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8"/>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193"/>
      <w:bookmarkStart w:id="3" w:name="_Toc15377425"/>
      <w:bookmarkStart w:id="4" w:name="_Toc15396597"/>
      <w:bookmarkStart w:id="5"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476"/>
      <w:bookmarkStart w:id="8" w:name="_Toc15377426"/>
      <w:bookmarkStart w:id="9" w:name="_Toc15396598"/>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峨眉山市大为镇人民政府</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w:t>
      </w:r>
    </w:p>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lang w:eastAsia="zh-CN"/>
        </w:rPr>
        <w:t>单位</w:t>
      </w:r>
      <w:r>
        <w:rPr>
          <w:rFonts w:hint="eastAsia"/>
          <w:sz w:val="24"/>
        </w:rPr>
        <w:t>概况</w:t>
      </w:r>
    </w:p>
    <w:p>
      <w:pPr>
        <w:pStyle w:val="15"/>
        <w:adjustRightInd w:val="0"/>
        <w:snapToGrid w:val="0"/>
        <w:spacing w:line="440" w:lineRule="exact"/>
        <w:jc w:val="left"/>
        <w:rPr>
          <w:rFonts w:hint="default" w:ascii="仿宋" w:hAnsi="仿宋" w:eastAsia="仿宋"/>
          <w:sz w:val="24"/>
          <w:lang w:val="en-US"/>
        </w:rPr>
      </w:pPr>
      <w:r>
        <w:rPr>
          <w:rFonts w:hint="eastAsia"/>
          <w:sz w:val="24"/>
        </w:rPr>
        <w:t>一、</w:t>
      </w:r>
      <w:r>
        <w:rPr>
          <w:rFonts w:hint="eastAsia"/>
          <w:sz w:val="24"/>
          <w:lang w:eastAsia="zh-CN"/>
        </w:rPr>
        <w:t>主要</w:t>
      </w:r>
      <w:r>
        <w:rPr>
          <w:rFonts w:hint="eastAsia"/>
          <w:sz w:val="24"/>
        </w:rPr>
        <w:t>职责</w:t>
      </w:r>
      <w:r>
        <w:rPr>
          <w:rFonts w:hint="eastAsia"/>
          <w:sz w:val="24"/>
          <w:lang w:val="en-US" w:eastAsia="zh-CN"/>
        </w:rPr>
        <w:t>..................................................................................................4</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二、机构设置</w:t>
      </w:r>
      <w:r>
        <w:rPr>
          <w:rFonts w:hint="eastAsia"/>
          <w:sz w:val="24"/>
          <w:lang w:val="en-US" w:eastAsia="zh-CN"/>
        </w:rPr>
        <w:t>..................................................................................................8</w:t>
      </w:r>
    </w:p>
    <w:p>
      <w:pPr>
        <w:pStyle w:val="13"/>
        <w:adjustRightInd w:val="0"/>
        <w:snapToGrid w:val="0"/>
        <w:spacing w:before="0" w:line="440" w:lineRule="exact"/>
        <w:jc w:val="left"/>
        <w:rPr>
          <w:sz w:val="24"/>
          <w:szCs w:val="24"/>
        </w:rPr>
      </w:pPr>
      <w:r>
        <w:rPr>
          <w:rFonts w:hint="eastAsia"/>
          <w:sz w:val="24"/>
        </w:rPr>
        <w:t>第二部分 2023年度部门决算情况说明</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sz w:val="24"/>
          <w:lang w:val="en-US" w:eastAsia="zh-CN"/>
        </w:rPr>
        <w:t>.................................................................10</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sz w:val="24"/>
          <w:lang w:val="en-US" w:eastAsia="zh-CN"/>
        </w:rPr>
        <w:t>.................................................................................10</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hint="eastAsia"/>
          <w:sz w:val="24"/>
          <w:lang w:val="en-US" w:eastAsia="zh-CN"/>
        </w:rPr>
        <w:t>.................................................................................11</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sz w:val="24"/>
          <w:lang w:val="en-US" w:eastAsia="zh-CN"/>
        </w:rPr>
        <w:t>.................................................12</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sz w:val="24"/>
          <w:lang w:val="en-US" w:eastAsia="zh-CN"/>
        </w:rPr>
        <w:t>.........................................13</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sz w:val="24"/>
          <w:lang w:val="en-US" w:eastAsia="zh-CN"/>
        </w:rPr>
        <w:t>.................................18</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sz w:val="24"/>
          <w:lang w:val="en-US" w:eastAsia="zh-CN"/>
        </w:rPr>
        <w:t>.........................................18</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sz w:val="24"/>
          <w:lang w:val="en-US" w:eastAsia="zh-CN"/>
        </w:rPr>
        <w:t>.....................................................21</w:t>
      </w:r>
    </w:p>
    <w:p>
      <w:pPr>
        <w:pStyle w:val="15"/>
        <w:adjustRightInd w:val="0"/>
        <w:snapToGrid w:val="0"/>
        <w:spacing w:line="440" w:lineRule="exact"/>
        <w:ind w:leftChars="0"/>
        <w:jc w:val="lef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.................................................21</w:t>
      </w:r>
    </w:p>
    <w:p>
      <w:pPr>
        <w:adjustRightInd w:val="0"/>
        <w:snapToGrid w:val="0"/>
        <w:spacing w:line="440" w:lineRule="exact"/>
        <w:ind w:firstLine="420" w:firstLineChars="175"/>
        <w:jc w:val="left"/>
        <w:rPr>
          <w:rFonts w:hint="default" w:asciiTheme="minorEastAsia" w:hAnsiTheme="minorEastAsia" w:eastAsiaTheme="minorEastAsia" w:cstheme="minorEastAsia"/>
          <w:sz w:val="24"/>
          <w:lang w:val="en-US"/>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21</w:t>
      </w:r>
    </w:p>
    <w:p>
      <w:pPr>
        <w:pStyle w:val="13"/>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ascii="Times New Roman" w:hAnsi="Times New Roman" w:eastAsia="宋体" w:cs="Times New Roman"/>
          <w:kern w:val="2"/>
          <w:sz w:val="24"/>
          <w:szCs w:val="24"/>
          <w:lang w:val="en-US" w:eastAsia="zh-CN" w:bidi="ar-SA"/>
        </w:rPr>
        <w:t>..............................................................................................22</w:t>
      </w:r>
    </w:p>
    <w:p>
      <w:pPr>
        <w:pStyle w:val="13"/>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ascii="Times New Roman" w:hAnsi="Times New Roman" w:eastAsia="宋体" w:cs="Times New Roman"/>
          <w:kern w:val="2"/>
          <w:sz w:val="24"/>
          <w:szCs w:val="24"/>
          <w:lang w:val="en-US" w:eastAsia="zh-CN" w:bidi="ar-SA"/>
        </w:rPr>
        <w:t>......................................................................................................27</w:t>
      </w:r>
    </w:p>
    <w:p>
      <w:pPr>
        <w:pStyle w:val="13"/>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ascii="Times New Roman" w:hAnsi="Times New Roman" w:eastAsia="宋体" w:cs="Times New Roman"/>
          <w:kern w:val="2"/>
          <w:sz w:val="24"/>
          <w:szCs w:val="24"/>
          <w:lang w:val="en-US" w:eastAsia="zh-CN" w:bidi="ar-SA"/>
        </w:rPr>
        <w:t>......................................................................................................51</w:t>
      </w:r>
    </w:p>
    <w:p>
      <w:pPr>
        <w:pStyle w:val="15"/>
        <w:adjustRightInd w:val="0"/>
        <w:snapToGrid w:val="0"/>
        <w:spacing w:line="440" w:lineRule="exact"/>
        <w:jc w:val="left"/>
        <w:rPr>
          <w:sz w:val="24"/>
        </w:rPr>
      </w:pPr>
      <w:r>
        <w:rPr>
          <w:rFonts w:hint="eastAsia"/>
          <w:sz w:val="24"/>
        </w:rPr>
        <w:t>一、收入支出决算总表</w:t>
      </w:r>
    </w:p>
    <w:p>
      <w:pPr>
        <w:pStyle w:val="15"/>
        <w:adjustRightInd w:val="0"/>
        <w:snapToGrid w:val="0"/>
        <w:spacing w:line="440" w:lineRule="exact"/>
        <w:jc w:val="left"/>
        <w:rPr>
          <w:sz w:val="24"/>
        </w:rPr>
      </w:pPr>
      <w:r>
        <w:rPr>
          <w:rFonts w:hint="eastAsia"/>
          <w:sz w:val="24"/>
        </w:rPr>
        <w:t>二、收入决算表</w:t>
      </w:r>
    </w:p>
    <w:p>
      <w:pPr>
        <w:pStyle w:val="15"/>
        <w:adjustRightInd w:val="0"/>
        <w:snapToGrid w:val="0"/>
        <w:spacing w:line="440" w:lineRule="exact"/>
        <w:jc w:val="left"/>
        <w:rPr>
          <w:sz w:val="24"/>
        </w:rPr>
      </w:pPr>
      <w:r>
        <w:rPr>
          <w:rFonts w:hint="eastAsia"/>
          <w:sz w:val="24"/>
        </w:rPr>
        <w:t>三、支出决算表</w:t>
      </w:r>
    </w:p>
    <w:p>
      <w:pPr>
        <w:pStyle w:val="15"/>
        <w:adjustRightInd w:val="0"/>
        <w:snapToGrid w:val="0"/>
        <w:spacing w:line="440" w:lineRule="exact"/>
        <w:jc w:val="left"/>
        <w:rPr>
          <w:sz w:val="24"/>
        </w:rPr>
      </w:pPr>
      <w:r>
        <w:rPr>
          <w:rFonts w:hint="eastAsia"/>
          <w:sz w:val="24"/>
        </w:rPr>
        <w:t>四、财政拨款收入支出决算总表</w:t>
      </w:r>
    </w:p>
    <w:p>
      <w:pPr>
        <w:pStyle w:val="15"/>
        <w:adjustRightInd w:val="0"/>
        <w:snapToGrid w:val="0"/>
        <w:spacing w:line="440" w:lineRule="exact"/>
        <w:jc w:val="left"/>
        <w:rPr>
          <w:sz w:val="24"/>
        </w:rPr>
      </w:pPr>
      <w:r>
        <w:rPr>
          <w:rFonts w:hint="eastAsia"/>
          <w:sz w:val="24"/>
        </w:rPr>
        <w:t>五、财政拨款支出决算明细表</w:t>
      </w:r>
      <w:bookmarkStart w:id="57" w:name="_GoBack"/>
      <w:bookmarkEnd w:id="57"/>
    </w:p>
    <w:p>
      <w:pPr>
        <w:pStyle w:val="15"/>
        <w:adjustRightInd w:val="0"/>
        <w:snapToGrid w:val="0"/>
        <w:spacing w:line="440" w:lineRule="exact"/>
        <w:jc w:val="left"/>
        <w:rPr>
          <w:sz w:val="24"/>
        </w:rPr>
      </w:pPr>
      <w:r>
        <w:rPr>
          <w:rFonts w:hint="eastAsia"/>
          <w:sz w:val="24"/>
        </w:rPr>
        <w:t>六、一般公共预算财政拨款支出决算表</w:t>
      </w:r>
    </w:p>
    <w:p>
      <w:pPr>
        <w:pStyle w:val="15"/>
        <w:adjustRightInd w:val="0"/>
        <w:snapToGrid w:val="0"/>
        <w:spacing w:line="440" w:lineRule="exact"/>
        <w:jc w:val="left"/>
        <w:rPr>
          <w:sz w:val="24"/>
        </w:rPr>
      </w:pPr>
      <w:r>
        <w:rPr>
          <w:rFonts w:hint="eastAsia"/>
          <w:sz w:val="24"/>
        </w:rPr>
        <w:t>七、一般公共预算财政拨款支出决算明细表</w:t>
      </w:r>
    </w:p>
    <w:p>
      <w:pPr>
        <w:pStyle w:val="15"/>
        <w:adjustRightInd w:val="0"/>
        <w:snapToGrid w:val="0"/>
        <w:spacing w:line="440" w:lineRule="exact"/>
        <w:jc w:val="left"/>
        <w:rPr>
          <w:sz w:val="24"/>
        </w:rPr>
      </w:pPr>
      <w:r>
        <w:rPr>
          <w:rFonts w:hint="eastAsia"/>
          <w:sz w:val="24"/>
        </w:rPr>
        <w:t>八、一般公共预算财政拨款基本支出决算明细表</w:t>
      </w:r>
    </w:p>
    <w:p>
      <w:pPr>
        <w:pStyle w:val="15"/>
        <w:adjustRightInd w:val="0"/>
        <w:snapToGrid w:val="0"/>
        <w:spacing w:line="440" w:lineRule="exact"/>
        <w:jc w:val="left"/>
        <w:rPr>
          <w:sz w:val="24"/>
        </w:rPr>
      </w:pPr>
      <w:r>
        <w:rPr>
          <w:rFonts w:hint="eastAsia"/>
          <w:sz w:val="24"/>
        </w:rPr>
        <w:t>九、一般公共预算财政拨款项目支出决算表</w:t>
      </w:r>
    </w:p>
    <w:p>
      <w:pPr>
        <w:pStyle w:val="15"/>
        <w:adjustRightInd w:val="0"/>
        <w:snapToGrid w:val="0"/>
        <w:spacing w:line="440" w:lineRule="exact"/>
        <w:jc w:val="left"/>
        <w:rPr>
          <w:sz w:val="24"/>
        </w:rPr>
      </w:pPr>
      <w:r>
        <w:rPr>
          <w:rFonts w:hint="eastAsia"/>
          <w:sz w:val="24"/>
        </w:rPr>
        <w:t>十、政府性基金预算财政拨款收入支出决算表</w:t>
      </w:r>
    </w:p>
    <w:p>
      <w:pPr>
        <w:pStyle w:val="15"/>
        <w:adjustRightInd w:val="0"/>
        <w:snapToGrid w:val="0"/>
        <w:spacing w:line="440" w:lineRule="exact"/>
        <w:jc w:val="left"/>
        <w:rPr>
          <w:sz w:val="24"/>
        </w:rPr>
      </w:pPr>
      <w:r>
        <w:rPr>
          <w:rFonts w:hint="eastAsia"/>
          <w:sz w:val="24"/>
        </w:rPr>
        <w:t>十一、国有资本经营预算财政拨款收入支出决算表</w:t>
      </w:r>
    </w:p>
    <w:p>
      <w:pPr>
        <w:pStyle w:val="15"/>
        <w:adjustRightInd w:val="0"/>
        <w:snapToGrid w:val="0"/>
        <w:spacing w:line="440" w:lineRule="exact"/>
        <w:jc w:val="left"/>
        <w:rPr>
          <w:sz w:val="24"/>
        </w:rPr>
      </w:pPr>
      <w:r>
        <w:rPr>
          <w:rFonts w:hint="eastAsia"/>
          <w:sz w:val="24"/>
        </w:rPr>
        <w:t>十二、国有资本经营预算财政拨款支出决算表</w:t>
      </w:r>
    </w:p>
    <w:p>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5"/>
        <w:jc w:val="center"/>
        <w:rPr>
          <w:rStyle w:val="29"/>
          <w:rFonts w:ascii="黑体" w:hAnsi="黑体" w:eastAsia="黑体"/>
          <w:b/>
          <w:bCs w:val="0"/>
        </w:rPr>
      </w:pPr>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pPr>
        <w:widowControl/>
        <w:jc w:val="left"/>
        <w:rPr>
          <w:rFonts w:ascii="黑体" w:eastAsia="黑体"/>
          <w:sz w:val="32"/>
          <w:szCs w:val="32"/>
        </w:rPr>
      </w:pPr>
    </w:p>
    <w:p>
      <w:pPr>
        <w:pStyle w:val="6"/>
        <w:numPr>
          <w:ilvl w:val="0"/>
          <w:numId w:val="1"/>
        </w:numPr>
        <w:rPr>
          <w:rStyle w:val="30"/>
          <w:rFonts w:ascii="黑体" w:hAnsi="黑体" w:eastAsia="黑体"/>
          <w:b w:val="0"/>
          <w:bCs w:val="0"/>
        </w:rPr>
      </w:pPr>
      <w:bookmarkStart w:id="14" w:name="_Toc15396600"/>
      <w:bookmarkStart w:id="15" w:name="_Toc15377197"/>
      <w:r>
        <w:rPr>
          <w:rStyle w:val="30"/>
          <w:rFonts w:hint="eastAsia" w:ascii="黑体" w:hAnsi="黑体" w:eastAsia="黑体"/>
          <w:b w:val="0"/>
          <w:bCs w:val="0"/>
        </w:rPr>
        <w:t>主要职责</w:t>
      </w:r>
    </w:p>
    <w:bookmarkEnd w:id="14"/>
    <w:bookmarkEnd w:id="15"/>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bookmarkStart w:id="16" w:name="_Toc15377198"/>
      <w:bookmarkStart w:id="17" w:name="_Toc15378445"/>
      <w:bookmarkStart w:id="18" w:name="_Toc15396602"/>
      <w:bookmarkStart w:id="19" w:name="_Toc15377204"/>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主要职能。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按照峨委办〔2019〕63号、峨编发〔2021〕14号、峨编发〔2021〕18号文件精神，按照职能归口，内设6个行政机构、4个事业机构。行政机构设党政办公室、党建办公室、社会事务办公室（社会治理办公室）、综合执法办公室、乡村振兴办公室（规划建设管理办公室、自然资源和生态环境保护办公室）、财政所；事业机构设便民服务中心（退役军人服务站）、农业综合服务中心、文化旅游服务中心、农民工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行政机构主要职责：（一）负责镇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统筹协调乡村振兴、经济发展、国土空间规划、村镇建设管理、自然资源和生态环境保护、城乡环境治理、人居环境整治等相关工作。（六）负责镇财务和村级财务的管理指导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rPr>
      </w:pPr>
      <w:r>
        <w:rPr>
          <w:rFonts w:hint="eastAsia" w:ascii="仿宋_GB2312" w:hAnsi="仿宋_GB2312" w:eastAsia="仿宋_GB2312" w:cs="仿宋_GB2312"/>
          <w:color w:val="auto"/>
          <w:spacing w:val="0"/>
          <w:w w:val="100"/>
          <w:kern w:val="2"/>
          <w:sz w:val="32"/>
          <w:szCs w:val="32"/>
          <w:lang w:val="en-US" w:eastAsia="zh-CN"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bookmarkEnd w:id="16"/>
    <w:bookmarkEnd w:id="17"/>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年重点工作完成情况。</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1.聚焦乡村振兴，脱贫成色越来越足</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kern w:val="2"/>
          <w:sz w:val="32"/>
          <w:szCs w:val="32"/>
          <w:lang w:val="en-US" w:eastAsia="zh-CN" w:bidi="ar-SA"/>
        </w:rPr>
        <w:t>一是</w:t>
      </w:r>
      <w:r>
        <w:rPr>
          <w:rFonts w:hint="eastAsia" w:ascii="楷体_GB2312" w:hAnsi="楷体_GB2312" w:eastAsia="楷体_GB2312" w:cs="楷体_GB2312"/>
          <w:b w:val="0"/>
          <w:bCs w:val="0"/>
          <w:i w:val="0"/>
          <w:iCs w:val="0"/>
          <w:caps w:val="0"/>
          <w:color w:val="000000"/>
          <w:spacing w:val="0"/>
          <w:kern w:val="2"/>
          <w:sz w:val="32"/>
          <w:szCs w:val="32"/>
          <w:u w:val="none"/>
          <w:shd w:val="clear" w:fill="FFFFFF"/>
          <w:lang w:val="en-US" w:eastAsia="zh-CN" w:bidi="ar-SA"/>
        </w:rPr>
        <w:t>持续巩固脱贫成果。</w:t>
      </w:r>
      <w:r>
        <w:rPr>
          <w:rFonts w:hint="eastAsia" w:ascii="仿宋_GB2312" w:eastAsia="仿宋_GB2312" w:cs="仿宋_GB2312" w:hAnsiTheme="minorHAnsi"/>
          <w:i w:val="0"/>
          <w:iCs w:val="0"/>
          <w:caps w:val="0"/>
          <w:color w:val="000000"/>
          <w:spacing w:val="0"/>
          <w:kern w:val="2"/>
          <w:sz w:val="32"/>
          <w:szCs w:val="32"/>
          <w:u w:val="none"/>
          <w:shd w:val="clear" w:fill="FFFFFF"/>
          <w:lang w:val="en-US" w:eastAsia="zh-CN" w:bidi="ar-SA"/>
        </w:rPr>
        <w:t>严格落实“四个不摘”要求，紧盯脱贫人口和监测对象增收这个关键，抓好脱贫户和监测对</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象分类管理精准帮扶，守牢防返贫</w:t>
      </w:r>
      <w:r>
        <w:rPr>
          <w:rFonts w:hint="eastAsia" w:ascii="仿宋_GB2312" w:eastAsia="仿宋_GB2312" w:cs="仿宋_GB2312"/>
          <w:i w:val="0"/>
          <w:iCs w:val="0"/>
          <w:caps w:val="0"/>
          <w:color w:val="000000"/>
          <w:spacing w:val="0"/>
          <w:kern w:val="2"/>
          <w:sz w:val="32"/>
          <w:szCs w:val="32"/>
          <w:highlight w:val="none"/>
          <w:u w:val="none"/>
          <w:shd w:val="clear" w:fill="FFFFFF"/>
          <w:lang w:val="en-US" w:eastAsia="zh-CN" w:bidi="ar-SA"/>
        </w:rPr>
        <w:t>致贫</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底线。2023年新纳入监测对象</w:t>
      </w:r>
      <w:r>
        <w:rPr>
          <w:rFonts w:hint="eastAsia" w:ascii="仿宋_GB2312" w:hAnsi="仿宋_GB2312" w:eastAsia="仿宋_GB2312" w:cs="仿宋_GB2312"/>
          <w:color w:val="auto"/>
          <w:sz w:val="32"/>
          <w:szCs w:val="32"/>
          <w:highlight w:val="none"/>
          <w:lang w:val="en-US" w:eastAsia="zh-CN"/>
        </w:rPr>
        <w:t>4</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户</w:t>
      </w:r>
      <w:r>
        <w:rPr>
          <w:rFonts w:hint="eastAsia" w:ascii="仿宋_GB2312" w:hAnsi="仿宋_GB2312" w:eastAsia="仿宋_GB2312" w:cs="仿宋_GB2312"/>
          <w:color w:val="auto"/>
          <w:sz w:val="32"/>
          <w:szCs w:val="32"/>
          <w:highlight w:val="none"/>
          <w:lang w:val="en-US" w:eastAsia="zh-CN"/>
        </w:rPr>
        <w:t>8</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人，消除风险</w:t>
      </w:r>
      <w:r>
        <w:rPr>
          <w:rFonts w:hint="eastAsia" w:ascii="仿宋_GB2312" w:hAnsi="仿宋_GB2312" w:eastAsia="仿宋_GB2312" w:cs="仿宋_GB2312"/>
          <w:color w:val="auto"/>
          <w:sz w:val="32"/>
          <w:szCs w:val="32"/>
          <w:highlight w:val="none"/>
          <w:lang w:val="en-US" w:eastAsia="zh-CN"/>
        </w:rPr>
        <w:t>3</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户</w:t>
      </w:r>
      <w:r>
        <w:rPr>
          <w:rFonts w:hint="eastAsia" w:ascii="仿宋_GB2312" w:hAnsi="仿宋_GB2312" w:eastAsia="仿宋_GB2312" w:cs="仿宋_GB2312"/>
          <w:color w:val="auto"/>
          <w:sz w:val="32"/>
          <w:szCs w:val="32"/>
          <w:highlight w:val="none"/>
          <w:lang w:val="en-US" w:eastAsia="zh-CN"/>
        </w:rPr>
        <w:t>12</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人</w:t>
      </w:r>
      <w:r>
        <w:rPr>
          <w:rFonts w:hint="eastAsia" w:ascii="仿宋_GB2312" w:eastAsia="仿宋_GB2312" w:cs="仿宋_GB2312"/>
          <w:i w:val="0"/>
          <w:iCs w:val="0"/>
          <w:caps w:val="0"/>
          <w:color w:val="000000"/>
          <w:spacing w:val="0"/>
          <w:kern w:val="2"/>
          <w:sz w:val="32"/>
          <w:szCs w:val="32"/>
          <w:highlight w:val="none"/>
          <w:u w:val="none"/>
          <w:shd w:val="clear" w:fill="FFFFFF"/>
          <w:lang w:val="en-US" w:eastAsia="zh-CN" w:bidi="ar-SA"/>
        </w:rPr>
        <w:t>，</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脱贫人口（含监测对象）人均纯收入增速约</w:t>
      </w:r>
      <w:r>
        <w:rPr>
          <w:rFonts w:hint="eastAsia" w:ascii="仿宋_GB2312" w:hAnsi="仿宋_GB2312" w:eastAsia="仿宋_GB2312" w:cs="仿宋_GB2312"/>
          <w:color w:val="auto"/>
          <w:sz w:val="32"/>
          <w:szCs w:val="32"/>
          <w:highlight w:val="none"/>
          <w:lang w:val="en-US" w:eastAsia="zh-CN"/>
        </w:rPr>
        <w:t>16.25</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w:t>
      </w:r>
      <w:r>
        <w:rPr>
          <w:rFonts w:hint="eastAsia" w:ascii="仿宋_GB2312" w:hAnsi="仿宋_GB2312" w:eastAsia="仿宋_GB2312" w:cs="仿宋_GB2312"/>
          <w:color w:val="auto"/>
          <w:sz w:val="32"/>
          <w:szCs w:val="32"/>
          <w:highlight w:val="none"/>
          <w:lang w:val="en-US" w:eastAsia="zh-CN"/>
        </w:rPr>
        <w:t>2023年共为全镇脱贫户、监测户中申请产业发展、务工就业、孝老敬</w:t>
      </w:r>
      <w:r>
        <w:rPr>
          <w:rFonts w:hint="eastAsia" w:ascii="仿宋_GB2312" w:hAnsi="仿宋_GB2312" w:eastAsia="仿宋_GB2312" w:cs="仿宋_GB2312"/>
          <w:color w:val="auto"/>
          <w:sz w:val="32"/>
          <w:szCs w:val="32"/>
          <w:lang w:val="en-US" w:eastAsia="zh-CN"/>
        </w:rPr>
        <w:t>老等各项补助资金约57万元。</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sz w:val="32"/>
          <w:szCs w:val="32"/>
          <w:highlight w:val="none"/>
          <w:lang w:val="en-US" w:eastAsia="zh-CN"/>
        </w:rPr>
        <w:t>二是有效衔接乡村振兴。</w:t>
      </w:r>
      <w:r>
        <w:rPr>
          <w:rFonts w:hint="eastAsia" w:ascii="仿宋_GB2312" w:hAnsi="仿宋_GB2312" w:eastAsia="仿宋_GB2312" w:cs="仿宋_GB2312"/>
          <w:b w:val="0"/>
          <w:bCs w:val="0"/>
          <w:sz w:val="32"/>
          <w:szCs w:val="32"/>
          <w:lang w:val="en-US" w:eastAsia="zh-CN"/>
        </w:rPr>
        <w:t>强化提升村集体经济发展思路，</w:t>
      </w:r>
      <w:r>
        <w:rPr>
          <w:rFonts w:hint="default" w:ascii="仿宋_GB2312" w:hAnsi="仿宋_GB2312" w:eastAsia="仿宋_GB2312" w:cs="仿宋_GB2312"/>
          <w:b w:val="0"/>
          <w:bCs w:val="0"/>
          <w:sz w:val="32"/>
          <w:szCs w:val="32"/>
          <w:lang w:val="en-US" w:eastAsia="zh-CN"/>
        </w:rPr>
        <w:t>指导楠香村和双龙村两个重点帮扶村精心制定年度实施方案。</w:t>
      </w:r>
      <w:r>
        <w:rPr>
          <w:rFonts w:hint="eastAsia" w:ascii="仿宋_GB2312" w:hAnsi="仿宋_GB2312" w:eastAsia="仿宋_GB2312" w:cs="仿宋_GB2312"/>
          <w:sz w:val="32"/>
          <w:szCs w:val="32"/>
        </w:rPr>
        <w:t>聚焦产业发展促增收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000000" w:themeColor="text1"/>
          <w:spacing w:val="8"/>
          <w:kern w:val="0"/>
          <w:sz w:val="32"/>
          <w:szCs w:val="32"/>
          <w:shd w:val="clear" w:fill="FFFFFF"/>
          <w:lang w:val="en-US" w:eastAsia="zh-CN" w:bidi="ar"/>
          <w14:textFill>
            <w14:solidFill>
              <w14:schemeClr w14:val="tx1"/>
            </w14:solidFill>
          </w14:textFill>
        </w:rPr>
        <w:t>积极探索发展壮大各村村级集体经济的路子。楠香村开展订单式特色农副产品的销售，销售额达20万元以上。截止2023年11月，全镇集体经济收入已实现</w:t>
      </w:r>
      <w:r>
        <w:rPr>
          <w:rFonts w:hint="eastAsia" w:ascii="仿宋_GB2312" w:hAnsi="仿宋_GB2312" w:eastAsia="仿宋_GB2312" w:cs="仿宋_GB2312"/>
          <w:i w:val="0"/>
          <w:caps w:val="0"/>
          <w:color w:val="auto"/>
          <w:spacing w:val="8"/>
          <w:kern w:val="0"/>
          <w:sz w:val="32"/>
          <w:szCs w:val="32"/>
          <w:shd w:val="clear" w:fill="FFFFFF"/>
          <w:lang w:val="en-US" w:eastAsia="zh-CN" w:bidi="ar"/>
        </w:rPr>
        <w:t>60.3072</w:t>
      </w:r>
      <w:r>
        <w:rPr>
          <w:rFonts w:hint="eastAsia" w:ascii="仿宋_GB2312" w:hAnsi="仿宋_GB2312" w:eastAsia="仿宋_GB2312" w:cs="仿宋_GB2312"/>
          <w:i w:val="0"/>
          <w:caps w:val="0"/>
          <w:color w:val="000000" w:themeColor="text1"/>
          <w:spacing w:val="8"/>
          <w:kern w:val="0"/>
          <w:sz w:val="32"/>
          <w:szCs w:val="32"/>
          <w:shd w:val="clear" w:fill="FFFFFF"/>
          <w:lang w:val="en-US" w:eastAsia="zh-CN" w:bidi="ar"/>
          <w14:textFill>
            <w14:solidFill>
              <w14:schemeClr w14:val="tx1"/>
            </w14:solidFill>
          </w14:textFill>
        </w:rPr>
        <w:t>万元，</w:t>
      </w:r>
      <w:r>
        <w:rPr>
          <w:rFonts w:hint="eastAsia" w:ascii="仿宋_GB2312" w:hAnsi="仿宋_GB2312" w:eastAsia="仿宋_GB2312" w:cs="仿宋_GB2312"/>
          <w:sz w:val="32"/>
          <w:szCs w:val="32"/>
          <w:lang w:val="en-US" w:eastAsia="zh-CN"/>
        </w:rPr>
        <w:t>较去年增长40.64%，8个村全部超过5万元，其中3个村超过10万元。</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sz w:val="32"/>
          <w:szCs w:val="32"/>
          <w:highlight w:val="none"/>
          <w:lang w:val="en-US" w:eastAsia="zh-CN"/>
        </w:rPr>
        <w:t>三是全面建设基础设施。</w:t>
      </w:r>
      <w:r>
        <w:rPr>
          <w:rFonts w:hint="eastAsia" w:ascii="仿宋_GB2312" w:hAnsi="仿宋_GB2312" w:eastAsia="仿宋_GB2312" w:cs="仿宋_GB2312"/>
          <w:sz w:val="32"/>
          <w:szCs w:val="32"/>
          <w:lang w:val="en-US" w:eastAsia="zh-CN"/>
        </w:rPr>
        <w:t>全力攻坚我市重大交通项目“大垭路”建设，辖区内9栋房屋全部完成拆迁，群众实现妥善安置。实施撤并建制村畅通工程1个，投资99.2万元，加宽村道3.4公里；</w:t>
      </w:r>
      <w:r>
        <w:rPr>
          <w:rFonts w:hint="eastAsia" w:ascii="仿宋_GB2312" w:hAnsi="仿宋_GB2312" w:eastAsia="仿宋_GB2312" w:cs="仿宋_GB2312"/>
          <w:sz w:val="32"/>
          <w:szCs w:val="32"/>
          <w:highlight w:val="none"/>
          <w:lang w:val="en-US" w:eastAsia="zh-CN"/>
        </w:rPr>
        <w:t>群达村至双龙村段道路改扩建项目已全面完善设计</w:t>
      </w:r>
      <w:r>
        <w:rPr>
          <w:rFonts w:hint="eastAsia" w:ascii="仿宋_GB2312" w:hAnsi="仿宋_GB2312" w:eastAsia="仿宋_GB2312" w:cs="仿宋_GB2312"/>
          <w:sz w:val="32"/>
          <w:szCs w:val="32"/>
          <w:lang w:val="en-US" w:eastAsia="zh-CN"/>
        </w:rPr>
        <w:t>；争取乡村振兴项目1个，投资60万元，城镇提升项目顺利完成。完成投资30.84万元在楠香、射箭、林家3个村推进农村安全饮水工程，改善2480余人的饮水条件和饮水质量。投资35万元建成后溪坝白虎洞桥头口袋公园，投资73万元对辖区内滑坡点隐患、道路损毁、公共设施建设等19处问题进行彻底整治，确保群众生命安全，改善提升村民生活品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2.聚焦产业发展，特色品牌越来越亮</w:t>
      </w:r>
    </w:p>
    <w:p>
      <w:pPr>
        <w:numPr>
          <w:ilvl w:val="0"/>
          <w:numId w:val="0"/>
        </w:num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一是特色农业有新突破。</w:t>
      </w:r>
      <w:r>
        <w:rPr>
          <w:rFonts w:hint="eastAsia" w:ascii="仿宋_GB2312" w:hAnsi="仿宋_GB2312" w:eastAsia="仿宋_GB2312" w:cs="仿宋_GB2312"/>
          <w:kern w:val="2"/>
          <w:sz w:val="32"/>
          <w:szCs w:val="32"/>
          <w:lang w:val="en-US" w:eastAsia="zh-CN" w:bidi="ar-SA"/>
        </w:rPr>
        <w:t>依托中高山区优势地理资源，建基地，抓示范，鼓励群众种植高山蔬菜向区域化、规模化、特色化、产业标准化发展。引进藏香猪、南山蓝等特色农产品牌，打造高山蔬菜、高山道地中药材、高山跑山猪等特色产业。2023年全镇高山种植蔬菜面积1.7万亩，产量1.8万吨，产业覆盖全镇8个行政村，带动800余户群众增收。</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二是工业企业有新态势。</w:t>
      </w:r>
      <w:r>
        <w:rPr>
          <w:rFonts w:hint="eastAsia" w:ascii="仿宋_GB2312" w:hAnsi="仿宋_GB2312" w:eastAsia="仿宋_GB2312" w:cs="仿宋_GB2312"/>
          <w:kern w:val="2"/>
          <w:sz w:val="32"/>
          <w:szCs w:val="32"/>
          <w:lang w:val="en-US" w:eastAsia="zh-CN" w:bidi="ar-SA"/>
        </w:rPr>
        <w:t>为抢占南山建设生产先机，保供南山片区项目建设，释放材料采购价格压力，市委市政府决定在大为镇选址建设绿色建材加工基地，目前项目已开工建设，未来将建设预拌混泥土生产线、沥混生产线、水稳生产线和砂石加工线，为我镇地区生产总值再填新的增长点，也将为我镇群众带来新一轮的就业契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楷体_GB2312" w:hAnsi="楷体_GB2312" w:eastAsia="楷体_GB2312" w:cs="楷体_GB2312"/>
          <w:kern w:val="2"/>
          <w:sz w:val="32"/>
          <w:szCs w:val="32"/>
          <w:lang w:val="en-US" w:eastAsia="zh-CN" w:bidi="ar-SA"/>
        </w:rPr>
      </w:pPr>
      <w:r>
        <w:rPr>
          <w:rFonts w:hint="eastAsia" w:ascii="黑体" w:hAnsi="黑体" w:eastAsia="黑体" w:cs="黑体"/>
          <w:kern w:val="2"/>
          <w:sz w:val="32"/>
          <w:szCs w:val="32"/>
          <w:lang w:val="en-US" w:eastAsia="zh-CN" w:bidi="ar-SA"/>
        </w:rPr>
        <w:t>3.改善民生福祉，社会事业全面进步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一是粮食安全更有</w:t>
      </w:r>
      <w:r>
        <w:rPr>
          <w:rFonts w:hint="eastAsia" w:ascii="楷体_GB2312" w:hAnsi="楷体_GB2312" w:eastAsia="楷体_GB2312" w:cs="楷体_GB2312"/>
          <w:b w:val="0"/>
          <w:bCs w:val="0"/>
          <w:sz w:val="32"/>
          <w:szCs w:val="32"/>
          <w:lang w:val="en-US" w:eastAsia="zh-CN"/>
        </w:rPr>
        <w:t>力度</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依托“农事直通APP”开展疑似撂荒地核实并在线反馈，共核实35个图斑，涉及145.88亩土地，2022年存在的撂荒地现象涉及的11户农户、8.1亩土均已整改完毕，2023年大春粮食作物播种</w:t>
      </w:r>
      <w:r>
        <w:rPr>
          <w:rFonts w:hint="eastAsia" w:ascii="仿宋_GB2312" w:hAnsi="仿宋_GB2312" w:eastAsia="仿宋_GB2312" w:cs="仿宋_GB2312"/>
          <w:sz w:val="32"/>
          <w:szCs w:val="32"/>
        </w:rPr>
        <w:t>玉米1</w:t>
      </w:r>
      <w:r>
        <w:rPr>
          <w:rFonts w:hint="eastAsia" w:ascii="仿宋_GB2312" w:hAnsi="仿宋_GB2312" w:eastAsia="仿宋_GB2312" w:cs="仿宋_GB2312"/>
          <w:sz w:val="32"/>
          <w:szCs w:val="32"/>
          <w:lang w:val="en-US" w:eastAsia="zh-CN"/>
        </w:rPr>
        <w:t>4558</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大豆种植面积</w:t>
      </w:r>
      <w:r>
        <w:rPr>
          <w:rFonts w:hint="eastAsia" w:ascii="仿宋_GB2312" w:hAnsi="仿宋_GB2312" w:eastAsia="仿宋_GB2312" w:cs="仿宋_GB2312"/>
          <w:sz w:val="32"/>
          <w:szCs w:val="32"/>
          <w:lang w:val="en-US" w:eastAsia="zh-CN"/>
        </w:rPr>
        <w:t>4635亩，</w:t>
      </w:r>
      <w:r>
        <w:rPr>
          <w:rFonts w:hint="eastAsia" w:ascii="仿宋_GB2312" w:hAnsi="仿宋_GB2312" w:eastAsia="仿宋_GB2312" w:cs="仿宋_GB2312"/>
          <w:sz w:val="32"/>
          <w:szCs w:val="32"/>
          <w:lang w:eastAsia="zh-CN"/>
        </w:rPr>
        <w:t>粮食播种面积与产量均完成年度任务</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二是社会保障更有广度。</w:t>
      </w:r>
      <w:r>
        <w:rPr>
          <w:rFonts w:hint="eastAsia" w:ascii="仿宋_GB2312" w:hAnsi="仿宋_GB2312" w:eastAsia="仿宋_GB2312" w:cs="仿宋_GB2312"/>
          <w:sz w:val="32"/>
          <w:szCs w:val="32"/>
          <w:lang w:val="en-US" w:eastAsia="zh-CN"/>
        </w:rPr>
        <w:t>全镇城乡居民基本养老保险年审工作完成率100%，办理职工养老保险退休72人，城乡居民基本养老保险新增26人，新增公益性援助岗位57个；最低生活保障政策进一步落实，实现应保尽保、应退尽退，全镇农村低保人数422户613人；全年发放临时救助30户24100元；对48名残疾人申请适合自身的辅助器具，为124名残疾人申请并发放了残疾人就业（创业）直补共计62000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sz w:val="32"/>
          <w:szCs w:val="32"/>
          <w:lang w:val="en-US"/>
        </w:rPr>
      </w:pPr>
      <w:r>
        <w:rPr>
          <w:rFonts w:hint="eastAsia" w:ascii="楷体_GB2312" w:hAnsi="楷体_GB2312" w:eastAsia="楷体_GB2312" w:cs="楷体_GB2312"/>
          <w:b w:val="0"/>
          <w:bCs w:val="0"/>
          <w:sz w:val="32"/>
          <w:szCs w:val="32"/>
          <w:lang w:val="en-US" w:eastAsia="zh-CN"/>
        </w:rPr>
        <w:t>三是民生事业更有温度。</w:t>
      </w:r>
      <w:r>
        <w:rPr>
          <w:rFonts w:hint="eastAsia" w:ascii="仿宋_GB2312" w:hAnsi="仿宋_GB2312" w:eastAsia="仿宋_GB2312" w:cs="仿宋_GB2312"/>
          <w:color w:val="auto"/>
          <w:sz w:val="32"/>
          <w:szCs w:val="32"/>
          <w:lang w:val="en-US" w:eastAsia="zh-CN"/>
        </w:rPr>
        <w:t>镇文化站、各村文化中心新增羽毛球、跳绳、象棋等文体用品4000余元，新增图书800本；大力开展文化惠民活动。建立镇业余文艺队伍4支，建立镇、村文化志愿者服务队伍9支150余人，全年开展文化下乡两场次，截止11月底免费放映公益电影187场。</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4.聚焦基层治理，社会大局和谐稳定</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shd w:val="clear" w:color="auto" w:fill="FFFFFF"/>
          <w:lang w:val="en-US" w:eastAsia="zh-CN"/>
        </w:rPr>
        <w:t>一是以如临深渊的高压态势守严安全生产红线。</w:t>
      </w:r>
      <w:r>
        <w:rPr>
          <w:rFonts w:hint="eastAsia" w:ascii="仿宋_GB2312" w:hAnsi="仿宋_GB2312" w:eastAsia="仿宋_GB2312" w:cs="仿宋_GB2312"/>
          <w:color w:val="auto"/>
          <w:kern w:val="2"/>
          <w:sz w:val="32"/>
          <w:szCs w:val="32"/>
          <w:lang w:val="en-US" w:eastAsia="zh-CN" w:bidi="ar-SA"/>
        </w:rPr>
        <w:t>抓牢森林防火、防汛抗旱、自建房安全、安全生产等重点领域安全工作，</w:t>
      </w:r>
      <w:r>
        <w:rPr>
          <w:rFonts w:hint="eastAsia" w:ascii="仿宋_GB2312" w:hAnsi="仿宋_GB2312" w:eastAsia="仿宋_GB2312" w:cs="仿宋_GB2312"/>
          <w:sz w:val="32"/>
          <w:szCs w:val="32"/>
          <w:lang w:val="en-US" w:eastAsia="zh-CN"/>
        </w:rPr>
        <w:t>以强安“2023”、重大事故隐患排查整治、“迎大运保安全”、“安全生产月活动”、安全生产隐患大排查大整治等专项行动为抓手，持续推进矿山、水电站、加油站、燃气、消防、道路交通、农业等其他行业领域安全整治，</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开</w:t>
      </w:r>
      <w:r>
        <w:rPr>
          <w:rFonts w:hint="eastAsia" w:ascii="仿宋_GB2312" w:hAnsi="仿宋_GB2312" w:eastAsia="仿宋_GB2312" w:cs="仿宋_GB2312"/>
          <w:sz w:val="32"/>
          <w:szCs w:val="32"/>
          <w:lang w:eastAsia="zh-CN"/>
        </w:rPr>
        <w:t>展安全大检查</w:t>
      </w:r>
      <w:r>
        <w:rPr>
          <w:rFonts w:hint="eastAsia" w:ascii="仿宋_GB2312" w:hAnsi="仿宋_GB2312" w:eastAsia="仿宋_GB2312" w:cs="仿宋_GB2312"/>
          <w:sz w:val="32"/>
          <w:szCs w:val="32"/>
          <w:lang w:val="en-US" w:eastAsia="zh-CN"/>
        </w:rPr>
        <w:t>350余次，出动检查人员930余人次，发现安全隐患56条，重大隐患1条，整改率达99%。</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shd w:val="clear" w:color="auto" w:fill="FFFFFF"/>
          <w:lang w:val="en-US" w:eastAsia="zh-CN"/>
        </w:rPr>
        <w:t>二是以久久为功的韧劲干劲深化平安建设行动。</w:t>
      </w:r>
      <w:r>
        <w:rPr>
          <w:rFonts w:hint="eastAsia" w:ascii="仿宋_GB2312" w:hAnsi="仿宋_GB2312" w:eastAsia="仿宋_GB2312" w:cs="仿宋_GB2312"/>
          <w:sz w:val="32"/>
          <w:szCs w:val="32"/>
          <w:lang w:val="en-US" w:eastAsia="zh-CN"/>
        </w:rPr>
        <w:t>全面推进防骗反诈和禁毒宣传工作，发放宣传资料3000余份，接受现场咨询50余人次，提高广大群众对毒品和电信诈骗的认识和防范意识</w:t>
      </w:r>
      <w:r>
        <w:rPr>
          <w:rFonts w:hint="eastAsia" w:ascii="仿宋_GB2312" w:hAnsi="仿宋_GB2312" w:eastAsia="仿宋_GB2312" w:cs="仿宋_GB2312"/>
          <w:b w:val="0"/>
          <w:bCs w:val="0"/>
          <w:color w:val="000000"/>
          <w:sz w:val="32"/>
          <w:szCs w:val="32"/>
          <w:shd w:val="clear" w:color="auto" w:fill="FFFFFF"/>
          <w:lang w:val="en-US" w:eastAsia="zh-CN"/>
        </w:rPr>
        <w:t>；切实落实基层调解“三三制”，成功调处矛盾纠纷</w:t>
      </w:r>
      <w:r>
        <w:rPr>
          <w:rFonts w:hint="eastAsia" w:ascii="Times New Roman" w:hAnsi="Times New Roman" w:eastAsia="仿宋_GB2312" w:cs="仿宋_GB2312"/>
          <w:b w:val="0"/>
          <w:bCs w:val="0"/>
          <w:color w:val="000000"/>
          <w:sz w:val="32"/>
          <w:szCs w:val="32"/>
          <w:shd w:val="clear" w:color="auto" w:fill="FFFFFF"/>
          <w:lang w:val="en-US" w:eastAsia="zh-CN"/>
        </w:rPr>
        <w:t>25</w:t>
      </w:r>
      <w:r>
        <w:rPr>
          <w:rFonts w:hint="eastAsia" w:ascii="仿宋_GB2312" w:hAnsi="仿宋_GB2312" w:eastAsia="仿宋_GB2312" w:cs="仿宋_GB2312"/>
          <w:b w:val="0"/>
          <w:bCs w:val="0"/>
          <w:color w:val="000000"/>
          <w:sz w:val="32"/>
          <w:szCs w:val="32"/>
          <w:shd w:val="clear" w:color="auto" w:fill="FFFFFF"/>
          <w:lang w:val="en-US" w:eastAsia="zh-CN"/>
        </w:rPr>
        <w:t>件，受理心连心热线</w:t>
      </w:r>
      <w:r>
        <w:rPr>
          <w:rFonts w:hint="eastAsia" w:ascii="Times New Roman" w:hAnsi="Times New Roman" w:eastAsia="仿宋_GB2312" w:cs="仿宋_GB2312"/>
          <w:b w:val="0"/>
          <w:bCs w:val="0"/>
          <w:color w:val="000000"/>
          <w:sz w:val="32"/>
          <w:szCs w:val="32"/>
          <w:shd w:val="clear" w:color="auto" w:fill="FFFFFF"/>
          <w:lang w:val="en-US" w:eastAsia="zh-CN"/>
        </w:rPr>
        <w:t>85</w:t>
      </w:r>
      <w:r>
        <w:rPr>
          <w:rFonts w:hint="eastAsia" w:ascii="仿宋_GB2312" w:hAnsi="仿宋_GB2312" w:eastAsia="仿宋_GB2312" w:cs="仿宋_GB2312"/>
          <w:b w:val="0"/>
          <w:bCs w:val="0"/>
          <w:color w:val="000000"/>
          <w:sz w:val="32"/>
          <w:szCs w:val="32"/>
          <w:shd w:val="clear" w:color="auto" w:fill="FFFFFF"/>
          <w:lang w:val="en-US" w:eastAsia="zh-CN"/>
        </w:rPr>
        <w:t>件，妥善处理重大信访件</w:t>
      </w:r>
      <w:r>
        <w:rPr>
          <w:rFonts w:hint="eastAsia" w:ascii="Times New Roman" w:hAnsi="Times New Roman" w:eastAsia="仿宋_GB2312" w:cs="仿宋_GB2312"/>
          <w:b w:val="0"/>
          <w:bCs w:val="0"/>
          <w:color w:val="000000"/>
          <w:sz w:val="32"/>
          <w:szCs w:val="32"/>
          <w:shd w:val="clear" w:color="auto" w:fill="FFFFFF"/>
          <w:lang w:val="en-US" w:eastAsia="zh-CN"/>
        </w:rPr>
        <w:t>2</w:t>
      </w:r>
      <w:r>
        <w:rPr>
          <w:rFonts w:hint="eastAsia" w:ascii="仿宋_GB2312" w:hAnsi="仿宋_GB2312" w:eastAsia="仿宋_GB2312" w:cs="仿宋_GB2312"/>
          <w:b w:val="0"/>
          <w:bCs w:val="0"/>
          <w:color w:val="000000"/>
          <w:sz w:val="32"/>
          <w:szCs w:val="32"/>
          <w:shd w:val="clear" w:color="auto" w:fill="FFFFFF"/>
          <w:lang w:val="en-US" w:eastAsia="zh-CN"/>
        </w:rPr>
        <w:t>起，劝阻涉访人数</w:t>
      </w:r>
      <w:r>
        <w:rPr>
          <w:rFonts w:hint="eastAsia" w:ascii="Times New Roman" w:hAnsi="Times New Roman" w:eastAsia="仿宋_GB2312" w:cs="仿宋_GB2312"/>
          <w:b w:val="0"/>
          <w:bCs w:val="0"/>
          <w:color w:val="000000"/>
          <w:sz w:val="32"/>
          <w:szCs w:val="32"/>
          <w:shd w:val="clear" w:color="auto" w:fill="FFFFFF"/>
          <w:lang w:val="en-US" w:eastAsia="zh-CN"/>
        </w:rPr>
        <w:t>100</w:t>
      </w:r>
      <w:r>
        <w:rPr>
          <w:rFonts w:hint="eastAsia" w:ascii="仿宋_GB2312" w:hAnsi="仿宋_GB2312" w:eastAsia="仿宋_GB2312" w:cs="仿宋_GB2312"/>
          <w:b w:val="0"/>
          <w:bCs w:val="0"/>
          <w:color w:val="000000"/>
          <w:sz w:val="32"/>
          <w:szCs w:val="32"/>
          <w:shd w:val="clear" w:color="auto" w:fill="FFFFFF"/>
          <w:lang w:val="en-US" w:eastAsia="zh-CN"/>
        </w:rPr>
        <w:t>余人次，</w:t>
      </w:r>
      <w:r>
        <w:rPr>
          <w:rFonts w:hint="eastAsia" w:ascii="仿宋_GB2312" w:hAnsi="仿宋_GB2312" w:eastAsia="仿宋_GB2312" w:cs="仿宋_GB2312"/>
          <w:color w:val="auto"/>
          <w:sz w:val="32"/>
          <w:szCs w:val="32"/>
          <w:lang w:val="en-US" w:eastAsia="zh-CN"/>
        </w:rPr>
        <w:t>成功化解</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起重点积案</w:t>
      </w:r>
      <w:r>
        <w:rPr>
          <w:rFonts w:hint="eastAsia" w:ascii="仿宋_GB2312" w:hAnsi="仿宋_GB2312" w:eastAsia="仿宋_GB2312" w:cs="仿宋_GB2312"/>
          <w:b w:val="0"/>
          <w:bCs w:val="0"/>
          <w:color w:val="000000"/>
          <w:sz w:val="32"/>
          <w:szCs w:val="32"/>
          <w:shd w:val="clear" w:color="auto" w:fill="FFFFFF"/>
          <w:lang w:val="en-US" w:eastAsia="zh-CN"/>
        </w:rPr>
        <w:t>。</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pPr>
      <w:r>
        <w:rPr>
          <w:rFonts w:hint="eastAsia" w:ascii="楷体_GB2312" w:hAnsi="楷体_GB2312" w:eastAsia="楷体_GB2312" w:cs="楷体_GB2312"/>
          <w:b w:val="0"/>
          <w:bCs w:val="0"/>
          <w:color w:val="000000"/>
          <w:sz w:val="32"/>
          <w:szCs w:val="32"/>
          <w:shd w:val="clear" w:color="auto" w:fill="FFFFFF"/>
          <w:lang w:val="en-US" w:eastAsia="zh-CN"/>
        </w:rPr>
        <w:t>三是以人民至上的最高理念筑牢</w:t>
      </w:r>
      <w:r>
        <w:rPr>
          <w:rFonts w:hint="eastAsia" w:ascii="楷体_GB2312" w:hAnsi="楷体_GB2312" w:eastAsia="楷体_GB2312" w:cs="楷体_GB2312"/>
          <w:b w:val="0"/>
          <w:bCs w:val="0"/>
          <w:sz w:val="32"/>
          <w:szCs w:val="32"/>
          <w:lang w:val="en-US" w:eastAsia="zh-CN"/>
        </w:rPr>
        <w:t>生态环保屏障。</w:t>
      </w:r>
      <w:r>
        <w:rPr>
          <w:rFonts w:hint="eastAsia" w:ascii="仿宋_GB2312" w:hAnsi="仿宋_GB2312" w:eastAsia="仿宋_GB2312" w:cs="仿宋_GB2312"/>
          <w:sz w:val="32"/>
          <w:szCs w:val="32"/>
        </w:rPr>
        <w:t>积极履行镇政府农产品质量监管服务，健全农产品质量安全监管体系，开展了农产品快速检测，检测合格率</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eastAsia="zh-CN"/>
        </w:rPr>
        <w:t>加强“十年禁渔”综合巡查，</w:t>
      </w:r>
      <w:r>
        <w:rPr>
          <w:rFonts w:hint="eastAsia" w:ascii="仿宋_GB2312" w:hAnsi="仿宋_GB2312" w:eastAsia="仿宋_GB2312" w:cs="仿宋_GB2312"/>
          <w:kern w:val="0"/>
          <w:sz w:val="32"/>
          <w:szCs w:val="32"/>
          <w:lang w:val="en-US" w:eastAsia="zh-CN"/>
        </w:rPr>
        <w:t>新增</w:t>
      </w:r>
      <w:r>
        <w:rPr>
          <w:rFonts w:hint="eastAsia" w:ascii="仿宋_GB2312" w:hAnsi="仿宋_GB2312" w:eastAsia="仿宋_GB2312" w:cs="仿宋_GB2312"/>
          <w:sz w:val="32"/>
          <w:szCs w:val="32"/>
          <w:lang w:val="en-US" w:eastAsia="zh-CN"/>
        </w:rPr>
        <w:t>禁渔警示牌6个、横幅标语12副，分发300多份宣传资料，组织执法行动10次，</w:t>
      </w:r>
      <w:r>
        <w:rPr>
          <w:rFonts w:hint="eastAsia" w:ascii="仿宋_GB2312" w:hAnsi="仿宋_GB2312" w:eastAsia="仿宋_GB2312" w:cs="仿宋_GB2312"/>
          <w:kern w:val="0"/>
          <w:sz w:val="32"/>
          <w:szCs w:val="32"/>
          <w:lang w:eastAsia="zh-CN"/>
        </w:rPr>
        <w:t>劝离违规钓鱼爱好者</w:t>
      </w:r>
      <w:r>
        <w:rPr>
          <w:rFonts w:hint="eastAsia" w:ascii="仿宋_GB2312" w:hAnsi="仿宋_GB2312" w:eastAsia="仿宋_GB2312" w:cs="仿宋_GB2312"/>
          <w:kern w:val="0"/>
          <w:sz w:val="32"/>
          <w:szCs w:val="32"/>
          <w:lang w:val="en-US" w:eastAsia="zh-CN"/>
        </w:rPr>
        <w:t>10余</w:t>
      </w:r>
      <w:r>
        <w:rPr>
          <w:rFonts w:hint="eastAsia" w:ascii="仿宋_GB2312" w:hAnsi="仿宋_GB2312" w:eastAsia="仿宋_GB2312" w:cs="仿宋_GB2312"/>
          <w:kern w:val="0"/>
          <w:sz w:val="32"/>
          <w:szCs w:val="32"/>
          <w:lang w:eastAsia="zh-CN"/>
        </w:rPr>
        <w:t>人次。</w:t>
      </w:r>
    </w:p>
    <w:p>
      <w:pPr>
        <w:pStyle w:val="6"/>
        <w:ind w:firstLine="640" w:firstLineChars="200"/>
        <w:rPr>
          <w:rStyle w:val="30"/>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20"/>
      <w:bookmarkEnd w:id="21"/>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峨眉山市大为镇人民政府属于一级预算单位，下属行政单位0个，参照公务员法管理的事业单位0个，其他事业单位4个，分别是便民服务中心（退役军人服务站），农业综合服务中心、文化旅游服务中心、农民工服务中心。</w:t>
      </w:r>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纳入峨眉山市大为镇人民政府2023年度部门决算编制范围的二级预算单位包括：</w:t>
      </w:r>
    </w:p>
    <w:p>
      <w:pPr>
        <w:numPr>
          <w:ilvl w:val="0"/>
          <w:numId w:val="2"/>
        </w:numPr>
        <w:snapToGrid w:val="0"/>
        <w:spacing w:line="520" w:lineRule="exact"/>
        <w:ind w:left="48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便民服务中心（退役军人服务站）</w:t>
      </w:r>
    </w:p>
    <w:p>
      <w:pPr>
        <w:numPr>
          <w:ilvl w:val="0"/>
          <w:numId w:val="2"/>
        </w:numPr>
        <w:snapToGrid w:val="0"/>
        <w:spacing w:line="520" w:lineRule="exact"/>
        <w:ind w:left="48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农业综合服务中心</w:t>
      </w:r>
    </w:p>
    <w:p>
      <w:pPr>
        <w:numPr>
          <w:ilvl w:val="0"/>
          <w:numId w:val="2"/>
        </w:numPr>
        <w:snapToGrid w:val="0"/>
        <w:spacing w:line="520" w:lineRule="exact"/>
        <w:ind w:left="48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文化旅游服务中心 </w:t>
      </w:r>
    </w:p>
    <w:p>
      <w:pPr>
        <w:numPr>
          <w:ilvl w:val="0"/>
          <w:numId w:val="2"/>
        </w:numPr>
        <w:snapToGrid w:val="0"/>
        <w:spacing w:line="520" w:lineRule="exact"/>
        <w:ind w:left="48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农民工服务中心</w:t>
      </w:r>
    </w:p>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29"/>
          <w:rFonts w:ascii="黑体" w:hAnsi="黑体" w:eastAsia="黑体"/>
          <w:b w:val="0"/>
          <w:bCs/>
        </w:rPr>
      </w:pPr>
      <w:r>
        <w:rPr>
          <w:rFonts w:hint="eastAsia" w:ascii="黑体" w:hAnsi="黑体" w:eastAsia="黑体"/>
          <w:b w:val="0"/>
        </w:rPr>
        <w:t>第二部分 2023年度</w:t>
      </w:r>
      <w:r>
        <w:rPr>
          <w:rStyle w:val="29"/>
          <w:rFonts w:hint="eastAsia" w:ascii="黑体" w:hAnsi="黑体" w:eastAsia="黑体"/>
          <w:b w:val="0"/>
          <w:bCs/>
        </w:rPr>
        <w:t>单位决算情况说明</w:t>
      </w:r>
      <w:bookmarkEnd w:id="18"/>
      <w:bookmarkEnd w:id="19"/>
    </w:p>
    <w:p/>
    <w:p>
      <w:pPr>
        <w:pStyle w:val="28"/>
        <w:numPr>
          <w:ilvl w:val="0"/>
          <w:numId w:val="0"/>
        </w:numPr>
        <w:spacing w:line="600" w:lineRule="exact"/>
        <w:ind w:left="640" w:leftChars="0"/>
        <w:outlineLvl w:val="1"/>
        <w:rPr>
          <w:rStyle w:val="30"/>
          <w:rFonts w:ascii="黑体" w:hAnsi="黑体" w:eastAsia="黑体"/>
          <w:b w:val="0"/>
        </w:rPr>
      </w:pPr>
      <w:bookmarkStart w:id="22" w:name="_Toc15396603"/>
      <w:bookmarkStart w:id="23" w:name="_Toc15377205"/>
      <w:bookmarkStart w:id="24" w:name="_Toc15396613"/>
      <w:bookmarkStart w:id="25" w:name="_Toc15377225"/>
      <w:r>
        <w:rPr>
          <w:rFonts w:hint="eastAsia" w:ascii="黑体" w:hAnsi="黑体" w:eastAsia="黑体"/>
          <w:sz w:val="32"/>
          <w:szCs w:val="32"/>
          <w:lang w:eastAsia="zh-CN"/>
        </w:rPr>
        <w:t>一、</w:t>
      </w:r>
      <w:r>
        <w:rPr>
          <w:rFonts w:hint="eastAsia" w:ascii="黑体" w:hAnsi="黑体" w:eastAsia="黑体"/>
          <w:sz w:val="32"/>
          <w:szCs w:val="32"/>
        </w:rPr>
        <w:t>收</w:t>
      </w:r>
      <w:r>
        <w:rPr>
          <w:rStyle w:val="30"/>
          <w:rFonts w:hint="eastAsia" w:ascii="黑体" w:hAnsi="黑体" w:eastAsia="黑体"/>
          <w:b w:val="0"/>
        </w:rPr>
        <w:t>入支出决算总体情况说明</w:t>
      </w:r>
      <w:bookmarkEnd w:id="22"/>
      <w:bookmarkEnd w:id="23"/>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收入总计均为1624万元。与2022年度相比，收入总计增加187.17万元，增长13.03%。主要变动原因是项目建设增加。2022年度支出总计1664万元。与2022年相比，支出总计增加190.79万元，增长12.95%。主要变动原因是项目建设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图1：2022年与2021年收入支出（万元）</w:t>
      </w:r>
    </w:p>
    <w:p>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59264" behindDoc="1" locked="0" layoutInCell="1" allowOverlap="1">
            <wp:simplePos x="0" y="0"/>
            <wp:positionH relativeFrom="column">
              <wp:posOffset>455295</wp:posOffset>
            </wp:positionH>
            <wp:positionV relativeFrom="paragraph">
              <wp:posOffset>270510</wp:posOffset>
            </wp:positionV>
            <wp:extent cx="4512945" cy="3663315"/>
            <wp:effectExtent l="0" t="0" r="1905" b="13335"/>
            <wp:wrapTight wrapText="bothSides">
              <wp:wrapPolygon>
                <wp:start x="0" y="0"/>
                <wp:lineTo x="0" y="21454"/>
                <wp:lineTo x="21518" y="21454"/>
                <wp:lineTo x="21518" y="0"/>
                <wp:lineTo x="0" y="0"/>
              </wp:wrapPolygon>
            </wp:wrapTight>
            <wp:docPr id="1" name="图片 1" descr="{d706d901-ac38-4f66-8cc3-46f504e26f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06d901-ac38-4f66-8cc3-46f504e26f63}"/>
                    <pic:cNvPicPr>
                      <a:picLocks noChangeAspect="1"/>
                    </pic:cNvPicPr>
                  </pic:nvPicPr>
                  <pic:blipFill>
                    <a:blip r:embed="rId6"/>
                    <a:stretch>
                      <a:fillRect/>
                    </a:stretch>
                  </pic:blipFill>
                  <pic:spPr>
                    <a:xfrm>
                      <a:off x="0" y="0"/>
                      <a:ext cx="4512945" cy="3663315"/>
                    </a:xfrm>
                    <a:prstGeom prst="rect">
                      <a:avLst/>
                    </a:prstGeom>
                  </pic:spPr>
                </pic:pic>
              </a:graphicData>
            </a:graphic>
          </wp:anchor>
        </w:drawing>
      </w:r>
    </w:p>
    <w:p>
      <w:pPr>
        <w:pStyle w:val="28"/>
        <w:numPr>
          <w:ilvl w:val="0"/>
          <w:numId w:val="0"/>
        </w:numPr>
        <w:spacing w:line="600" w:lineRule="exact"/>
        <w:ind w:left="640" w:leftChars="0"/>
        <w:outlineLvl w:val="1"/>
        <w:rPr>
          <w:rFonts w:hint="eastAsia" w:ascii="黑体" w:hAnsi="黑体" w:eastAsia="黑体"/>
          <w:sz w:val="32"/>
          <w:szCs w:val="32"/>
          <w:lang w:eastAsia="zh-CN"/>
        </w:rPr>
      </w:pPr>
      <w:bookmarkStart w:id="26" w:name="_Toc15396604"/>
      <w:bookmarkStart w:id="27" w:name="_Toc15377206"/>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spacing w:line="600" w:lineRule="exact"/>
        <w:ind w:firstLine="640" w:firstLineChars="200"/>
        <w:rPr>
          <w:rFonts w:hint="eastAsia" w:ascii="黑体" w:hAnsi="黑体" w:eastAsia="黑体"/>
          <w:sz w:val="32"/>
          <w:szCs w:val="32"/>
          <w:lang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numPr>
          <w:ilvl w:val="0"/>
          <w:numId w:val="0"/>
        </w:numPr>
        <w:spacing w:line="600" w:lineRule="exact"/>
        <w:ind w:left="640" w:leftChars="0"/>
        <w:outlineLvl w:val="1"/>
        <w:rPr>
          <w:rStyle w:val="30"/>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6"/>
      <w:bookmarkEnd w:id="27"/>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本年收入合计1624万元，其中：一般公共预算财政拨款收入1512.25万元，占93.11%；政府性基金预算财政拨款收入107.45万元，占6.61%；国有资本经营预算财政拨款收入0万元，占0%；上级补助收入0万元，占0%；事业收入0万元，占0%；经营收入0万元，占0%；附属单位上缴收入0万元，占0%；其他收入4.3万元，占0.26%。</w:t>
      </w:r>
    </w:p>
    <w:p>
      <w:pPr>
        <w:pStyle w:val="8"/>
        <w:jc w:val="center"/>
        <w:rPr>
          <w:rFonts w:hint="eastAsia" w:ascii="仿宋" w:hAnsi="仿宋" w:eastAsia="仿宋"/>
          <w:sz w:val="32"/>
          <w:szCs w:val="32"/>
          <w:lang w:eastAsia="zh-CN"/>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567055</wp:posOffset>
            </wp:positionH>
            <wp:positionV relativeFrom="paragraph">
              <wp:posOffset>40640</wp:posOffset>
            </wp:positionV>
            <wp:extent cx="4593590" cy="3462655"/>
            <wp:effectExtent l="0" t="0" r="16510" b="4445"/>
            <wp:wrapTopAndBottom/>
            <wp:docPr id="2" name="图片 2" descr="{259bc687-a2c4-471a-b633-df6e85299a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9bc687-a2c4-471a-b633-df6e85299a57}"/>
                    <pic:cNvPicPr>
                      <a:picLocks noChangeAspect="1"/>
                    </pic:cNvPicPr>
                  </pic:nvPicPr>
                  <pic:blipFill>
                    <a:blip r:embed="rId7"/>
                    <a:stretch>
                      <a:fillRect/>
                    </a:stretch>
                  </pic:blipFill>
                  <pic:spPr>
                    <a:xfrm>
                      <a:off x="0" y="0"/>
                      <a:ext cx="4593590" cy="3462655"/>
                    </a:xfrm>
                    <a:prstGeom prst="rect">
                      <a:avLst/>
                    </a:prstGeom>
                  </pic:spPr>
                </pic:pic>
              </a:graphicData>
            </a:graphic>
          </wp:anchor>
        </w:drawing>
      </w:r>
      <w:r>
        <w:rPr>
          <w:rFonts w:hint="eastAsia" w:ascii="仿宋" w:hAnsi="仿宋" w:eastAsia="仿宋"/>
          <w:sz w:val="32"/>
          <w:szCs w:val="32"/>
        </w:rPr>
        <w:t>（图2：收入决算结构图）（饼状图）</w:t>
      </w:r>
    </w:p>
    <w:p>
      <w:pPr>
        <w:pStyle w:val="28"/>
        <w:numPr>
          <w:ilvl w:val="0"/>
          <w:numId w:val="3"/>
        </w:numPr>
        <w:spacing w:line="600" w:lineRule="exact"/>
        <w:ind w:firstLineChars="0"/>
        <w:outlineLvl w:val="1"/>
        <w:rPr>
          <w:rStyle w:val="30"/>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0"/>
          <w:rFonts w:hint="eastAsia" w:ascii="黑体" w:hAnsi="黑体" w:eastAsia="黑体"/>
          <w:b w:val="0"/>
        </w:rPr>
        <w:t>出决算情况说明</w:t>
      </w:r>
      <w:bookmarkEnd w:id="28"/>
      <w:bookmarkEnd w:id="29"/>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2023年度本年支出合计1664万元，其中：基本支出931.23万元，占55.96%；项目支出732.77万元，占44.03%；上缴上级支出0万元，占0%；经营支出0万元，占0%；对附属单位补助支出0万元，占0%。</w:t>
      </w:r>
    </w:p>
    <w:p>
      <w:pPr>
        <w:spacing w:line="600" w:lineRule="exact"/>
        <w:ind w:left="0" w:leftChars="0" w:firstLine="0" w:firstLineChars="0"/>
        <w:jc w:val="center"/>
        <w:rPr>
          <w:rFonts w:ascii="仿宋" w:hAnsi="仿宋" w:eastAsia="仿宋"/>
          <w:sz w:val="32"/>
          <w:szCs w:val="32"/>
          <w:shd w:val="pct10" w:color="auto" w:fill="FFFFFF"/>
        </w:rPr>
      </w:pPr>
      <w:r>
        <w:rPr>
          <w:rFonts w:hint="eastAsia" w:ascii="仿宋" w:hAnsi="仿宋" w:eastAsia="仿宋"/>
          <w:sz w:val="32"/>
          <w:szCs w:val="32"/>
        </w:rPr>
        <w:t>图3：支出决算结构图</w:t>
      </w:r>
    </w:p>
    <w:p>
      <w:pPr>
        <w:spacing w:line="600" w:lineRule="exact"/>
        <w:rPr>
          <w:rFonts w:ascii="仿宋_GB2312" w:eastAsia="仿宋_GB2312"/>
          <w:sz w:val="32"/>
          <w:szCs w:val="32"/>
        </w:rPr>
      </w:pPr>
      <w:r>
        <w:rPr>
          <w:rFonts w:hint="eastAsia" w:ascii="仿宋" w:hAnsi="仿宋" w:eastAsia="仿宋"/>
          <w:sz w:val="32"/>
          <w:szCs w:val="32"/>
          <w:lang w:eastAsia="zh-CN"/>
        </w:rPr>
        <w:drawing>
          <wp:anchor distT="0" distB="0" distL="114300" distR="114300" simplePos="0" relativeHeight="251661312" behindDoc="0" locked="0" layoutInCell="1" allowOverlap="1">
            <wp:simplePos x="0" y="0"/>
            <wp:positionH relativeFrom="column">
              <wp:posOffset>369570</wp:posOffset>
            </wp:positionH>
            <wp:positionV relativeFrom="paragraph">
              <wp:posOffset>-432435</wp:posOffset>
            </wp:positionV>
            <wp:extent cx="4290060" cy="3135630"/>
            <wp:effectExtent l="0" t="0" r="15240" b="7620"/>
            <wp:wrapTopAndBottom/>
            <wp:docPr id="3" name="图片 3" descr="{ec22e523-677a-454f-a3fd-7981712bc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c22e523-677a-454f-a3fd-7981712bc47b}"/>
                    <pic:cNvPicPr>
                      <a:picLocks noChangeAspect="1"/>
                    </pic:cNvPicPr>
                  </pic:nvPicPr>
                  <pic:blipFill>
                    <a:blip r:embed="rId8"/>
                    <a:stretch>
                      <a:fillRect/>
                    </a:stretch>
                  </pic:blipFill>
                  <pic:spPr>
                    <a:xfrm>
                      <a:off x="0" y="0"/>
                      <a:ext cx="4290060" cy="3135630"/>
                    </a:xfrm>
                    <a:prstGeom prst="rect">
                      <a:avLst/>
                    </a:prstGeom>
                  </pic:spPr>
                </pic:pic>
              </a:graphicData>
            </a:graphic>
          </wp:anchor>
        </w:drawing>
      </w:r>
      <w:r>
        <w:rPr>
          <w:rFonts w:hint="eastAsia" w:ascii="仿宋" w:hAnsi="仿宋" w:eastAsia="仿宋"/>
          <w:sz w:val="32"/>
          <w:szCs w:val="32"/>
          <w:lang w:val="en-US" w:eastAsia="zh-CN"/>
        </w:rPr>
        <w:t xml:space="preserve">  </w:t>
      </w:r>
      <w:r>
        <w:rPr>
          <w:rFonts w:hint="eastAsia" w:ascii="仿宋" w:hAnsi="仿宋" w:eastAsia="仿宋"/>
          <w:sz w:val="32"/>
          <w:szCs w:val="32"/>
        </w:rPr>
        <w:t>（图3：支出决算结构图）（饼状图）</w:t>
      </w:r>
    </w:p>
    <w:p>
      <w:pPr>
        <w:spacing w:line="600" w:lineRule="exact"/>
        <w:ind w:firstLine="640" w:firstLineChars="200"/>
        <w:outlineLvl w:val="1"/>
        <w:rPr>
          <w:rStyle w:val="30"/>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0"/>
      <w:bookmarkEnd w:id="31"/>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财政拨款收入总计均为1619.7万元。与2022年度相比，财政拨款收入总计增加248.19万元，增长18.1%。主要变动原因是项目建设增加。2023年度财政拨款支出总计均为1659.7万元。与2022年相比，财政拨款支出总计增加251.81万元，增长17.89%。增加原因为项目建设增加。</w:t>
      </w:r>
    </w:p>
    <w:p>
      <w:pPr>
        <w:spacing w:line="600" w:lineRule="exact"/>
        <w:ind w:left="0" w:leftChars="0" w:firstLine="0" w:firstLineChars="0"/>
        <w:jc w:val="center"/>
        <w:rPr>
          <w:rFonts w:hint="eastAsia" w:ascii="仿宋" w:hAnsi="仿宋" w:eastAsia="仿宋"/>
          <w:sz w:val="32"/>
          <w:szCs w:val="32"/>
          <w:lang w:eastAsia="zh-CN"/>
        </w:rPr>
      </w:pPr>
      <w:r>
        <w:rPr>
          <w:rFonts w:hint="eastAsia" w:ascii="仿宋" w:hAnsi="仿宋" w:eastAsia="仿宋"/>
          <w:sz w:val="32"/>
          <w:szCs w:val="32"/>
        </w:rPr>
        <w:t>图4：财政拨款收、支决算总计变动情况</w:t>
      </w:r>
    </w:p>
    <w:p>
      <w:pPr>
        <w:spacing w:line="600" w:lineRule="exact"/>
        <w:ind w:firstLine="640" w:firstLineChars="200"/>
        <w:rPr>
          <w:rFonts w:ascii="仿宋" w:hAnsi="仿宋" w:eastAsia="仿宋"/>
          <w:b/>
          <w:sz w:val="32"/>
          <w:szCs w:val="32"/>
        </w:rPr>
      </w:pPr>
      <w:r>
        <w:rPr>
          <w:rFonts w:hint="eastAsia" w:ascii="仿宋_GB2312" w:hAnsi="仿宋_GB2312" w:eastAsia="仿宋_GB2312" w:cs="仿宋_GB2312"/>
          <w:kern w:val="2"/>
          <w:sz w:val="32"/>
          <w:szCs w:val="32"/>
          <w:lang w:val="en-US" w:eastAsia="zh-CN" w:bidi="ar-SA"/>
        </w:rPr>
        <w:drawing>
          <wp:anchor distT="0" distB="0" distL="114300" distR="114300" simplePos="0" relativeHeight="251662336" behindDoc="0" locked="0" layoutInCell="1" allowOverlap="1">
            <wp:simplePos x="0" y="0"/>
            <wp:positionH relativeFrom="column">
              <wp:posOffset>480060</wp:posOffset>
            </wp:positionH>
            <wp:positionV relativeFrom="paragraph">
              <wp:posOffset>180340</wp:posOffset>
            </wp:positionV>
            <wp:extent cx="4133850" cy="3571875"/>
            <wp:effectExtent l="0" t="0" r="0" b="9525"/>
            <wp:wrapTopAndBottom/>
            <wp:docPr id="5" name="图片 5" descr="{df4ebdc8-9799-4c53-885e-c97e17a5b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f4ebdc8-9799-4c53-885e-c97e17a5b01e}"/>
                    <pic:cNvPicPr>
                      <a:picLocks noChangeAspect="1"/>
                    </pic:cNvPicPr>
                  </pic:nvPicPr>
                  <pic:blipFill>
                    <a:blip r:embed="rId9"/>
                    <a:stretch>
                      <a:fillRect/>
                    </a:stretch>
                  </pic:blipFill>
                  <pic:spPr>
                    <a:xfrm>
                      <a:off x="0" y="0"/>
                      <a:ext cx="4133850" cy="3571875"/>
                    </a:xfrm>
                    <a:prstGeom prst="rect">
                      <a:avLst/>
                    </a:prstGeom>
                  </pic:spPr>
                </pic:pic>
              </a:graphicData>
            </a:graphic>
          </wp:anchor>
        </w:drawing>
      </w: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0"/>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2023年度一般公共预算财政拨款支出1512.25万元，占本年支出合计的90.88%。与2022年度相比，一般公共预算财政拨款支出增加197.79万元，增长15.05%。主要变动原因是项目建设增加。</w:t>
      </w:r>
    </w:p>
    <w:p>
      <w:pPr>
        <w:spacing w:line="600" w:lineRule="exact"/>
        <w:ind w:firstLine="640" w:firstLineChars="200"/>
        <w:jc w:val="center"/>
        <w:rPr>
          <w:rFonts w:hint="eastAsia" w:ascii="仿宋" w:hAnsi="仿宋" w:eastAsia="仿宋"/>
          <w:sz w:val="32"/>
          <w:szCs w:val="32"/>
          <w:lang w:eastAsia="zh-CN"/>
        </w:rPr>
      </w:pPr>
      <w:r>
        <w:rPr>
          <w:rFonts w:hint="eastAsia" w:ascii="仿宋" w:hAnsi="仿宋" w:eastAsia="仿宋"/>
          <w:sz w:val="32"/>
          <w:szCs w:val="32"/>
        </w:rPr>
        <w:t>图5：一般公共预算财政拨款支出决算变动情况</w:t>
      </w:r>
    </w:p>
    <w:p>
      <w:pPr>
        <w:spacing w:line="600" w:lineRule="exact"/>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431165</wp:posOffset>
            </wp:positionH>
            <wp:positionV relativeFrom="paragraph">
              <wp:posOffset>184150</wp:posOffset>
            </wp:positionV>
            <wp:extent cx="4326255" cy="3290570"/>
            <wp:effectExtent l="0" t="0" r="17145" b="5080"/>
            <wp:wrapTopAndBottom/>
            <wp:docPr id="6" name="图片 6" descr="{dfd1e6bd-78de-4d1c-a250-34126de4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fd1e6bd-78de-4d1c-a250-34126de49162}"/>
                    <pic:cNvPicPr>
                      <a:picLocks noChangeAspect="1"/>
                    </pic:cNvPicPr>
                  </pic:nvPicPr>
                  <pic:blipFill>
                    <a:blip r:embed="rId10"/>
                    <a:stretch>
                      <a:fillRect/>
                    </a:stretch>
                  </pic:blipFill>
                  <pic:spPr>
                    <a:xfrm>
                      <a:off x="0" y="0"/>
                      <a:ext cx="4326255" cy="3290570"/>
                    </a:xfrm>
                    <a:prstGeom prst="rect">
                      <a:avLst/>
                    </a:prstGeom>
                  </pic:spPr>
                </pic:pic>
              </a:graphicData>
            </a:graphic>
          </wp:anchor>
        </w:drawing>
      </w: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1512.25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475.22</w:t>
      </w:r>
      <w:r>
        <w:rPr>
          <w:rFonts w:hint="eastAsia" w:ascii="仿宋" w:hAnsi="仿宋" w:eastAsia="仿宋"/>
          <w:sz w:val="32"/>
          <w:szCs w:val="32"/>
        </w:rPr>
        <w:t>万元，占</w:t>
      </w:r>
      <w:r>
        <w:rPr>
          <w:rFonts w:hint="eastAsia" w:ascii="仿宋" w:hAnsi="仿宋" w:eastAsia="仿宋"/>
          <w:sz w:val="32"/>
          <w:szCs w:val="32"/>
          <w:lang w:val="en-US" w:eastAsia="zh-CN"/>
        </w:rPr>
        <w:t>31.42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149.49</w:t>
      </w:r>
      <w:r>
        <w:rPr>
          <w:rFonts w:hint="eastAsia" w:ascii="仿宋" w:hAnsi="仿宋" w:eastAsia="仿宋"/>
          <w:sz w:val="32"/>
          <w:szCs w:val="32"/>
        </w:rPr>
        <w:t>万元，占</w:t>
      </w:r>
      <w:r>
        <w:rPr>
          <w:rFonts w:hint="eastAsia" w:ascii="仿宋" w:hAnsi="仿宋" w:eastAsia="仿宋"/>
          <w:sz w:val="32"/>
          <w:szCs w:val="32"/>
          <w:lang w:val="en-US" w:eastAsia="zh-CN"/>
        </w:rPr>
        <w:t>9.89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26.7</w:t>
      </w:r>
      <w:r>
        <w:rPr>
          <w:rFonts w:hint="eastAsia" w:ascii="仿宋" w:hAnsi="仿宋" w:eastAsia="仿宋"/>
          <w:sz w:val="32"/>
          <w:szCs w:val="32"/>
        </w:rPr>
        <w:t>万元，占</w:t>
      </w:r>
      <w:r>
        <w:rPr>
          <w:rFonts w:hint="eastAsia" w:ascii="仿宋" w:hAnsi="仿宋" w:eastAsia="仿宋"/>
          <w:sz w:val="32"/>
          <w:szCs w:val="32"/>
          <w:lang w:val="en-US" w:eastAsia="zh-CN"/>
        </w:rPr>
        <w:t>1.76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lang w:eastAsia="zh-CN"/>
        </w:rPr>
        <w:t>城乡社区</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38.01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2.51</w:t>
      </w:r>
      <w:r>
        <w:rPr>
          <w:rFonts w:hint="eastAsia" w:ascii="仿宋" w:hAnsi="仿宋" w:eastAsia="仿宋" w:cs="Times New Roman"/>
          <w:sz w:val="32"/>
          <w:szCs w:val="32"/>
        </w:rPr>
        <w:t>%；</w:t>
      </w:r>
      <w:r>
        <w:rPr>
          <w:rFonts w:hint="eastAsia" w:ascii="仿宋" w:hAnsi="仿宋" w:eastAsia="仿宋" w:cs="Times New Roman"/>
          <w:b/>
          <w:bCs/>
          <w:sz w:val="32"/>
          <w:szCs w:val="32"/>
          <w:lang w:eastAsia="zh-CN"/>
        </w:rPr>
        <w:t>农林水支出</w:t>
      </w:r>
      <w:r>
        <w:rPr>
          <w:rFonts w:hint="eastAsia" w:ascii="仿宋" w:hAnsi="仿宋" w:eastAsia="仿宋" w:cs="Times New Roman"/>
          <w:sz w:val="32"/>
          <w:szCs w:val="32"/>
          <w:lang w:val="en-US" w:eastAsia="zh-CN"/>
        </w:rPr>
        <w:t>767.9万元，占50.78%；</w:t>
      </w:r>
      <w:r>
        <w:rPr>
          <w:rFonts w:hint="eastAsia" w:ascii="仿宋" w:hAnsi="仿宋" w:eastAsia="仿宋"/>
          <w:b/>
          <w:bCs/>
          <w:sz w:val="32"/>
          <w:szCs w:val="32"/>
        </w:rPr>
        <w:t>住房保障支出</w:t>
      </w:r>
      <w:r>
        <w:rPr>
          <w:rFonts w:hint="eastAsia" w:ascii="仿宋" w:hAnsi="仿宋" w:eastAsia="仿宋"/>
          <w:sz w:val="32"/>
          <w:szCs w:val="32"/>
          <w:lang w:val="en-US" w:eastAsia="zh-CN"/>
        </w:rPr>
        <w:t>53.58</w:t>
      </w:r>
      <w:r>
        <w:rPr>
          <w:rFonts w:hint="eastAsia" w:ascii="仿宋" w:hAnsi="仿宋" w:eastAsia="仿宋"/>
          <w:sz w:val="32"/>
          <w:szCs w:val="32"/>
        </w:rPr>
        <w:t>万元，占</w:t>
      </w:r>
      <w:r>
        <w:rPr>
          <w:rFonts w:hint="eastAsia" w:ascii="仿宋" w:hAnsi="仿宋" w:eastAsia="仿宋"/>
          <w:sz w:val="32"/>
          <w:szCs w:val="32"/>
          <w:lang w:val="en-US" w:eastAsia="zh-CN"/>
        </w:rPr>
        <w:t>3.55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lang w:eastAsia="zh-CN"/>
        </w:rPr>
        <w:t>灾害防治及应急管理支出</w:t>
      </w:r>
      <w:r>
        <w:rPr>
          <w:rFonts w:hint="eastAsia" w:ascii="仿宋" w:hAnsi="仿宋" w:eastAsia="仿宋"/>
          <w:sz w:val="32"/>
          <w:szCs w:val="32"/>
          <w:lang w:val="en-US" w:eastAsia="zh-CN"/>
        </w:rPr>
        <w:t>1.35</w:t>
      </w:r>
      <w:r>
        <w:rPr>
          <w:rFonts w:hint="eastAsia" w:ascii="仿宋" w:hAnsi="仿宋" w:eastAsia="仿宋"/>
          <w:sz w:val="32"/>
          <w:szCs w:val="32"/>
        </w:rPr>
        <w:t>万元，占</w:t>
      </w:r>
      <w:r>
        <w:rPr>
          <w:rFonts w:hint="eastAsia" w:ascii="仿宋" w:hAnsi="仿宋" w:eastAsia="仿宋"/>
          <w:sz w:val="32"/>
          <w:szCs w:val="32"/>
          <w:lang w:val="en-US" w:eastAsia="zh-CN"/>
        </w:rPr>
        <w:t>0.09</w:t>
      </w:r>
      <w:r>
        <w:rPr>
          <w:rFonts w:ascii="仿宋" w:hAnsi="仿宋" w:eastAsia="仿宋"/>
          <w:sz w:val="32"/>
          <w:szCs w:val="32"/>
        </w:rPr>
        <w:t>%</w:t>
      </w:r>
      <w:r>
        <w:rPr>
          <w:rFonts w:hint="eastAsia" w:ascii="仿宋" w:hAnsi="仿宋" w:eastAsia="仿宋"/>
          <w:sz w:val="32"/>
          <w:szCs w:val="32"/>
        </w:rPr>
        <w:t>。</w:t>
      </w:r>
    </w:p>
    <w:p>
      <w:pPr>
        <w:spacing w:line="600" w:lineRule="exact"/>
        <w:ind w:left="0" w:leftChars="0" w:firstLine="0" w:firstLineChars="0"/>
        <w:jc w:val="center"/>
        <w:rPr>
          <w:rFonts w:ascii="仿宋" w:hAnsi="仿宋" w:eastAsia="仿宋"/>
          <w:sz w:val="32"/>
          <w:szCs w:val="32"/>
        </w:rPr>
      </w:pPr>
      <w:r>
        <w:rPr>
          <w:rFonts w:hint="eastAsia" w:ascii="仿宋" w:hAnsi="仿宋" w:eastAsia="仿宋"/>
          <w:sz w:val="32"/>
          <w:szCs w:val="32"/>
        </w:rPr>
        <w:t>图6：一般公共预算财政拨款支出决算结构</w:t>
      </w:r>
    </w:p>
    <w:p>
      <w:pPr>
        <w:pStyle w:val="8"/>
        <w:rPr>
          <w:rFonts w:hint="eastAsia" w:eastAsia="仿宋"/>
          <w:lang w:eastAsia="zh-CN"/>
        </w:rPr>
      </w:pPr>
      <w:r>
        <w:rPr>
          <w:rFonts w:hint="eastAsia" w:eastAsia="仿宋"/>
          <w:lang w:eastAsia="zh-CN"/>
        </w:rPr>
        <w:drawing>
          <wp:inline distT="0" distB="0" distL="114300" distR="114300">
            <wp:extent cx="4648835" cy="3466465"/>
            <wp:effectExtent l="0" t="0" r="18415" b="635"/>
            <wp:docPr id="7" name="图片 7" descr="{f2c96065-4b27-4943-9118-cdc3519f46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2c96065-4b27-4943-9118-cdc3519f46ac}"/>
                    <pic:cNvPicPr>
                      <a:picLocks noChangeAspect="1"/>
                    </pic:cNvPicPr>
                  </pic:nvPicPr>
                  <pic:blipFill>
                    <a:blip r:embed="rId11"/>
                    <a:stretch>
                      <a:fillRect/>
                    </a:stretch>
                  </pic:blipFill>
                  <pic:spPr>
                    <a:xfrm>
                      <a:off x="0" y="0"/>
                      <a:ext cx="4648835" cy="3466465"/>
                    </a:xfrm>
                    <a:prstGeom prst="rect">
                      <a:avLst/>
                    </a:prstGeom>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Style w:val="18"/>
          <w:rFonts w:ascii="仿宋" w:hAnsi="仿宋" w:eastAsia="仿宋"/>
          <w:bCs/>
          <w:sz w:val="32"/>
          <w:szCs w:val="32"/>
        </w:rPr>
      </w:pPr>
      <w:bookmarkStart w:id="37" w:name="_Toc15378460"/>
      <w:bookmarkStart w:id="38" w:name="_Toc15377213"/>
      <w:bookmarkStart w:id="39" w:name="_Toc15377444"/>
      <w:r>
        <w:rPr>
          <w:rFonts w:hint="eastAsia" w:ascii="仿宋" w:hAnsi="仿宋" w:eastAsia="仿宋"/>
          <w:b/>
          <w:sz w:val="32"/>
          <w:szCs w:val="32"/>
        </w:rPr>
        <w:t>2023年度一般公共预算支出决算数为</w:t>
      </w:r>
      <w:r>
        <w:rPr>
          <w:sz w:val="32"/>
          <w:szCs w:val="32"/>
        </w:rPr>
        <w:t>1512.25</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7"/>
      <w:bookmarkEnd w:id="38"/>
      <w:bookmarkEnd w:id="39"/>
    </w:p>
    <w:p>
      <w:pPr>
        <w:pageBreakBefore w:val="0"/>
        <w:numPr>
          <w:ilvl w:val="0"/>
          <w:numId w:val="0"/>
        </w:numPr>
        <w:kinsoku/>
        <w:wordWrap/>
        <w:overflowPunct/>
        <w:topLinePunct w:val="0"/>
        <w:bidi w:val="0"/>
        <w:spacing w:line="240" w:lineRule="auto"/>
        <w:ind w:left="0" w:leftChars="0"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w:t>
      </w:r>
      <w:r>
        <w:rPr>
          <w:rStyle w:val="18"/>
          <w:rFonts w:hint="eastAsia" w:ascii="仿宋_GB2312" w:hAnsi="仿宋_GB2312" w:eastAsia="仿宋_GB2312" w:cs="仿宋_GB2312"/>
          <w:b w:val="0"/>
          <w:bCs/>
          <w:color w:val="000000"/>
          <w:sz w:val="32"/>
          <w:szCs w:val="32"/>
          <w:highlight w:val="none"/>
        </w:rPr>
        <w:t>一般公共服务（类）</w:t>
      </w:r>
      <w:r>
        <w:rPr>
          <w:rStyle w:val="18"/>
          <w:rFonts w:hint="eastAsia" w:ascii="仿宋_GB2312" w:hAnsi="仿宋_GB2312" w:eastAsia="仿宋_GB2312" w:cs="仿宋_GB2312"/>
          <w:b w:val="0"/>
          <w:bCs/>
          <w:color w:val="000000"/>
          <w:sz w:val="32"/>
          <w:szCs w:val="32"/>
          <w:highlight w:val="none"/>
          <w:lang w:eastAsia="zh-CN"/>
        </w:rPr>
        <w:t>政府办公厅（室）及相关机构事务</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行政运行</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395.94</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18"/>
          <w:rFonts w:hint="eastAsia" w:ascii="仿宋_GB2312" w:hAnsi="仿宋_GB2312" w:eastAsia="仿宋_GB2312" w:cs="仿宋_GB2312"/>
          <w:b w:val="0"/>
          <w:bCs/>
          <w:color w:val="000000"/>
          <w:sz w:val="32"/>
          <w:szCs w:val="32"/>
          <w:highlight w:val="none"/>
          <w:lang w:val="en-US" w:eastAsia="zh-CN"/>
        </w:rPr>
      </w:pPr>
      <w:r>
        <w:rPr>
          <w:rStyle w:val="18"/>
          <w:rFonts w:hint="eastAsia" w:ascii="仿宋_GB2312" w:hAnsi="仿宋_GB2312" w:eastAsia="仿宋_GB2312" w:cs="仿宋_GB2312"/>
          <w:b w:val="0"/>
          <w:bCs/>
          <w:color w:val="000000"/>
          <w:sz w:val="32"/>
          <w:szCs w:val="32"/>
          <w:highlight w:val="none"/>
          <w:lang w:val="en-US" w:eastAsia="zh-CN"/>
        </w:rPr>
        <w:t>2.</w:t>
      </w:r>
      <w:r>
        <w:rPr>
          <w:rStyle w:val="18"/>
          <w:rFonts w:hint="eastAsia" w:ascii="仿宋_GB2312" w:hAnsi="仿宋_GB2312" w:eastAsia="仿宋_GB2312" w:cs="仿宋_GB2312"/>
          <w:b w:val="0"/>
          <w:bCs/>
          <w:color w:val="000000"/>
          <w:sz w:val="32"/>
          <w:szCs w:val="32"/>
          <w:highlight w:val="none"/>
        </w:rPr>
        <w:t>一般公共服务（类）</w:t>
      </w:r>
      <w:r>
        <w:rPr>
          <w:rStyle w:val="18"/>
          <w:rFonts w:hint="eastAsia" w:ascii="仿宋_GB2312" w:hAnsi="仿宋_GB2312" w:eastAsia="仿宋_GB2312" w:cs="仿宋_GB2312"/>
          <w:b w:val="0"/>
          <w:bCs/>
          <w:color w:val="000000"/>
          <w:sz w:val="32"/>
          <w:szCs w:val="32"/>
          <w:highlight w:val="none"/>
          <w:lang w:eastAsia="zh-CN"/>
        </w:rPr>
        <w:t>政府办公厅（室）及相关机构事务</w:t>
      </w:r>
      <w:r>
        <w:rPr>
          <w:rStyle w:val="18"/>
          <w:rFonts w:hint="eastAsia" w:ascii="仿宋_GB2312" w:hAnsi="仿宋_GB2312" w:eastAsia="仿宋_GB2312" w:cs="仿宋_GB2312"/>
          <w:b w:val="0"/>
          <w:bCs/>
          <w:color w:val="000000"/>
          <w:sz w:val="32"/>
          <w:szCs w:val="32"/>
          <w:highlight w:val="none"/>
        </w:rPr>
        <w:t>（款）一般行政管理事务（项）:支出决算为</w:t>
      </w:r>
      <w:r>
        <w:rPr>
          <w:rStyle w:val="18"/>
          <w:rFonts w:hint="eastAsia" w:ascii="仿宋_GB2312" w:hAnsi="仿宋_GB2312" w:eastAsia="仿宋_GB2312" w:cs="仿宋_GB2312"/>
          <w:b w:val="0"/>
          <w:bCs/>
          <w:color w:val="000000"/>
          <w:sz w:val="32"/>
          <w:szCs w:val="32"/>
          <w:highlight w:val="none"/>
          <w:lang w:val="en-US" w:eastAsia="zh-CN"/>
        </w:rPr>
        <w:t>13.71</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3.</w:t>
      </w:r>
      <w:r>
        <w:rPr>
          <w:rStyle w:val="18"/>
          <w:rFonts w:hint="eastAsia" w:ascii="仿宋_GB2312" w:hAnsi="仿宋_GB2312" w:eastAsia="仿宋_GB2312" w:cs="仿宋_GB2312"/>
          <w:b w:val="0"/>
          <w:bCs/>
          <w:color w:val="000000"/>
          <w:sz w:val="32"/>
          <w:szCs w:val="32"/>
          <w:highlight w:val="none"/>
        </w:rPr>
        <w:t>一般公共服务（类）</w:t>
      </w:r>
      <w:r>
        <w:rPr>
          <w:rStyle w:val="18"/>
          <w:rFonts w:hint="eastAsia" w:ascii="仿宋_GB2312" w:hAnsi="仿宋_GB2312" w:eastAsia="仿宋_GB2312" w:cs="仿宋_GB2312"/>
          <w:b w:val="0"/>
          <w:bCs/>
          <w:color w:val="000000"/>
          <w:sz w:val="32"/>
          <w:szCs w:val="32"/>
          <w:highlight w:val="none"/>
          <w:lang w:eastAsia="zh-CN"/>
        </w:rPr>
        <w:t>政府办公厅（室）及相关机构事务</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其他政府办公厅（室）及相关机构事务支出</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65.57</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lang w:val="en-US" w:eastAsia="zh-CN"/>
        </w:rPr>
      </w:pPr>
      <w:r>
        <w:rPr>
          <w:rStyle w:val="18"/>
          <w:rFonts w:hint="eastAsia" w:ascii="仿宋_GB2312" w:hAnsi="仿宋_GB2312" w:eastAsia="仿宋_GB2312" w:cs="仿宋_GB2312"/>
          <w:b w:val="0"/>
          <w:bCs/>
          <w:color w:val="000000"/>
          <w:sz w:val="32"/>
          <w:szCs w:val="32"/>
          <w:highlight w:val="none"/>
          <w:lang w:val="en-US" w:eastAsia="zh-CN"/>
        </w:rPr>
        <w:t>4</w:t>
      </w:r>
      <w:r>
        <w:rPr>
          <w:rStyle w:val="18"/>
          <w:rFonts w:hint="eastAsia" w:ascii="仿宋_GB2312" w:hAnsi="仿宋_GB2312" w:eastAsia="仿宋_GB2312" w:cs="仿宋_GB2312"/>
          <w:b w:val="0"/>
          <w:bCs/>
          <w:color w:val="000000"/>
          <w:sz w:val="32"/>
          <w:szCs w:val="32"/>
          <w:highlight w:val="none"/>
          <w:lang w:eastAsia="zh-CN"/>
        </w:rPr>
        <w:t>．</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（类）人力资源和社会保障管理事务（款）其他人力资源和社会保障管理事务支出（项）:支出决算为</w:t>
      </w:r>
      <w:r>
        <w:rPr>
          <w:rStyle w:val="18"/>
          <w:rFonts w:hint="eastAsia" w:ascii="仿宋_GB2312" w:hAnsi="仿宋_GB2312" w:eastAsia="仿宋_GB2312" w:cs="仿宋_GB2312"/>
          <w:b w:val="0"/>
          <w:bCs/>
          <w:color w:val="000000"/>
          <w:sz w:val="32"/>
          <w:szCs w:val="32"/>
          <w:highlight w:val="none"/>
          <w:lang w:val="en-US" w:eastAsia="zh-CN"/>
        </w:rPr>
        <w:t>20.4</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5</w:t>
      </w:r>
      <w:r>
        <w:rPr>
          <w:rStyle w:val="18"/>
          <w:rFonts w:hint="eastAsia" w:ascii="仿宋_GB2312" w:hAnsi="仿宋_GB2312" w:eastAsia="仿宋_GB2312" w:cs="仿宋_GB2312"/>
          <w:b w:val="0"/>
          <w:bCs/>
          <w:color w:val="000000"/>
          <w:sz w:val="32"/>
          <w:szCs w:val="32"/>
          <w:highlight w:val="none"/>
          <w:lang w:eastAsia="zh-CN"/>
        </w:rPr>
        <w:t>．</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行政事业单位养老支出</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机关事业单位基本养老保险缴费支出</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68.57</w:t>
      </w:r>
      <w:r>
        <w:rPr>
          <w:rStyle w:val="18"/>
          <w:rFonts w:hint="eastAsia" w:ascii="仿宋_GB2312" w:hAnsi="仿宋_GB2312" w:eastAsia="仿宋_GB2312" w:cs="仿宋_GB2312"/>
          <w:b w:val="0"/>
          <w:bCs/>
          <w:color w:val="000000"/>
          <w:sz w:val="32"/>
          <w:szCs w:val="32"/>
          <w:highlight w:val="none"/>
        </w:rPr>
        <w:t>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6</w:t>
      </w:r>
      <w:r>
        <w:rPr>
          <w:rStyle w:val="18"/>
          <w:rFonts w:hint="eastAsia" w:ascii="仿宋_GB2312" w:hAnsi="仿宋_GB2312" w:eastAsia="仿宋_GB2312" w:cs="仿宋_GB2312"/>
          <w:b w:val="0"/>
          <w:bCs/>
          <w:color w:val="000000"/>
          <w:sz w:val="32"/>
          <w:szCs w:val="32"/>
          <w:highlight w:val="none"/>
          <w:lang w:eastAsia="zh-CN"/>
        </w:rPr>
        <w:t>．</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行政事业单位养老支出</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机关事业单位职业年金缴费支出</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37.96</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7</w:t>
      </w:r>
      <w:r>
        <w:rPr>
          <w:rStyle w:val="18"/>
          <w:rFonts w:hint="eastAsia" w:ascii="仿宋_GB2312" w:hAnsi="仿宋_GB2312" w:eastAsia="仿宋_GB2312" w:cs="仿宋_GB2312"/>
          <w:b w:val="0"/>
          <w:bCs/>
          <w:color w:val="000000"/>
          <w:sz w:val="32"/>
          <w:szCs w:val="32"/>
          <w:highlight w:val="none"/>
          <w:lang w:eastAsia="zh-CN"/>
        </w:rPr>
        <w:t>．</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抚恤</w:t>
      </w:r>
      <w:r>
        <w:rPr>
          <w:rStyle w:val="18"/>
          <w:rFonts w:hint="eastAsia" w:ascii="仿宋_GB2312" w:hAnsi="仿宋_GB2312" w:eastAsia="仿宋_GB2312" w:cs="仿宋_GB2312"/>
          <w:b w:val="0"/>
          <w:bCs/>
          <w:color w:val="000000"/>
          <w:sz w:val="32"/>
          <w:szCs w:val="32"/>
          <w:highlight w:val="none"/>
        </w:rPr>
        <w:t>（款）其他优抚支出（项）:支出决算为</w:t>
      </w:r>
      <w:r>
        <w:rPr>
          <w:rStyle w:val="18"/>
          <w:rFonts w:hint="eastAsia" w:ascii="仿宋_GB2312" w:hAnsi="仿宋_GB2312" w:eastAsia="仿宋_GB2312" w:cs="仿宋_GB2312"/>
          <w:b w:val="0"/>
          <w:bCs/>
          <w:color w:val="000000"/>
          <w:sz w:val="32"/>
          <w:szCs w:val="32"/>
          <w:highlight w:val="none"/>
          <w:lang w:val="en-US" w:eastAsia="zh-CN"/>
        </w:rPr>
        <w:t>6.89</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8</w:t>
      </w:r>
      <w:r>
        <w:rPr>
          <w:rStyle w:val="18"/>
          <w:rFonts w:hint="eastAsia" w:ascii="仿宋_GB2312" w:hAnsi="仿宋_GB2312" w:eastAsia="仿宋_GB2312" w:cs="仿宋_GB2312"/>
          <w:b w:val="0"/>
          <w:bCs/>
          <w:color w:val="000000"/>
          <w:sz w:val="32"/>
          <w:szCs w:val="32"/>
          <w:highlight w:val="none"/>
          <w:lang w:eastAsia="zh-CN"/>
        </w:rPr>
        <w:t>．</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其他社会保障和就业支出</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其他社会保障和就业支出</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15.67</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9</w:t>
      </w:r>
      <w:r>
        <w:rPr>
          <w:rStyle w:val="18"/>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行政事业单位医疗</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行政单位医疗</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14.63</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10.</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行政事业单位医疗</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事业单位医疗</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8.62</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11.</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行政事业单位医疗</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公务员医疗补助</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3.45</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12</w:t>
      </w:r>
      <w:r>
        <w:rPr>
          <w:rStyle w:val="18"/>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城乡社区支出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城乡社区环境卫生</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城乡社区环境卫生</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38.01</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13</w:t>
      </w:r>
      <w:r>
        <w:rPr>
          <w:rStyle w:val="18"/>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农林水支出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农业农村</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事业运行</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204.97</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14.</w:t>
      </w:r>
      <w:r>
        <w:rPr>
          <w:rFonts w:hint="eastAsia" w:ascii="仿宋_GB2312" w:hAnsi="仿宋_GB2312" w:eastAsia="仿宋_GB2312" w:cs="仿宋_GB2312"/>
          <w:b w:val="0"/>
          <w:bCs/>
          <w:color w:val="000000"/>
          <w:sz w:val="32"/>
          <w:szCs w:val="32"/>
          <w:highlight w:val="none"/>
          <w:lang w:eastAsia="zh-CN"/>
        </w:rPr>
        <w:t>农林水支出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农业农村</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 xml:space="preserve"> 其他农业农村支出</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171.43</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lang w:val="en-US" w:eastAsia="zh-CN"/>
        </w:rPr>
      </w:pPr>
      <w:r>
        <w:rPr>
          <w:rStyle w:val="18"/>
          <w:rFonts w:hint="eastAsia" w:ascii="仿宋_GB2312" w:hAnsi="仿宋_GB2312" w:eastAsia="仿宋_GB2312" w:cs="仿宋_GB2312"/>
          <w:b w:val="0"/>
          <w:bCs/>
          <w:color w:val="000000"/>
          <w:sz w:val="32"/>
          <w:szCs w:val="32"/>
          <w:highlight w:val="none"/>
          <w:lang w:val="en-US" w:eastAsia="zh-CN"/>
        </w:rPr>
        <w:t>15</w:t>
      </w:r>
      <w:r>
        <w:rPr>
          <w:rStyle w:val="18"/>
          <w:rFonts w:hint="eastAsia" w:ascii="仿宋_GB2312" w:hAnsi="仿宋_GB2312" w:eastAsia="仿宋_GB2312" w:cs="仿宋_GB2312"/>
          <w:b w:val="0"/>
          <w:bCs/>
          <w:color w:val="000000"/>
          <w:sz w:val="32"/>
          <w:szCs w:val="32"/>
          <w:highlight w:val="none"/>
          <w:lang w:eastAsia="zh-CN"/>
        </w:rPr>
        <w:t>．农林水支出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农村综合改革</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对村级公益事业建设的补助（项）:支出决算为</w:t>
      </w:r>
      <w:r>
        <w:rPr>
          <w:rStyle w:val="18"/>
          <w:rFonts w:hint="eastAsia" w:ascii="仿宋_GB2312" w:hAnsi="仿宋_GB2312" w:eastAsia="仿宋_GB2312" w:cs="仿宋_GB2312"/>
          <w:b w:val="0"/>
          <w:bCs/>
          <w:color w:val="000000"/>
          <w:sz w:val="32"/>
          <w:szCs w:val="32"/>
          <w:highlight w:val="none"/>
          <w:lang w:val="en-US" w:eastAsia="zh-CN"/>
        </w:rPr>
        <w:t>68</w:t>
      </w:r>
      <w:r>
        <w:rPr>
          <w:rStyle w:val="18"/>
          <w:rFonts w:hint="eastAsia" w:ascii="仿宋_GB2312" w:hAnsi="仿宋_GB2312" w:eastAsia="仿宋_GB2312" w:cs="仿宋_GB2312"/>
          <w:b w:val="0"/>
          <w:bCs/>
          <w:color w:val="000000"/>
          <w:sz w:val="32"/>
          <w:szCs w:val="32"/>
          <w:highlight w:val="none"/>
          <w:lang w:eastAsia="zh-CN"/>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16</w:t>
      </w:r>
      <w:r>
        <w:rPr>
          <w:rStyle w:val="18"/>
          <w:rFonts w:hint="eastAsia" w:ascii="仿宋_GB2312" w:hAnsi="仿宋_GB2312" w:eastAsia="仿宋_GB2312" w:cs="仿宋_GB2312"/>
          <w:b w:val="0"/>
          <w:bCs/>
          <w:color w:val="000000"/>
          <w:sz w:val="32"/>
          <w:szCs w:val="32"/>
          <w:highlight w:val="none"/>
          <w:lang w:eastAsia="zh-CN"/>
        </w:rPr>
        <w:t>．农林水支出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农村综合改革</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对村民委员会和村党支部的补助</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323.50</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lang w:val="en-US" w:eastAsia="zh-CN"/>
        </w:rPr>
      </w:pPr>
      <w:r>
        <w:rPr>
          <w:rStyle w:val="18"/>
          <w:rFonts w:hint="eastAsia" w:ascii="仿宋_GB2312" w:hAnsi="仿宋_GB2312" w:eastAsia="仿宋_GB2312" w:cs="仿宋_GB2312"/>
          <w:b w:val="0"/>
          <w:bCs/>
          <w:color w:val="000000"/>
          <w:sz w:val="32"/>
          <w:szCs w:val="32"/>
          <w:highlight w:val="none"/>
          <w:lang w:val="en-US" w:eastAsia="zh-CN"/>
        </w:rPr>
        <w:t>17</w:t>
      </w:r>
      <w:r>
        <w:rPr>
          <w:rStyle w:val="18"/>
          <w:rFonts w:hint="eastAsia" w:ascii="仿宋_GB2312" w:hAnsi="仿宋_GB2312" w:eastAsia="仿宋_GB2312" w:cs="仿宋_GB2312"/>
          <w:b w:val="0"/>
          <w:bCs/>
          <w:color w:val="000000"/>
          <w:sz w:val="32"/>
          <w:szCs w:val="32"/>
          <w:highlight w:val="none"/>
          <w:lang w:eastAsia="zh-CN"/>
        </w:rPr>
        <w:t>．住房保障支出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住房改革支出</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住房公积金</w:t>
      </w:r>
      <w:r>
        <w:rPr>
          <w:rStyle w:val="18"/>
          <w:rFonts w:hint="eastAsia" w:ascii="仿宋_GB2312" w:hAnsi="仿宋_GB2312" w:eastAsia="仿宋_GB2312" w:cs="仿宋_GB2312"/>
          <w:b w:val="0"/>
          <w:bCs/>
          <w:color w:val="000000"/>
          <w:sz w:val="32"/>
          <w:szCs w:val="32"/>
          <w:highlight w:val="none"/>
        </w:rPr>
        <w:t>（项）:支出决算为</w:t>
      </w:r>
      <w:r>
        <w:rPr>
          <w:rStyle w:val="18"/>
          <w:rFonts w:hint="eastAsia" w:ascii="仿宋_GB2312" w:hAnsi="仿宋_GB2312" w:eastAsia="仿宋_GB2312" w:cs="仿宋_GB2312"/>
          <w:b w:val="0"/>
          <w:bCs/>
          <w:color w:val="000000"/>
          <w:sz w:val="32"/>
          <w:szCs w:val="32"/>
          <w:highlight w:val="none"/>
          <w:lang w:val="en-US" w:eastAsia="zh-CN"/>
        </w:rPr>
        <w:t>53.58</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18</w:t>
      </w:r>
      <w:r>
        <w:rPr>
          <w:rStyle w:val="18"/>
          <w:rFonts w:hint="eastAsia" w:ascii="仿宋_GB2312" w:hAnsi="仿宋_GB2312" w:eastAsia="仿宋_GB2312" w:cs="仿宋_GB2312"/>
          <w:b w:val="0"/>
          <w:bCs/>
          <w:color w:val="000000"/>
          <w:sz w:val="32"/>
          <w:szCs w:val="32"/>
          <w:highlight w:val="none"/>
          <w:lang w:eastAsia="zh-CN"/>
        </w:rPr>
        <w:t>．灾害防治及应急管理支出</w:t>
      </w:r>
      <w:r>
        <w:rPr>
          <w:rStyle w:val="18"/>
          <w:rFonts w:hint="eastAsia" w:ascii="仿宋_GB2312" w:hAnsi="仿宋_GB2312" w:eastAsia="仿宋_GB2312" w:cs="仿宋_GB2312"/>
          <w:b w:val="0"/>
          <w:bCs/>
          <w:color w:val="000000"/>
          <w:sz w:val="32"/>
          <w:szCs w:val="32"/>
          <w:highlight w:val="none"/>
        </w:rPr>
        <w:t>（类）自然灾害防治（款）地质灾害防治（项）:支出决算为</w:t>
      </w:r>
      <w:r>
        <w:rPr>
          <w:rStyle w:val="18"/>
          <w:rFonts w:hint="eastAsia" w:ascii="仿宋_GB2312" w:hAnsi="仿宋_GB2312" w:eastAsia="仿宋_GB2312" w:cs="仿宋_GB2312"/>
          <w:b w:val="0"/>
          <w:bCs/>
          <w:color w:val="000000"/>
          <w:sz w:val="32"/>
          <w:szCs w:val="32"/>
          <w:highlight w:val="none"/>
          <w:lang w:val="en-US" w:eastAsia="zh-CN"/>
        </w:rPr>
        <w:t>1.35</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8"/>
          <w:rFonts w:hint="eastAsia" w:ascii="仿宋_GB2312" w:hAnsi="仿宋_GB2312" w:eastAsia="仿宋_GB2312" w:cs="仿宋_GB2312"/>
          <w:b w:val="0"/>
          <w:bCs/>
          <w:color w:val="000000"/>
          <w:sz w:val="32"/>
          <w:szCs w:val="32"/>
          <w:highlight w:val="none"/>
        </w:rPr>
        <w:t>。</w:t>
      </w:r>
    </w:p>
    <w:p>
      <w:pPr>
        <w:tabs>
          <w:tab w:val="right" w:pos="8306"/>
        </w:tabs>
        <w:spacing w:line="600" w:lineRule="exact"/>
        <w:ind w:firstLine="640"/>
        <w:outlineLvl w:val="1"/>
        <w:rPr>
          <w:rStyle w:val="30"/>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pPr>
        <w:spacing w:line="60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2023年度一般公共预算财政拨款基本支出931.23万元，其中：</w:t>
      </w:r>
    </w:p>
    <w:p>
      <w:pPr>
        <w:spacing w:line="600" w:lineRule="exact"/>
        <w:rPr>
          <w:rFonts w:ascii="仿宋" w:hAnsi="仿宋" w:eastAsia="仿宋"/>
          <w:sz w:val="32"/>
          <w:szCs w:val="32"/>
        </w:rPr>
      </w:pPr>
      <w:r>
        <w:rPr>
          <w:rFonts w:hint="eastAsia" w:ascii="仿宋_GB2312" w:hAnsi="仿宋_GB2312" w:eastAsia="仿宋_GB2312" w:cs="仿宋_GB2312"/>
          <w:kern w:val="2"/>
          <w:sz w:val="32"/>
          <w:szCs w:val="32"/>
          <w:lang w:val="en-US" w:eastAsia="zh-CN" w:bidi="ar-SA"/>
        </w:rPr>
        <w:t>人员经费796.02万元，主要包括：基本工资、津贴补贴、奖金、伙食补助费、绩效工资、机关事业单位基本养老保险缴费、职业年金缴费、职工基本医疗保险缴费、公务员医疗补助缴费、其他社会保障缴费、离休费、退休费、抚恤金、生活补助、医疗费补助、奖励金、住房公积金、其他对个人和家庭的补助支出等。</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公用经费135.21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rPr>
      </w:pPr>
      <w:bookmarkStart w:id="42" w:name="_Toc15396609"/>
      <w:bookmarkStart w:id="43"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三公”经费财政拨款支出决算为16.08万元，完成预算94.57%，较上年度增加2.21万元，增长15.93%，决算数小于预算数的主要原因是我镇认真贯彻落实中央八项规定及省委省政府十项规定要求，厉行节约，加强“三公”经费管理。</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2023年度“三公”经费财政拨款支出决算中，因公出国（境）费支出决算0万元，占0%；公务用车购置及运行维护费支出决算16.08万元，占100%；公务接待费支出决算0万元，占0%。具体情况如下：</w:t>
      </w:r>
    </w:p>
    <w:p>
      <w:pPr>
        <w:pStyle w:val="8"/>
        <w:jc w:val="center"/>
        <w:rPr>
          <w:rFonts w:hint="eastAsia"/>
        </w:rPr>
      </w:pPr>
      <w:r>
        <w:rPr>
          <w:rFonts w:hint="eastAsia" w:ascii="仿宋" w:hAnsi="仿宋" w:eastAsia="仿宋"/>
          <w:sz w:val="32"/>
          <w:szCs w:val="32"/>
        </w:rPr>
        <w:t>图7：“三公”经费财政拨款支出结构</w:t>
      </w:r>
    </w:p>
    <w:p>
      <w:pPr>
        <w:pStyle w:val="8"/>
        <w:jc w:val="center"/>
        <w:rPr>
          <w:rFonts w:hint="eastAsia" w:eastAsia="仿宋"/>
          <w:lang w:eastAsia="zh-CN"/>
        </w:rPr>
      </w:pPr>
      <w:r>
        <w:rPr>
          <w:rFonts w:hint="eastAsia" w:eastAsia="仿宋"/>
          <w:lang w:eastAsia="zh-CN"/>
        </w:rPr>
        <w:drawing>
          <wp:inline distT="0" distB="0" distL="114300" distR="114300">
            <wp:extent cx="4152265" cy="3058160"/>
            <wp:effectExtent l="0" t="0" r="635" b="8890"/>
            <wp:docPr id="8" name="图片 8" descr="{ffc96b80-7ba9-492a-9a2b-97fbf48cad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fc96b80-7ba9-492a-9a2b-97fbf48cad92}"/>
                    <pic:cNvPicPr>
                      <a:picLocks noChangeAspect="1"/>
                    </pic:cNvPicPr>
                  </pic:nvPicPr>
                  <pic:blipFill>
                    <a:blip r:embed="rId12"/>
                    <a:stretch>
                      <a:fillRect/>
                    </a:stretch>
                  </pic:blipFill>
                  <pic:spPr>
                    <a:xfrm>
                      <a:off x="0" y="0"/>
                      <a:ext cx="4152265" cy="3058160"/>
                    </a:xfrm>
                    <a:prstGeom prst="rect">
                      <a:avLst/>
                    </a:prstGeom>
                  </pic:spPr>
                </pic:pic>
              </a:graphicData>
            </a:graphic>
          </wp:inline>
        </w:drawing>
      </w:r>
    </w:p>
    <w:p>
      <w:pPr>
        <w:spacing w:line="600" w:lineRule="exact"/>
        <w:ind w:firstLine="640"/>
      </w:pPr>
      <w:r>
        <w:rPr>
          <w:rFonts w:hint="eastAsia" w:ascii="仿宋" w:hAnsi="仿宋" w:eastAsia="仿宋"/>
          <w:sz w:val="32"/>
          <w:szCs w:val="32"/>
        </w:rPr>
        <w:t>（图7：“三公”经费财政拨款支出结构）（饼状图）</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b w:val="0"/>
          <w:bCs w:val="0"/>
          <w:sz w:val="32"/>
          <w:szCs w:val="32"/>
          <w:lang w:eastAsia="zh-CN"/>
        </w:rPr>
        <w:t>本年度未安排</w:t>
      </w:r>
      <w:r>
        <w:rPr>
          <w:rFonts w:hint="eastAsia" w:ascii="仿宋_GB2312" w:hAnsi="仿宋_GB2312" w:eastAsia="仿宋_GB2312" w:cs="仿宋_GB2312"/>
          <w:b w:val="0"/>
          <w:bCs w:val="0"/>
          <w:sz w:val="32"/>
          <w:szCs w:val="32"/>
        </w:rPr>
        <w:t>因公出国（境）。</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16.08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Fonts w:hint="eastAsia" w:eastAsia="仿宋"/>
          <w:sz w:val="36"/>
          <w:szCs w:val="36"/>
          <w:lang w:val="en-US" w:eastAsia="zh-CN"/>
        </w:rPr>
        <w:t>94.57</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2.21</w:t>
      </w:r>
      <w:r>
        <w:rPr>
          <w:rFonts w:hint="eastAsia" w:ascii="仿宋_GB2312" w:eastAsia="仿宋_GB2312"/>
          <w:sz w:val="32"/>
          <w:szCs w:val="32"/>
        </w:rPr>
        <w:t>万元，增长</w:t>
      </w:r>
      <w:r>
        <w:rPr>
          <w:rFonts w:hint="eastAsia" w:ascii="仿宋_GB2312" w:eastAsia="仿宋_GB2312"/>
          <w:sz w:val="32"/>
          <w:szCs w:val="32"/>
          <w:highlight w:val="yellow"/>
          <w:lang w:val="en-US" w:eastAsia="zh-CN"/>
        </w:rPr>
        <w:t>15.93</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b w:val="0"/>
          <w:bCs w:val="0"/>
          <w:color w:val="auto"/>
          <w:sz w:val="32"/>
          <w:szCs w:val="32"/>
          <w:lang w:val="en-US" w:eastAsia="zh-CN"/>
        </w:rPr>
        <w:t>为本年度事业车辆改革导致公务用车运维费增加1辆车共3万元，在上年度决算上增加了3万元公务用车运维费3万元，故未超上年决算数</w:t>
      </w:r>
      <w:r>
        <w:rPr>
          <w:rFonts w:hint="eastAsia" w:ascii="仿宋" w:hAnsi="仿宋" w:eastAsia="仿宋"/>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hAnsi="仿宋_GB2312" w:eastAsia="仿宋_GB2312" w:cs="仿宋_GB2312"/>
          <w:b w:val="0"/>
          <w:bCs w:val="0"/>
          <w:sz w:val="32"/>
          <w:szCs w:val="32"/>
        </w:rPr>
        <w:t>其中：轿车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皮卡车</w:t>
      </w:r>
      <w:r>
        <w:rPr>
          <w:rFonts w:hint="eastAsia" w:ascii="仿宋_GB2312" w:hAnsi="仿宋_GB2312" w:eastAsia="仿宋_GB2312" w:cs="仿宋_GB2312"/>
          <w:b w:val="0"/>
          <w:bCs w:val="0"/>
          <w:sz w:val="32"/>
          <w:szCs w:val="32"/>
          <w:lang w:val="en-US" w:eastAsia="zh-CN"/>
        </w:rPr>
        <w:t>1辆</w:t>
      </w:r>
      <w:r>
        <w:rPr>
          <w:rFonts w:hint="eastAsia" w:ascii="仿宋_GB2312" w:hAnsi="仿宋_GB2312" w:eastAsia="仿宋_GB2312" w:cs="仿宋_GB2312"/>
          <w:b w:val="0"/>
          <w:bCs w:val="0"/>
          <w:sz w:val="32"/>
          <w:szCs w:val="32"/>
        </w:rPr>
        <w:t>。</w:t>
      </w:r>
    </w:p>
    <w:p>
      <w:pPr>
        <w:spacing w:line="600" w:lineRule="exact"/>
        <w:ind w:firstLine="640"/>
        <w:rPr>
          <w:rFonts w:hint="eastAsia" w:ascii="仿宋_GB2312" w:hAnsi="仿宋_GB2312" w:eastAsia="仿宋_GB2312" w:cs="仿宋_GB2312"/>
          <w:b w:val="0"/>
          <w:bCs w:val="0"/>
          <w:sz w:val="32"/>
          <w:szCs w:val="32"/>
        </w:rPr>
      </w:pPr>
      <w:r>
        <w:rPr>
          <w:rFonts w:hint="eastAsia" w:ascii="仿宋_GB2312" w:eastAsia="仿宋_GB2312"/>
          <w:b/>
          <w:sz w:val="32"/>
          <w:szCs w:val="32"/>
        </w:rPr>
        <w:t>公务用车运行维护费支出</w:t>
      </w:r>
      <w:r>
        <w:rPr>
          <w:sz w:val="32"/>
          <w:szCs w:val="32"/>
        </w:rPr>
        <w:t>16.08</w:t>
      </w:r>
      <w:r>
        <w:rPr>
          <w:rFonts w:hint="eastAsia" w:ascii="仿宋_GB2312" w:eastAsia="仿宋_GB2312"/>
          <w:sz w:val="32"/>
          <w:szCs w:val="32"/>
        </w:rPr>
        <w:t>万元。主要用于</w:t>
      </w:r>
      <w:r>
        <w:rPr>
          <w:rFonts w:hint="eastAsia" w:ascii="仿宋_GB2312" w:hAnsi="仿宋_GB2312" w:eastAsia="仿宋_GB2312" w:cs="仿宋_GB2312"/>
          <w:b w:val="0"/>
          <w:bCs w:val="0"/>
          <w:sz w:val="32"/>
          <w:szCs w:val="32"/>
          <w:lang w:eastAsia="zh-CN"/>
        </w:rPr>
        <w:t>五清行动、森林防火、防汛减灾、乡村振兴、项目建设</w:t>
      </w:r>
      <w:r>
        <w:rPr>
          <w:rFonts w:hint="eastAsia" w:ascii="仿宋_GB2312" w:hAnsi="仿宋_GB2312" w:eastAsia="仿宋_GB2312" w:cs="仿宋_GB2312"/>
          <w:b w:val="0"/>
          <w:bCs w:val="0"/>
          <w:sz w:val="32"/>
          <w:szCs w:val="32"/>
        </w:rPr>
        <w:t>等所需的公务用车燃料费、维修费、过路过桥费、保险费等支出。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val="en-US" w:eastAsia="zh-CN"/>
        </w:rPr>
        <w:t>2023年度未安排公务接待</w:t>
      </w:r>
      <w:r>
        <w:rPr>
          <w:rFonts w:hint="eastAsia" w:ascii="仿宋_GB2312" w:hAnsi="仿宋_GB2312" w:eastAsia="仿宋_GB2312" w:cs="仿宋_GB2312"/>
          <w:b w:val="0"/>
          <w:bCs w:val="0"/>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万元，主要</w:t>
      </w:r>
      <w:r>
        <w:rPr>
          <w:rFonts w:hint="eastAsia" w:ascii="仿宋_GB2312" w:eastAsia="仿宋_GB2312"/>
          <w:sz w:val="32"/>
          <w:szCs w:val="32"/>
          <w:lang w:eastAsia="zh-CN"/>
        </w:rPr>
        <w:t>内容无</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hint="eastAsia" w:ascii="仿宋_GB2312" w:eastAsia="仿宋_GB2312"/>
          <w:sz w:val="32"/>
          <w:szCs w:val="32"/>
          <w:lang w:eastAsia="zh-CN"/>
        </w:rPr>
        <w:t>内容无</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6" w:name="_Toc15396610"/>
      <w:bookmarkStart w:id="47"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147.45</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48" w:name="_Toc15396611"/>
      <w:bookmarkStart w:id="49" w:name="_Toc15377219"/>
      <w:r>
        <w:rPr>
          <w:rStyle w:val="30"/>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50" w:name="_Toc15377221"/>
      <w:bookmarkStart w:id="51" w:name="_Toc15396612"/>
      <w:r>
        <w:rPr>
          <w:rStyle w:val="30"/>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eastAsia="仿宋_GB2312"/>
          <w:sz w:val="32"/>
          <w:szCs w:val="32"/>
        </w:rPr>
        <w:t>2023年度，</w:t>
      </w:r>
      <w:r>
        <w:rPr>
          <w:rFonts w:hint="eastAsia"/>
          <w:sz w:val="32"/>
          <w:szCs w:val="32"/>
        </w:rPr>
        <w:t>峨眉山市大为镇人民政府</w:t>
      </w:r>
      <w:r>
        <w:rPr>
          <w:rFonts w:hint="eastAsia" w:ascii="仿宋_GB2312" w:eastAsia="仿宋_GB2312"/>
          <w:sz w:val="32"/>
          <w:szCs w:val="32"/>
        </w:rPr>
        <w:t>机关运行经费支出</w:t>
      </w:r>
      <w:r>
        <w:rPr>
          <w:sz w:val="32"/>
          <w:szCs w:val="32"/>
        </w:rPr>
        <w:t>135.21</w:t>
      </w:r>
      <w:r>
        <w:rPr>
          <w:rFonts w:hint="eastAsia" w:ascii="仿宋_GB2312" w:eastAsia="仿宋_GB2312"/>
          <w:sz w:val="32"/>
          <w:szCs w:val="32"/>
        </w:rPr>
        <w:t>万元，比2022年度减少</w:t>
      </w:r>
      <w:r>
        <w:rPr>
          <w:rFonts w:hint="eastAsia" w:ascii="仿宋_GB2312" w:eastAsia="仿宋_GB2312"/>
          <w:sz w:val="32"/>
          <w:szCs w:val="32"/>
          <w:lang w:val="en-US" w:eastAsia="zh-CN"/>
        </w:rPr>
        <w:t>14.31</w:t>
      </w:r>
      <w:r>
        <w:rPr>
          <w:rFonts w:hint="eastAsia" w:ascii="仿宋_GB2312" w:eastAsia="仿宋_GB2312"/>
          <w:sz w:val="32"/>
          <w:szCs w:val="32"/>
        </w:rPr>
        <w:t>万元，下降</w:t>
      </w:r>
      <w:r>
        <w:rPr>
          <w:rFonts w:hint="eastAsia" w:ascii="仿宋_GB2312" w:eastAsia="仿宋_GB2312"/>
          <w:sz w:val="32"/>
          <w:szCs w:val="32"/>
          <w:highlight w:val="yellow"/>
          <w:lang w:val="en-US" w:eastAsia="zh-CN"/>
        </w:rPr>
        <w:t>9.57</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b w:val="0"/>
          <w:bCs w:val="0"/>
          <w:sz w:val="32"/>
          <w:szCs w:val="32"/>
          <w:lang w:eastAsia="zh-CN"/>
        </w:rPr>
        <w:t>人员减少</w:t>
      </w:r>
      <w:r>
        <w:rPr>
          <w:rFonts w:hint="eastAsia" w:ascii="仿宋_GB2312" w:hAnsi="仿宋_GB2312" w:eastAsia="仿宋_GB2312" w:cs="仿宋_GB2312"/>
          <w:b w:val="0"/>
          <w:bCs w:val="0"/>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峨眉山市大为镇人民政府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峨眉山市大为镇人民政府</w:t>
      </w:r>
      <w:r>
        <w:rPr>
          <w:rFonts w:hint="eastAsia" w:ascii="仿宋_GB2312" w:eastAsia="仿宋_GB2312"/>
          <w:sz w:val="32"/>
          <w:szCs w:val="32"/>
        </w:rPr>
        <w:t>共有车辆</w:t>
      </w:r>
      <w:r>
        <w:rPr>
          <w:rFonts w:ascii="仿宋_GB2312" w:eastAsia="仿宋_GB2312"/>
          <w:sz w:val="32"/>
          <w:szCs w:val="32"/>
        </w:rPr>
        <w:t>4</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hAnsi="仿宋_GB2312" w:eastAsia="仿宋_GB2312" w:cs="仿宋_GB2312"/>
          <w:b w:val="0"/>
          <w:bCs w:val="0"/>
          <w:color w:val="000000"/>
          <w:sz w:val="32"/>
          <w:szCs w:val="32"/>
        </w:rPr>
        <w:t>特种专业技术用车</w:t>
      </w:r>
      <w:r>
        <w:rPr>
          <w:rFonts w:hint="eastAsia" w:ascii="仿宋_GB2312" w:hAnsi="仿宋_GB2312" w:eastAsia="仿宋_GB2312" w:cs="仿宋_GB2312"/>
          <w:b w:val="0"/>
          <w:bCs w:val="0"/>
          <w:color w:val="000000"/>
          <w:sz w:val="32"/>
          <w:szCs w:val="32"/>
          <w:lang w:val="en-US" w:eastAsia="zh-CN"/>
        </w:rPr>
        <w:t>1辆，</w:t>
      </w:r>
      <w:r>
        <w:rPr>
          <w:rFonts w:hint="eastAsia" w:ascii="仿宋_GB2312" w:hAnsi="仿宋_GB2312" w:eastAsia="仿宋_GB2312" w:cs="仿宋_GB2312"/>
          <w:b w:val="0"/>
          <w:bCs w:val="0"/>
          <w:sz w:val="32"/>
          <w:szCs w:val="32"/>
        </w:rPr>
        <w:t>应急保障用车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eastAsia="仿宋_GB2312"/>
          <w:sz w:val="32"/>
          <w:szCs w:val="32"/>
        </w:rPr>
        <w:t>，其他用车主要是用于</w:t>
      </w:r>
      <w:r>
        <w:rPr>
          <w:rFonts w:hint="eastAsia" w:ascii="仿宋_GB2312" w:hAnsi="仿宋_GB2312" w:eastAsia="仿宋_GB2312" w:cs="仿宋_GB2312"/>
          <w:b w:val="0"/>
          <w:bCs w:val="0"/>
          <w:sz w:val="32"/>
          <w:szCs w:val="32"/>
          <w:lang w:eastAsia="zh-CN"/>
        </w:rPr>
        <w:t>五清行动、森林防火、防汛减灾、乡村振兴、项目建设</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政府日常业务开展需要</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eastAsia="zh-CN"/>
        </w:rPr>
        <w:t>乡镇专项业务经费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“乡镇交管办及劝导员专项经费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基层武装业务经费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对“乡镇交管办及劝导员专项经费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基层武装业务经费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峨眉山市大为镇人民政府</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2023年度无</w:t>
      </w:r>
      <w:r>
        <w:rPr>
          <w:rFonts w:hint="eastAsia" w:ascii="仿宋_GB2312" w:hAnsi="仿宋_GB2312" w:eastAsia="仿宋_GB2312" w:cs="仿宋_GB2312"/>
          <w:sz w:val="32"/>
          <w:szCs w:val="32"/>
        </w:rPr>
        <w:t>专项预算项目绩效自评报告，其中，</w:t>
      </w:r>
      <w:r>
        <w:rPr>
          <w:rFonts w:hint="eastAsia" w:ascii="仿宋_GB2312" w:hAnsi="仿宋_GB2312" w:eastAsia="仿宋_GB2312" w:cs="仿宋_GB2312"/>
          <w:sz w:val="32"/>
          <w:szCs w:val="32"/>
          <w:lang w:eastAsia="zh-CN"/>
        </w:rPr>
        <w:t>峨眉山市大为镇人民政府</w:t>
      </w:r>
      <w:r>
        <w:rPr>
          <w:rFonts w:hint="eastAsia" w:ascii="仿宋_GB2312" w:hAnsi="仿宋_GB2312" w:eastAsia="仿宋_GB2312" w:cs="仿宋_GB2312"/>
          <w:sz w:val="32"/>
          <w:szCs w:val="32"/>
        </w:rPr>
        <w:t>部门整体（含部门预算项目）绩效自评综述：按照市财政局要求强化绩效管理理念，秉承客观公正、实事求是的原则开展单位自评工作。严格按照相关评价体系进行自评，自评评分为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仿宋_GB2312" w:hAnsi="宋体" w:cs="宋体"/>
          <w:kern w:val="0"/>
          <w:shd w:val="clear" w:color="auto" w:fill="FFFFFF"/>
        </w:rPr>
        <w:t>。</w:t>
      </w:r>
      <w:r>
        <w:rPr>
          <w:rFonts w:hint="eastAsia" w:ascii="仿宋_GB2312" w:hAnsi="仿宋_GB2312" w:eastAsia="仿宋_GB2312" w:cs="仿宋_GB2312"/>
          <w:sz w:val="32"/>
          <w:szCs w:val="32"/>
        </w:rPr>
        <w:t>本部门还自行组织</w:t>
      </w:r>
      <w:r>
        <w:rPr>
          <w:rFonts w:hint="eastAsia" w:ascii="仿宋_GB2312" w:hAnsi="仿宋_GB2312" w:eastAsia="仿宋_GB2312" w:cs="仿宋_GB2312"/>
          <w:sz w:val="32"/>
          <w:szCs w:val="32"/>
          <w:highlight w:val="yellow"/>
        </w:rPr>
        <w:t>了</w:t>
      </w:r>
      <w:r>
        <w:rPr>
          <w:rFonts w:hint="eastAsia" w:ascii="仿宋_GB2312" w:hAnsi="仿宋_GB2312" w:eastAsia="仿宋_GB2312" w:cs="仿宋_GB2312"/>
          <w:sz w:val="32"/>
          <w:szCs w:val="32"/>
          <w:highlight w:val="yellow"/>
          <w:lang w:val="en-US" w:eastAsia="zh-CN"/>
        </w:rPr>
        <w:t>5</w:t>
      </w:r>
      <w:r>
        <w:rPr>
          <w:rFonts w:hint="eastAsia" w:ascii="仿宋_GB2312" w:hAnsi="仿宋_GB2312" w:eastAsia="仿宋_GB2312" w:cs="仿宋_GB2312"/>
          <w:sz w:val="32"/>
          <w:szCs w:val="32"/>
          <w:highlight w:val="yellow"/>
        </w:rPr>
        <w:t>个项目</w:t>
      </w:r>
      <w:r>
        <w:rPr>
          <w:rFonts w:hint="eastAsia" w:ascii="仿宋_GB2312" w:hAnsi="仿宋_GB2312" w:eastAsia="仿宋_GB2312" w:cs="仿宋_GB2312"/>
          <w:sz w:val="32"/>
          <w:szCs w:val="32"/>
        </w:rPr>
        <w:t>支出绩效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rPr>
        <w:t>，从评价情况来看项目支出资金拨付到位、资金分配合理，项目资金的效能达到了预期效果。但还存在绩效监控制度不够完善、项目绩效评价流程不够完善等问题。绩效自评报告详见附件。</w:t>
      </w:r>
    </w:p>
    <w:p>
      <w:pPr>
        <w:numPr>
          <w:ilvl w:val="0"/>
          <w:numId w:val="5"/>
        </w:numPr>
        <w:spacing w:line="600" w:lineRule="exact"/>
        <w:ind w:firstLine="660" w:firstLineChars="150"/>
        <w:jc w:val="center"/>
        <w:outlineLvl w:val="0"/>
        <w:rPr>
          <w:rStyle w:val="29"/>
          <w:rFonts w:ascii="黑体" w:hAnsi="黑体" w:eastAsia="黑体"/>
          <w:b w:val="0"/>
        </w:rPr>
      </w:pPr>
      <w:r>
        <w:rPr>
          <w:rFonts w:hint="eastAsia" w:ascii="黑体" w:hAnsi="黑体" w:eastAsia="黑体"/>
          <w:sz w:val="44"/>
          <w:szCs w:val="44"/>
        </w:rPr>
        <w:t>名</w:t>
      </w:r>
      <w:r>
        <w:rPr>
          <w:rStyle w:val="29"/>
          <w:rFonts w:hint="eastAsia" w:ascii="黑体" w:hAnsi="黑体" w:eastAsia="黑体"/>
          <w:b w:val="0"/>
        </w:rPr>
        <w:t>词解释</w:t>
      </w:r>
      <w:bookmarkEnd w:id="24"/>
      <w:bookmarkEnd w:id="25"/>
    </w:p>
    <w:p>
      <w:pPr>
        <w:spacing w:line="600" w:lineRule="exact"/>
        <w:jc w:val="left"/>
        <w:rPr>
          <w:rFonts w:ascii="宋体"/>
          <w:b/>
          <w:sz w:val="44"/>
          <w:szCs w:val="44"/>
        </w:rPr>
      </w:pPr>
    </w:p>
    <w:p>
      <w:pPr>
        <w:pStyle w:val="27"/>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财政拨款收入：指单位从同级财政部门取得的财政预算资金。</w:t>
      </w:r>
    </w:p>
    <w:p>
      <w:pPr>
        <w:pStyle w:val="27"/>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事业收入：指事业单位开展专业业务活动及辅助活动取得的收入。</w:t>
      </w:r>
    </w:p>
    <w:p>
      <w:pPr>
        <w:pStyle w:val="27"/>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经营收入：指事业单位在专业业务活动及其辅助活动之外开展非独立核算经营活动取得的收入。</w:t>
      </w:r>
    </w:p>
    <w:p>
      <w:pPr>
        <w:pStyle w:val="27"/>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其他收入：指单位取得的除上述收入以外的各项收入。</w:t>
      </w:r>
    </w:p>
    <w:p>
      <w:pPr>
        <w:pStyle w:val="27"/>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7"/>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7"/>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年末结转和结余：指单位按有关规定结转到下年或以后年度继续使用的资金。</w:t>
      </w:r>
    </w:p>
    <w:p>
      <w:pPr>
        <w:pageBreakBefore w:val="0"/>
        <w:numPr>
          <w:ilvl w:val="0"/>
          <w:numId w:val="0"/>
        </w:numPr>
        <w:kinsoku/>
        <w:wordWrap/>
        <w:overflowPunct/>
        <w:topLinePunct w:val="0"/>
        <w:bidi w:val="0"/>
        <w:spacing w:line="240" w:lineRule="auto"/>
        <w:ind w:left="0" w:leftChars="0" w:firstLine="640" w:firstLineChars="200"/>
        <w:textAlignment w:val="auto"/>
        <w:rPr>
          <w:rStyle w:val="18"/>
          <w:rFonts w:hint="eastAsia" w:ascii="仿宋_GB2312" w:hAnsi="仿宋_GB2312" w:eastAsia="仿宋_GB2312" w:cs="仿宋_GB2312"/>
          <w:b w:val="0"/>
          <w:bCs/>
          <w:color w:val="000000"/>
          <w:sz w:val="32"/>
          <w:szCs w:val="32"/>
          <w:highlight w:val="none"/>
        </w:rPr>
      </w:pPr>
      <w:r>
        <w:rPr>
          <w:rFonts w:hint="eastAsia" w:ascii="仿宋_GB2312" w:eastAsia="仿宋_GB2312"/>
          <w:color w:val="000000"/>
          <w:sz w:val="32"/>
          <w:szCs w:val="32"/>
          <w:lang w:val="en-US" w:eastAsia="zh-CN"/>
        </w:rPr>
        <w:t>9.</w:t>
      </w:r>
      <w:r>
        <w:rPr>
          <w:rStyle w:val="18"/>
          <w:rFonts w:hint="eastAsia" w:ascii="仿宋_GB2312" w:hAnsi="仿宋_GB2312" w:eastAsia="仿宋_GB2312" w:cs="仿宋_GB2312"/>
          <w:b w:val="0"/>
          <w:bCs/>
          <w:color w:val="000000"/>
          <w:sz w:val="32"/>
          <w:szCs w:val="32"/>
          <w:highlight w:val="none"/>
        </w:rPr>
        <w:t>一般公共服务（类）</w:t>
      </w:r>
      <w:r>
        <w:rPr>
          <w:rStyle w:val="18"/>
          <w:rFonts w:hint="eastAsia" w:ascii="仿宋_GB2312" w:hAnsi="仿宋_GB2312" w:eastAsia="仿宋_GB2312" w:cs="仿宋_GB2312"/>
          <w:b w:val="0"/>
          <w:bCs/>
          <w:color w:val="000000"/>
          <w:sz w:val="32"/>
          <w:szCs w:val="32"/>
          <w:highlight w:val="none"/>
          <w:lang w:eastAsia="zh-CN"/>
        </w:rPr>
        <w:t>政府办公厅（室）及相关机构事务</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行政运行</w:t>
      </w:r>
      <w:r>
        <w:rPr>
          <w:rStyle w:val="18"/>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rPr>
        <w:t>主要是</w:t>
      </w:r>
      <w:r>
        <w:rPr>
          <w:rFonts w:hint="eastAsia" w:ascii="仿宋_GB2312" w:eastAsia="仿宋_GB2312"/>
          <w:sz w:val="32"/>
          <w:szCs w:val="32"/>
          <w:lang w:eastAsia="zh-CN"/>
        </w:rPr>
        <w:t>机关</w:t>
      </w:r>
      <w:r>
        <w:rPr>
          <w:rFonts w:hint="eastAsia" w:ascii="仿宋_GB2312" w:eastAsia="仿宋_GB2312"/>
          <w:sz w:val="32"/>
          <w:szCs w:val="32"/>
        </w:rPr>
        <w:t>正常运转的基本支出，包括基本工资、津贴补贴（或绩效工资）等人员经费以及办公费、印刷费、水电费等日常公用经费</w:t>
      </w:r>
      <w:r>
        <w:rPr>
          <w:rStyle w:val="18"/>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18"/>
          <w:rFonts w:hint="eastAsia" w:ascii="仿宋_GB2312" w:hAnsi="仿宋_GB2312" w:eastAsia="仿宋_GB2312" w:cs="仿宋_GB2312"/>
          <w:b w:val="0"/>
          <w:bCs/>
          <w:color w:val="000000"/>
          <w:sz w:val="32"/>
          <w:szCs w:val="32"/>
          <w:highlight w:val="none"/>
          <w:lang w:val="en-US" w:eastAsia="zh-CN"/>
        </w:rPr>
      </w:pPr>
      <w:r>
        <w:rPr>
          <w:rStyle w:val="18"/>
          <w:rFonts w:hint="eastAsia" w:ascii="仿宋_GB2312" w:hAnsi="仿宋_GB2312" w:eastAsia="仿宋_GB2312" w:cs="仿宋_GB2312"/>
          <w:b w:val="0"/>
          <w:bCs/>
          <w:color w:val="000000"/>
          <w:sz w:val="32"/>
          <w:szCs w:val="32"/>
          <w:highlight w:val="none"/>
          <w:lang w:val="en-US" w:eastAsia="zh-CN"/>
        </w:rPr>
        <w:t>10.</w:t>
      </w:r>
      <w:r>
        <w:rPr>
          <w:rStyle w:val="18"/>
          <w:rFonts w:hint="eastAsia" w:ascii="仿宋_GB2312" w:hAnsi="仿宋_GB2312" w:eastAsia="仿宋_GB2312" w:cs="仿宋_GB2312"/>
          <w:b w:val="0"/>
          <w:bCs/>
          <w:color w:val="000000"/>
          <w:sz w:val="32"/>
          <w:szCs w:val="32"/>
          <w:highlight w:val="none"/>
        </w:rPr>
        <w:t>一般公共服务（类）</w:t>
      </w:r>
      <w:r>
        <w:rPr>
          <w:rStyle w:val="18"/>
          <w:rFonts w:hint="eastAsia" w:ascii="仿宋_GB2312" w:hAnsi="仿宋_GB2312" w:eastAsia="仿宋_GB2312" w:cs="仿宋_GB2312"/>
          <w:b w:val="0"/>
          <w:bCs/>
          <w:color w:val="000000"/>
          <w:sz w:val="32"/>
          <w:szCs w:val="32"/>
          <w:highlight w:val="none"/>
          <w:lang w:eastAsia="zh-CN"/>
        </w:rPr>
        <w:t>政府办公厅（室）及相关机构事务</w:t>
      </w:r>
      <w:r>
        <w:rPr>
          <w:rStyle w:val="18"/>
          <w:rFonts w:hint="eastAsia" w:ascii="仿宋_GB2312" w:hAnsi="仿宋_GB2312" w:eastAsia="仿宋_GB2312" w:cs="仿宋_GB2312"/>
          <w:b w:val="0"/>
          <w:bCs/>
          <w:color w:val="000000"/>
          <w:sz w:val="32"/>
          <w:szCs w:val="32"/>
          <w:highlight w:val="none"/>
        </w:rPr>
        <w:t>（款）一般行政管理事务（项）:</w:t>
      </w:r>
      <w:r>
        <w:rPr>
          <w:rStyle w:val="18"/>
          <w:rFonts w:hint="eastAsia" w:ascii="仿宋_GB2312" w:hAnsi="仿宋_GB2312" w:eastAsia="仿宋_GB2312" w:cs="仿宋_GB2312"/>
          <w:b w:val="0"/>
          <w:bCs/>
          <w:color w:val="000000"/>
          <w:sz w:val="32"/>
          <w:szCs w:val="32"/>
          <w:highlight w:val="none"/>
          <w:lang w:eastAsia="zh-CN"/>
        </w:rPr>
        <w:t>反映行政单位未单独设置项级科目的其他项目支出</w:t>
      </w:r>
      <w:r>
        <w:rPr>
          <w:rStyle w:val="18"/>
          <w:rFonts w:hint="eastAsia" w:ascii="仿宋_GB2312" w:hAnsi="仿宋_GB2312" w:eastAsia="仿宋_GB2312" w:cs="仿宋_GB2312"/>
          <w:b w:val="0"/>
          <w:bCs/>
          <w:color w:val="000000"/>
          <w:sz w:val="32"/>
          <w:szCs w:val="32"/>
          <w:highlight w:val="none"/>
        </w:rPr>
        <w:t>。</w:t>
      </w:r>
    </w:p>
    <w:p>
      <w:pPr>
        <w:pStyle w:val="27"/>
        <w:numPr>
          <w:ilvl w:val="0"/>
          <w:numId w:val="0"/>
        </w:numPr>
        <w:tabs>
          <w:tab w:val="left" w:pos="630"/>
        </w:tabs>
        <w:spacing w:line="560" w:lineRule="exact"/>
        <w:ind w:left="0" w:leftChars="0" w:firstLine="640" w:firstLineChars="200"/>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11.</w:t>
      </w:r>
      <w:r>
        <w:rPr>
          <w:rStyle w:val="18"/>
          <w:rFonts w:hint="eastAsia" w:ascii="仿宋_GB2312" w:hAnsi="仿宋_GB2312" w:eastAsia="仿宋_GB2312" w:cs="仿宋_GB2312"/>
          <w:b w:val="0"/>
          <w:bCs/>
          <w:color w:val="000000"/>
          <w:sz w:val="32"/>
          <w:szCs w:val="32"/>
          <w:highlight w:val="none"/>
        </w:rPr>
        <w:t>一般公共服务（类）</w:t>
      </w:r>
      <w:r>
        <w:rPr>
          <w:rStyle w:val="18"/>
          <w:rFonts w:hint="eastAsia" w:ascii="仿宋_GB2312" w:hAnsi="仿宋_GB2312" w:eastAsia="仿宋_GB2312" w:cs="仿宋_GB2312"/>
          <w:b w:val="0"/>
          <w:bCs/>
          <w:color w:val="000000"/>
          <w:sz w:val="32"/>
          <w:szCs w:val="32"/>
          <w:highlight w:val="none"/>
          <w:lang w:eastAsia="zh-CN"/>
        </w:rPr>
        <w:t>政府办公厅（室）及相关机构事务</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其他政府办公厅（室）及相关机构事务支出</w:t>
      </w:r>
      <w:r>
        <w:rPr>
          <w:rStyle w:val="18"/>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 xml:space="preserve"> 主要反映政府办公厅（室）及相关机构事务支出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lang w:val="en-US" w:eastAsia="zh-CN"/>
        </w:rPr>
      </w:pPr>
      <w:r>
        <w:rPr>
          <w:rStyle w:val="18"/>
          <w:rFonts w:hint="eastAsia" w:ascii="仿宋_GB2312" w:hAnsi="仿宋_GB2312" w:eastAsia="仿宋_GB2312" w:cs="仿宋_GB2312"/>
          <w:b w:val="0"/>
          <w:bCs/>
          <w:color w:val="000000"/>
          <w:sz w:val="32"/>
          <w:szCs w:val="32"/>
          <w:highlight w:val="none"/>
          <w:lang w:val="en-US" w:eastAsia="zh-CN"/>
        </w:rPr>
        <w:t>12.</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（类）人力资源和社会保障管理事务（款）其他人力资源和社会保障管理事务支出（项）:</w:t>
      </w:r>
      <w:r>
        <w:rPr>
          <w:rStyle w:val="18"/>
          <w:rFonts w:hint="eastAsia" w:ascii="仿宋_GB2312" w:hAnsi="仿宋_GB2312" w:eastAsia="仿宋_GB2312" w:cs="仿宋_GB2312"/>
          <w:b w:val="0"/>
          <w:bCs/>
          <w:color w:val="000000"/>
          <w:sz w:val="32"/>
          <w:szCs w:val="32"/>
          <w:highlight w:val="none"/>
          <w:lang w:eastAsia="zh-CN"/>
        </w:rPr>
        <w:t>反映除上述项目以外其他用于人力资源和社会保障管理事务方面的支出</w:t>
      </w:r>
      <w:r>
        <w:rPr>
          <w:rStyle w:val="18"/>
          <w:rFonts w:hint="eastAsia" w:ascii="仿宋_GB2312" w:hAnsi="仿宋_GB2312" w:eastAsia="仿宋_GB2312" w:cs="仿宋_GB2312"/>
          <w:b w:val="0"/>
          <w:bCs/>
          <w:color w:val="000000"/>
          <w:sz w:val="32"/>
          <w:szCs w:val="32"/>
          <w:highlight w:val="none"/>
        </w:rPr>
        <w:t>。</w:t>
      </w:r>
    </w:p>
    <w:p>
      <w:pPr>
        <w:pStyle w:val="27"/>
        <w:spacing w:line="560" w:lineRule="exact"/>
        <w:ind w:firstLine="640" w:firstLineChars="200"/>
        <w:rPr>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13.</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行政事业单位养老支出</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机关事业单位基本养老保险缴费支出</w:t>
      </w:r>
      <w:r>
        <w:rPr>
          <w:rStyle w:val="18"/>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部门实施养老保险制度由单位缴纳的养老保险费的支出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14.</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行政事业单位养老支出</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机关事业单位职业年金缴费支出</w:t>
      </w:r>
      <w:r>
        <w:rPr>
          <w:rStyle w:val="18"/>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部门实施养老保险制度由单位缴纳的职业年金的支出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15.</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抚恤</w:t>
      </w:r>
      <w:r>
        <w:rPr>
          <w:rStyle w:val="18"/>
          <w:rFonts w:hint="eastAsia" w:ascii="仿宋_GB2312" w:hAnsi="仿宋_GB2312" w:eastAsia="仿宋_GB2312" w:cs="仿宋_GB2312"/>
          <w:b w:val="0"/>
          <w:bCs/>
          <w:color w:val="000000"/>
          <w:sz w:val="32"/>
          <w:szCs w:val="32"/>
          <w:highlight w:val="none"/>
        </w:rPr>
        <w:t>（款）其他优抚支出（项）:</w:t>
      </w:r>
      <w:r>
        <w:rPr>
          <w:rFonts w:hint="eastAsia" w:ascii="仿宋_GB2312" w:eastAsia="仿宋_GB2312"/>
          <w:sz w:val="32"/>
          <w:szCs w:val="32"/>
          <w:lang w:val="en-US" w:eastAsia="zh-CN"/>
        </w:rPr>
        <w:t>反映其他用于优抚方面的支出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16.</w:t>
      </w:r>
      <w:r>
        <w:rPr>
          <w:rStyle w:val="18"/>
          <w:rFonts w:hint="eastAsia" w:ascii="仿宋_GB2312" w:hAnsi="仿宋_GB2312" w:eastAsia="仿宋_GB2312" w:cs="仿宋_GB2312"/>
          <w:b w:val="0"/>
          <w:bCs/>
          <w:color w:val="000000"/>
          <w:sz w:val="32"/>
          <w:szCs w:val="32"/>
          <w:highlight w:val="none"/>
        </w:rPr>
        <w:t>社会保障和就业</w:t>
      </w:r>
      <w:r>
        <w:rPr>
          <w:rStyle w:val="18"/>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其他社会保障和就业支出</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其他社会保障和就业支出</w:t>
      </w:r>
      <w:r>
        <w:rPr>
          <w:rStyle w:val="18"/>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部门实施养老保险制度由单位缴纳的</w:t>
      </w:r>
      <w:r>
        <w:rPr>
          <w:rFonts w:hint="eastAsia" w:ascii="仿宋_GB2312" w:eastAsia="仿宋_GB2312"/>
          <w:sz w:val="32"/>
          <w:szCs w:val="32"/>
          <w:lang w:eastAsia="zh-CN"/>
        </w:rPr>
        <w:t>其他社会</w:t>
      </w:r>
      <w:r>
        <w:rPr>
          <w:rFonts w:hint="eastAsia" w:ascii="仿宋_GB2312" w:eastAsia="仿宋_GB2312"/>
          <w:sz w:val="32"/>
          <w:szCs w:val="32"/>
        </w:rPr>
        <w:t>保险费的支出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17.</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行政事业单位医疗</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行政单位医疗</w:t>
      </w:r>
      <w:r>
        <w:rPr>
          <w:rStyle w:val="18"/>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w:t>
      </w:r>
      <w:r>
        <w:rPr>
          <w:rFonts w:hint="eastAsia" w:ascii="仿宋_GB2312" w:eastAsia="仿宋_GB2312"/>
          <w:sz w:val="32"/>
          <w:szCs w:val="32"/>
          <w:lang w:eastAsia="zh-CN"/>
        </w:rPr>
        <w:t>医疗</w:t>
      </w:r>
      <w:r>
        <w:rPr>
          <w:rFonts w:hint="eastAsia" w:ascii="仿宋_GB2312" w:eastAsia="仿宋_GB2312"/>
          <w:sz w:val="32"/>
          <w:szCs w:val="32"/>
        </w:rPr>
        <w:t>保险制度由单位缴纳的</w:t>
      </w:r>
      <w:r>
        <w:rPr>
          <w:rFonts w:hint="eastAsia" w:ascii="仿宋_GB2312" w:eastAsia="仿宋_GB2312"/>
          <w:sz w:val="32"/>
          <w:szCs w:val="32"/>
          <w:lang w:eastAsia="zh-CN"/>
        </w:rPr>
        <w:t>医疗保险</w:t>
      </w:r>
      <w:r>
        <w:rPr>
          <w:rFonts w:hint="eastAsia" w:ascii="仿宋_GB2312" w:eastAsia="仿宋_GB2312"/>
          <w:sz w:val="32"/>
          <w:szCs w:val="32"/>
        </w:rPr>
        <w:t>的</w:t>
      </w:r>
      <w:r>
        <w:rPr>
          <w:rFonts w:hint="eastAsia" w:ascii="仿宋_GB2312" w:hAnsi="Times New Roman" w:eastAsia="仿宋_GB2312" w:cs="Times New Roman"/>
          <w:color w:val="000000"/>
          <w:sz w:val="32"/>
          <w:szCs w:val="32"/>
          <w:lang w:eastAsia="zh-CN"/>
        </w:rPr>
        <w:t>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18.</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行政事业单位医疗</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事业单位医疗</w:t>
      </w:r>
      <w:r>
        <w:rPr>
          <w:rStyle w:val="18"/>
          <w:rFonts w:hint="eastAsia" w:ascii="仿宋_GB2312" w:hAnsi="仿宋_GB2312" w:eastAsia="仿宋_GB2312" w:cs="仿宋_GB2312"/>
          <w:b w:val="0"/>
          <w:bCs/>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lang w:eastAsia="zh-CN"/>
        </w:rPr>
        <w:t>反映财政部门安排的事业单位基本医疗保险缴费经费，未参加医疗保险的事业单位的公费医疗经费，按国家规定享受离休人员待遇的医疗经费</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19.</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行政事业单位医疗</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公务员医疗补助</w:t>
      </w:r>
      <w:r>
        <w:rPr>
          <w:rStyle w:val="18"/>
          <w:rFonts w:hint="eastAsia" w:ascii="仿宋_GB2312" w:hAnsi="仿宋_GB2312" w:eastAsia="仿宋_GB2312" w:cs="仿宋_GB2312"/>
          <w:b w:val="0"/>
          <w:bCs/>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lang w:eastAsia="zh-CN"/>
        </w:rPr>
        <w:t>反映财政部门安排的公务员医疗补助经费</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20.</w:t>
      </w:r>
      <w:r>
        <w:rPr>
          <w:rFonts w:hint="eastAsia" w:ascii="仿宋_GB2312" w:hAnsi="仿宋_GB2312" w:eastAsia="仿宋_GB2312" w:cs="仿宋_GB2312"/>
          <w:b w:val="0"/>
          <w:bCs/>
          <w:color w:val="000000"/>
          <w:sz w:val="32"/>
          <w:szCs w:val="32"/>
          <w:highlight w:val="none"/>
          <w:lang w:eastAsia="zh-CN"/>
        </w:rPr>
        <w:t>城乡社区支出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城乡社区环境卫生</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城乡社区环境卫生</w:t>
      </w:r>
      <w:r>
        <w:rPr>
          <w:rStyle w:val="18"/>
          <w:rFonts w:hint="eastAsia" w:ascii="仿宋_GB2312" w:hAnsi="仿宋_GB2312" w:eastAsia="仿宋_GB2312" w:cs="仿宋_GB2312"/>
          <w:b w:val="0"/>
          <w:bCs/>
          <w:color w:val="000000"/>
          <w:sz w:val="32"/>
          <w:szCs w:val="32"/>
          <w:highlight w:val="none"/>
        </w:rPr>
        <w:t>（项）:</w:t>
      </w:r>
      <w:r>
        <w:rPr>
          <w:rFonts w:hint="eastAsia" w:ascii="仿宋_GB2312" w:hAnsi="Times New Roman" w:eastAsia="仿宋_GB2312" w:cs="Times New Roman"/>
          <w:color w:val="000000"/>
          <w:sz w:val="32"/>
          <w:szCs w:val="32"/>
          <w:lang w:eastAsia="zh-CN"/>
        </w:rPr>
        <w:t>反映</w:t>
      </w:r>
      <w:r>
        <w:rPr>
          <w:rFonts w:hint="eastAsia" w:ascii="仿宋_GB2312" w:eastAsia="仿宋_GB2312" w:cs="Times New Roman"/>
          <w:color w:val="000000"/>
          <w:sz w:val="32"/>
          <w:szCs w:val="32"/>
          <w:lang w:eastAsia="zh-CN"/>
        </w:rPr>
        <w:t>城乡社区道路清扫、垃圾清运与处理、公厕建设与维护、园林绿化等方面的支出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21.</w:t>
      </w:r>
      <w:r>
        <w:rPr>
          <w:rFonts w:hint="eastAsia" w:ascii="仿宋_GB2312" w:hAnsi="仿宋_GB2312" w:eastAsia="仿宋_GB2312" w:cs="仿宋_GB2312"/>
          <w:b w:val="0"/>
          <w:bCs/>
          <w:color w:val="000000"/>
          <w:sz w:val="32"/>
          <w:szCs w:val="32"/>
          <w:highlight w:val="none"/>
          <w:lang w:eastAsia="zh-CN"/>
        </w:rPr>
        <w:t>农林水支出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农业农村</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事业运行</w:t>
      </w:r>
      <w:r>
        <w:rPr>
          <w:rStyle w:val="18"/>
          <w:rFonts w:hint="eastAsia" w:ascii="仿宋_GB2312" w:hAnsi="仿宋_GB2312" w:eastAsia="仿宋_GB2312" w:cs="仿宋_GB2312"/>
          <w:b w:val="0"/>
          <w:bCs/>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lang w:eastAsia="zh-CN"/>
        </w:rPr>
        <w:t>反映用于农业事业单位基本支出，事业单位设施、系统运行与资产维护等方面的支出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22.</w:t>
      </w:r>
      <w:r>
        <w:rPr>
          <w:rFonts w:hint="eastAsia" w:ascii="仿宋_GB2312" w:hAnsi="仿宋_GB2312" w:eastAsia="仿宋_GB2312" w:cs="仿宋_GB2312"/>
          <w:b w:val="0"/>
          <w:bCs/>
          <w:color w:val="000000"/>
          <w:sz w:val="32"/>
          <w:szCs w:val="32"/>
          <w:highlight w:val="none"/>
          <w:lang w:eastAsia="zh-CN"/>
        </w:rPr>
        <w:t>农林水支出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农业农村</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 xml:space="preserve"> 其他农业农村支出</w:t>
      </w:r>
      <w:r>
        <w:rPr>
          <w:rStyle w:val="18"/>
          <w:rFonts w:hint="eastAsia" w:ascii="仿宋_GB2312" w:hAnsi="仿宋_GB2312" w:eastAsia="仿宋_GB2312" w:cs="仿宋_GB2312"/>
          <w:b w:val="0"/>
          <w:bCs/>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lang w:eastAsia="zh-CN"/>
        </w:rPr>
        <w:t>反映除上述项目以外其他用于农业农村方面的支出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lang w:val="en-US" w:eastAsia="zh-CN"/>
        </w:rPr>
      </w:pPr>
      <w:r>
        <w:rPr>
          <w:rStyle w:val="18"/>
          <w:rFonts w:hint="eastAsia" w:ascii="仿宋_GB2312" w:hAnsi="仿宋_GB2312" w:eastAsia="仿宋_GB2312" w:cs="仿宋_GB2312"/>
          <w:b w:val="0"/>
          <w:bCs/>
          <w:color w:val="000000"/>
          <w:sz w:val="32"/>
          <w:szCs w:val="32"/>
          <w:highlight w:val="none"/>
          <w:lang w:val="en-US" w:eastAsia="zh-CN"/>
        </w:rPr>
        <w:t>23.</w:t>
      </w:r>
      <w:r>
        <w:rPr>
          <w:rStyle w:val="18"/>
          <w:rFonts w:hint="eastAsia" w:ascii="仿宋_GB2312" w:hAnsi="仿宋_GB2312" w:eastAsia="仿宋_GB2312" w:cs="仿宋_GB2312"/>
          <w:b w:val="0"/>
          <w:bCs/>
          <w:color w:val="000000"/>
          <w:sz w:val="32"/>
          <w:szCs w:val="32"/>
          <w:highlight w:val="none"/>
          <w:lang w:eastAsia="zh-CN"/>
        </w:rPr>
        <w:t>农林水支出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农村综合改革</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对村级公益事业建设的补助（项）:反映农村税费改革后对村级公益事业建设的补助支出</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24.</w:t>
      </w:r>
      <w:r>
        <w:rPr>
          <w:rStyle w:val="18"/>
          <w:rFonts w:hint="eastAsia" w:ascii="仿宋_GB2312" w:hAnsi="仿宋_GB2312" w:eastAsia="仿宋_GB2312" w:cs="仿宋_GB2312"/>
          <w:b w:val="0"/>
          <w:bCs/>
          <w:color w:val="000000"/>
          <w:sz w:val="32"/>
          <w:szCs w:val="32"/>
          <w:highlight w:val="none"/>
          <w:lang w:eastAsia="zh-CN"/>
        </w:rPr>
        <w:t>农林水支出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农村综合改革</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对村民委员会和村党支部的补助</w:t>
      </w:r>
      <w:r>
        <w:rPr>
          <w:rStyle w:val="18"/>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反映各级财政对村民委员会和村党支部的补助支出，以及支持建立县级基本财力保障机制安排的村级组织运转奖补资金</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lang w:val="en-US" w:eastAsia="zh-CN"/>
        </w:rPr>
      </w:pPr>
      <w:r>
        <w:rPr>
          <w:rStyle w:val="18"/>
          <w:rFonts w:hint="eastAsia" w:ascii="仿宋_GB2312" w:hAnsi="仿宋_GB2312" w:eastAsia="仿宋_GB2312" w:cs="仿宋_GB2312"/>
          <w:b w:val="0"/>
          <w:bCs/>
          <w:color w:val="000000"/>
          <w:sz w:val="32"/>
          <w:szCs w:val="32"/>
          <w:highlight w:val="none"/>
          <w:lang w:val="en-US" w:eastAsia="zh-CN"/>
        </w:rPr>
        <w:t>25.</w:t>
      </w:r>
      <w:r>
        <w:rPr>
          <w:rStyle w:val="18"/>
          <w:rFonts w:hint="eastAsia" w:ascii="仿宋_GB2312" w:hAnsi="仿宋_GB2312" w:eastAsia="仿宋_GB2312" w:cs="仿宋_GB2312"/>
          <w:b w:val="0"/>
          <w:bCs/>
          <w:color w:val="000000"/>
          <w:sz w:val="32"/>
          <w:szCs w:val="32"/>
          <w:highlight w:val="none"/>
          <w:lang w:eastAsia="zh-CN"/>
        </w:rPr>
        <w:t>住房保障支出</w:t>
      </w:r>
      <w:r>
        <w:rPr>
          <w:rStyle w:val="18"/>
          <w:rFonts w:hint="eastAsia" w:ascii="仿宋_GB2312" w:hAnsi="仿宋_GB2312" w:eastAsia="仿宋_GB2312" w:cs="仿宋_GB2312"/>
          <w:b w:val="0"/>
          <w:bCs/>
          <w:color w:val="000000"/>
          <w:sz w:val="32"/>
          <w:szCs w:val="32"/>
          <w:highlight w:val="none"/>
        </w:rPr>
        <w:t>（类）</w:t>
      </w:r>
      <w:r>
        <w:rPr>
          <w:rStyle w:val="18"/>
          <w:rFonts w:hint="eastAsia" w:ascii="仿宋_GB2312" w:hAnsi="仿宋_GB2312" w:eastAsia="仿宋_GB2312" w:cs="仿宋_GB2312"/>
          <w:b w:val="0"/>
          <w:bCs/>
          <w:color w:val="000000"/>
          <w:sz w:val="32"/>
          <w:szCs w:val="32"/>
          <w:highlight w:val="none"/>
          <w:lang w:eastAsia="zh-CN"/>
        </w:rPr>
        <w:t>住房改革支出</w:t>
      </w:r>
      <w:r>
        <w:rPr>
          <w:rStyle w:val="18"/>
          <w:rFonts w:hint="eastAsia" w:ascii="仿宋_GB2312" w:hAnsi="仿宋_GB2312" w:eastAsia="仿宋_GB2312" w:cs="仿宋_GB2312"/>
          <w:b w:val="0"/>
          <w:bCs/>
          <w:color w:val="000000"/>
          <w:sz w:val="32"/>
          <w:szCs w:val="32"/>
          <w:highlight w:val="none"/>
        </w:rPr>
        <w:t>（款）</w:t>
      </w:r>
      <w:r>
        <w:rPr>
          <w:rStyle w:val="18"/>
          <w:rFonts w:hint="eastAsia" w:ascii="仿宋_GB2312" w:hAnsi="仿宋_GB2312" w:eastAsia="仿宋_GB2312" w:cs="仿宋_GB2312"/>
          <w:b w:val="0"/>
          <w:bCs/>
          <w:color w:val="000000"/>
          <w:sz w:val="32"/>
          <w:szCs w:val="32"/>
          <w:highlight w:val="none"/>
          <w:lang w:eastAsia="zh-CN"/>
        </w:rPr>
        <w:t>住房公积金</w:t>
      </w:r>
      <w:r>
        <w:rPr>
          <w:rStyle w:val="18"/>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反映行政事业单位按人力资源和社会保障部、财政部规定的基本工资和津贴补贴以及规定比例为职工缴纳的住房公积金</w:t>
      </w:r>
      <w:r>
        <w:rPr>
          <w:rStyle w:val="18"/>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lang w:val="en-US" w:eastAsia="zh-CN"/>
        </w:rPr>
        <w:t>26.</w:t>
      </w:r>
      <w:r>
        <w:rPr>
          <w:rStyle w:val="18"/>
          <w:rFonts w:hint="eastAsia" w:ascii="仿宋_GB2312" w:hAnsi="仿宋_GB2312" w:eastAsia="仿宋_GB2312" w:cs="仿宋_GB2312"/>
          <w:b w:val="0"/>
          <w:bCs/>
          <w:color w:val="000000"/>
          <w:sz w:val="32"/>
          <w:szCs w:val="32"/>
          <w:highlight w:val="none"/>
          <w:lang w:eastAsia="zh-CN"/>
        </w:rPr>
        <w:t>灾害防治及应急管理支出</w:t>
      </w:r>
      <w:r>
        <w:rPr>
          <w:rStyle w:val="18"/>
          <w:rFonts w:hint="eastAsia" w:ascii="仿宋_GB2312" w:hAnsi="仿宋_GB2312" w:eastAsia="仿宋_GB2312" w:cs="仿宋_GB2312"/>
          <w:b w:val="0"/>
          <w:bCs/>
          <w:color w:val="000000"/>
          <w:sz w:val="32"/>
          <w:szCs w:val="32"/>
          <w:highlight w:val="none"/>
        </w:rPr>
        <w:t>（类）自然灾害防治（款）地质灾害防治（项）:</w:t>
      </w:r>
      <w:r>
        <w:rPr>
          <w:rStyle w:val="18"/>
          <w:rFonts w:hint="eastAsia" w:ascii="仿宋_GB2312" w:hAnsi="仿宋_GB2312" w:eastAsia="仿宋_GB2312" w:cs="仿宋_GB2312"/>
          <w:b w:val="0"/>
          <w:bCs/>
          <w:color w:val="000000"/>
          <w:sz w:val="32"/>
          <w:szCs w:val="32"/>
          <w:highlight w:val="none"/>
          <w:lang w:eastAsia="zh-CN"/>
        </w:rPr>
        <w:t>反映防治地质灾害防治方面的支出</w:t>
      </w:r>
      <w:r>
        <w:rPr>
          <w:rStyle w:val="18"/>
          <w:rFonts w:hint="eastAsia" w:ascii="仿宋_GB2312" w:hAnsi="仿宋_GB2312" w:eastAsia="仿宋_GB2312" w:cs="仿宋_GB2312"/>
          <w:b w:val="0"/>
          <w:bCs/>
          <w:color w:val="000000"/>
          <w:sz w:val="32"/>
          <w:szCs w:val="32"/>
          <w:highlight w:val="none"/>
        </w:rPr>
        <w:t>。</w:t>
      </w:r>
    </w:p>
    <w:p>
      <w:pPr>
        <w:ind w:firstLine="640" w:firstLineChars="200"/>
        <w:rPr>
          <w:rFonts w:ascii="仿宋_GB2312" w:eastAsia="仿宋_GB2312"/>
          <w:sz w:val="32"/>
          <w:szCs w:val="32"/>
        </w:rPr>
      </w:pPr>
      <w:r>
        <w:rPr>
          <w:rFonts w:hint="eastAsia" w:ascii="仿宋_GB2312" w:eastAsia="仿宋_GB2312"/>
          <w:sz w:val="32"/>
          <w:szCs w:val="32"/>
        </w:rPr>
        <w:t>27.基本支出：指为保障机构正常运转、完成日常工作任务而发生的人员支出和公用支出。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28.项目支出：指在基本支出之外为完成特定行政任务和事业发展目标所发生的支出。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29.经营支出：指事业单位在专业业务活动及其辅助活动之外开展非独立核算经营活动发生的支出。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ascii="黑体" w:hAnsi="黑体" w:eastAsia="黑体"/>
          <w:b w:val="0"/>
        </w:rPr>
      </w:pPr>
      <w:bookmarkStart w:id="55" w:name="_Toc15377226"/>
      <w:r>
        <w:rPr>
          <w:rFonts w:ascii="宋体"/>
          <w:b/>
          <w:sz w:val="44"/>
          <w:szCs w:val="44"/>
        </w:rPr>
        <w:br w:type="page"/>
      </w:r>
      <w:bookmarkStart w:id="56" w:name="_Toc15396614"/>
      <w:r>
        <w:rPr>
          <w:rFonts w:hint="eastAsia" w:ascii="黑体" w:hAnsi="黑体" w:eastAsia="黑体"/>
          <w:sz w:val="44"/>
          <w:szCs w:val="44"/>
        </w:rPr>
        <w:t>第</w:t>
      </w:r>
      <w:r>
        <w:rPr>
          <w:rStyle w:val="29"/>
          <w:rFonts w:hint="eastAsia" w:ascii="黑体" w:hAnsi="黑体" w:eastAsia="黑体"/>
          <w:b w:val="0"/>
        </w:rPr>
        <w:t>四部分 附件</w:t>
      </w:r>
      <w:bookmarkEnd w:id="56"/>
    </w:p>
    <w:p>
      <w:pPr>
        <w:spacing w:line="572" w:lineRule="exact"/>
        <w:jc w:val="left"/>
        <w:outlineLvl w:val="0"/>
        <w:rPr>
          <w:rFonts w:ascii="仿宋_GB2312" w:hAnsi="仿宋_GB2312" w:eastAsia="仿宋_GB2312" w:cs="仿宋_GB2312"/>
          <w:sz w:val="32"/>
          <w:szCs w:val="32"/>
        </w:rPr>
      </w:pPr>
    </w:p>
    <w:bookmarkEnd w:id="55"/>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黑体" w:hAnsi="黑体" w:eastAsia="黑体"/>
          <w:sz w:val="32"/>
          <w:szCs w:val="32"/>
        </w:rPr>
        <w:t>附件</w:t>
      </w:r>
      <w:r>
        <w:rPr>
          <w:rFonts w:hint="eastAsia" w:ascii="黑体" w:hAnsi="黑体" w:eastAsia="黑体"/>
          <w:sz w:val="32"/>
          <w:szCs w:val="32"/>
          <w:lang w:eastAsia="zh-CN"/>
        </w:rPr>
        <w:t>：</w:t>
      </w:r>
      <w:r>
        <w:rPr>
          <w:rFonts w:hint="eastAsia" w:ascii="方正小标宋简体" w:hAnsi="方正小标宋简体" w:eastAsia="方正小标宋简体" w:cs="方正小标宋简体"/>
          <w:sz w:val="36"/>
          <w:szCs w:val="36"/>
        </w:rPr>
        <w:t>部门预算项目支出绩效自评表（2023年度）</w:t>
      </w:r>
    </w:p>
    <w:p>
      <w:pPr>
        <w:ind w:left="0" w:leftChars="0" w:firstLine="0" w:firstLineChars="0"/>
        <w:rPr>
          <w:rFonts w:hint="eastAsia" w:ascii="仿宋_GB2312" w:hAnsi="Times New Roman" w:eastAsia="黑体" w:cs="Times New Roman"/>
          <w:sz w:val="32"/>
          <w:szCs w:val="32"/>
          <w:lang w:val="zh-CN" w:eastAsia="zh-CN"/>
        </w:rPr>
      </w:pPr>
    </w:p>
    <w:tbl>
      <w:tblPr>
        <w:tblStyle w:val="16"/>
        <w:tblW w:w="8994" w:type="dxa"/>
        <w:tblInd w:w="93" w:type="dxa"/>
        <w:shd w:val="clear" w:color="auto" w:fill="auto"/>
        <w:tblLayout w:type="fixed"/>
        <w:tblCellMar>
          <w:top w:w="0" w:type="dxa"/>
          <w:left w:w="108" w:type="dxa"/>
          <w:bottom w:w="0" w:type="dxa"/>
          <w:right w:w="108" w:type="dxa"/>
        </w:tblCellMar>
      </w:tblPr>
      <w:tblGrid>
        <w:gridCol w:w="669"/>
        <w:gridCol w:w="1356"/>
        <w:gridCol w:w="1062"/>
        <w:gridCol w:w="1122"/>
        <w:gridCol w:w="504"/>
        <w:gridCol w:w="756"/>
        <w:gridCol w:w="343"/>
        <w:gridCol w:w="413"/>
        <w:gridCol w:w="644"/>
        <w:gridCol w:w="413"/>
        <w:gridCol w:w="89"/>
        <w:gridCol w:w="413"/>
        <w:gridCol w:w="73"/>
        <w:gridCol w:w="413"/>
        <w:gridCol w:w="626"/>
        <w:gridCol w:w="98"/>
      </w:tblGrid>
      <w:tr>
        <w:tblPrEx>
          <w:shd w:val="clear" w:color="auto" w:fill="auto"/>
          <w:tblCellMar>
            <w:top w:w="0" w:type="dxa"/>
            <w:left w:w="108" w:type="dxa"/>
            <w:bottom w:w="0" w:type="dxa"/>
            <w:right w:w="108" w:type="dxa"/>
          </w:tblCellMar>
        </w:tblPrEx>
        <w:trPr>
          <w:trHeight w:val="454"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51118122T000000379805-人大工作经费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10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围绕党委中心工作，服从服务大局，聚焦主业主责，依法履职，善始善终，展现人大工作新作为。持续履行人大监督职能，依法依规做好重大事项决定和选举任免工作，持续服务代表履职尽责，进一步做好自身建设工作。</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聚焦主业主责，依法履职，善始善终，展现人大工作新作为。持续履行人大监督职能，依法依规做好重大事项决定和选举任免工作，持续服务代表履职尽责，进一步做好自身建设工作。</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服从服务大局，持续履行人大监督职能，持续服务代表履职尽责。</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年中根据工作需要，增加预算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人大代表走访、调研工作次数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次</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人大监督、走访、调研工作保质完成率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年底前完成各项工作任务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人大工作服务群众全镇覆盖率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人大代表走访工作常态化持续性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确保辖区居民满意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保障人大工作正常开展，自评100分，单位运行正常，群众满意。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项目负责人：徐成义</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1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51118122T000005970684-村级基层组织和公共运维费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农村基础设施和环境卫生建设及维护，农业生产、生活服务，农村社会化管理，农村基础设施和环境卫生建设及维护，</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农村基础设施和环境卫生建设及维护，农村基础设施和环境卫生建设及维护，</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4.14</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4.14</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高质量完成各项工作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及时支付各项经费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完善各项村级基础设施提高群众生产生活积极性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提高村组干部服务村民积极性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保障群众满意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项目负责人：王娜</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51118122T000006796132-村级基层组织和公共运维费（省级）</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保障农村基础设施和环境卫生建设及维护；农业生产、生活服务；农村社会化管理；公用设施维护。</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农村基础设施和环境卫生建设及维护，农村基础设施和环境卫生建设及维护，</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涉及村个数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基础设施建设公共运转等项目完成率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2023年12月底前完成各项工作任务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惠民惠农政策覆盖率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促进乡村经济发展</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确保辖区村民满意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项目负责人：王娜</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1"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51118123T000007950142-城乡环保、环境综合整治经费（含环卫补助和农村保洁）</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完成辖区内环境治理，确保辖区内卫生秩序干净整洁。保障辖区环境秩序有序进行，进一步提高群众的生活质量和水平，推动镇域经济发展。 </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农村环境卫生建设及维护</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确保村级人居环境有效改善，促进五清工作开展</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保障城乡环境卫生村个数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各项费用支付到位率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全年各项资金及时支付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保障辖区环境卫生改善群众生活质量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优良中差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提高群众保护环境意识</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保障辖区居民满意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tblPrEx>
          <w:tblCellMar>
            <w:top w:w="0" w:type="dxa"/>
            <w:left w:w="108" w:type="dxa"/>
            <w:bottom w:w="0" w:type="dxa"/>
            <w:right w:w="108" w:type="dxa"/>
          </w:tblCellMar>
        </w:tblPrEx>
        <w:trPr>
          <w:trHeight w:val="39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51118123T000007951055-乡镇(街道)专项业务经费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保障安全监管、计生、文旅、妇联、退役军人服务站、食品药品监管站、社会治安综合治理、乡镇团委、人大等等专项业务工作顺利开展。</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严格执行预算，保障单位日常运转，预算编制科学合理。</w:t>
            </w:r>
          </w:p>
        </w:tc>
      </w:tr>
      <w:tr>
        <w:tblPrEx>
          <w:tblCellMar>
            <w:top w:w="0" w:type="dxa"/>
            <w:left w:w="108" w:type="dxa"/>
            <w:bottom w:w="0" w:type="dxa"/>
            <w:right w:w="108" w:type="dxa"/>
          </w:tblCellMar>
        </w:tblPrEx>
        <w:trPr>
          <w:trHeight w:val="4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保障安全监管、计生、文旅、妇联、退役军人服务站、食品药品监管站、社会治安综合治理、乡镇团委、人大等等专项业务工作顺利开展。</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保障全年各项工作顺利开展政府部门数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全年各项工作任务保质保量完成率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全年及时支付各项经费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更好的为群众服务提高政府社会公信力</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提高工作效率提高群众配合政府各部门工作积极性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辖区群众满意度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保障单位日常运转，自评100分，单位运行正常，群众满意。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7"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51118123T000007951395-村级基层组织和运维费（本级）</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保障农村基础设施和环境卫生建设及维护；农业生产、生活服务；农村社会化管理；公用设施维护。</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农村基础设施和环境卫生建设及维护，农村基础设施和环境卫生建设及维护，</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31.78</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31.78</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涉及村个数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基础设施建设公共运转等项目完成率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2023年12月底前完成各项工作任务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惠民惠农政策覆盖率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促进乡村经济发展</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确保辖区居民满意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保障村级基础设施建设，维护，保养等工作正常开展，自评100分，群众满意。</w:t>
            </w:r>
          </w:p>
        </w:tc>
      </w:tr>
      <w:tr>
        <w:tblPrEx>
          <w:tblCellMar>
            <w:top w:w="0" w:type="dxa"/>
            <w:left w:w="108" w:type="dxa"/>
            <w:bottom w:w="0" w:type="dxa"/>
            <w:right w:w="108" w:type="dxa"/>
          </w:tblCellMar>
        </w:tblPrEx>
        <w:trPr>
          <w:trHeight w:val="5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5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项目负责人：王娜</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51118123T000007951792-村级办公经费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保障各村基本办公运行，提升基层组织服务能力</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保障各村基本办公运行，提升基层组织服务能力。</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村级日常工作正常开展。</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经费保障村个数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资金发放到位率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保障全年各项费用及时发放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确保村级基层组织更好服务群众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确保社会和谐稳定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村民满意度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保障村级日常工作正常开展，自评100分，单位运行正常，群众满意。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项目负责人：王娜</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51118123T000007951857-交管办和村级劝导员经费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保障交通劝导员工资经费及交管办工作正常开展，保障全镇交通安全稳定。</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交通劝导员工资经费及交管办工作正常开展，保障全镇交通安全稳定。</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交通劝导员工资经费及交管办工作正常开展</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9.99</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9.99</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保障交管工作顺利开展村个数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各项费用发放到位率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保障全年各项费用及时发放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确保群众有安全感</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优良中低差</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提高群众交通安全意识</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辖区群众满意度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保障全镇交通安全稳定，自评100分，单位运行正常，群众满意。</w:t>
            </w:r>
          </w:p>
        </w:tc>
      </w:tr>
      <w:tr>
        <w:tblPrEx>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项目负责人：徐成义</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4"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4"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51118123T000007953723-村（社区）顶岗锻炼后备干部经费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全面加强村级后备干部队伍建设,持续提高村干部队伍素质,切实吸引青年人才回村建设,保障好薪资待遇。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严格执行相关政策，保障工资及时、足额发放，预算编制科学合理。</w:t>
            </w:r>
          </w:p>
        </w:tc>
      </w:tr>
      <w:tr>
        <w:tblPrEx>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及时缴纳，发放标准按组织部审核的标准发放。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4.54</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根据工作需要，增加预算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4.54</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顶岗锻炼后备干部人数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准确发放，保障各项工作完成质量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工资发放及时率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增强村级战斗力，持续为村民服务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可持续发展指标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提高工作积极性和工作效率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后备干部满意度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工资及时足额发放，自评100分，单位运行正常，干部工资积极性高，群众满意。</w:t>
            </w:r>
          </w:p>
        </w:tc>
      </w:tr>
      <w:tr>
        <w:tblPrEx>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1"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51118123T000007969057-2023年劳务派遣人员经费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保障我单位劳务派遣人员工资保险等合法合理权益，以更好的履行工作职责，全面提升服务效率和水平。</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严格执行相关政策，保障工资及时、足额发放，预算编制科学合理。</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及时缴纳，按发放标准发放。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56.13</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56.13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人员变动，工资调标，追加预算。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56.13</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56.13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劳务派遣人数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各项工作完成率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各项支付工作完成及时率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全面提升服务水平和效率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可持续发展指标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保障劳务派遣人员工资福利</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劳务派遣人员满意度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工资及时足额发放，自评100分，单位运行正常，干部工资积极性高，群众满意。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1"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51118123T000008870683-大为镇G245线K755+600处边坡修复用地费用</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确保大为镇G245线K755+600处边坡修复用地费用及时支付，保障群众切身利益。</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及时支付大为镇G245线K755+600处边坡修复用地费用</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及时支付大为镇G245线K755+600处边坡修复用地费用</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涉及村民户数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户</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资金支付率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全年及时支付相关经费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保障相关村民切身利益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维护社会稳定，相关问题信访维稳事件发生数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相关群众满意度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42"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51118123T000008870696-大为镇国道G245线回头湾整治用地相关费用</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6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保障大为镇国道G245线回头弯整治补偿及时发放到位，确保群众切身利益。</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及时发放大为镇国道G245线回头弯整治补偿</w:t>
            </w:r>
          </w:p>
        </w:tc>
      </w:tr>
      <w:tr>
        <w:tblPrEx>
          <w:tblCellMar>
            <w:top w:w="0" w:type="dxa"/>
            <w:left w:w="108" w:type="dxa"/>
            <w:bottom w:w="0" w:type="dxa"/>
            <w:right w:w="108" w:type="dxa"/>
          </w:tblCellMar>
        </w:tblPrEx>
        <w:trPr>
          <w:trHeight w:val="5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及时发放大为镇国道G245线回头弯整治补偿</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土地补偿费和青苗补偿费保障村民户数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户</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资金支付率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全年及时支付相关经费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保障相关村民切身利益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维护社会稳定，相关问题信访维稳事件发生数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涉及村民满意度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7"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51118123T000009011995-（春节前）2023年春节前工程款</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8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春节前支付大为镇回罗路道路硬化工程、大为镇射箭村、红花村、双河村公厕改建项目、大为镇中山村新建厕所项目、大为镇2019农村人居环境整治新建集镇公厕项目等10个已完工项目工程款；大为基层社示范社创建（示范社修建）等2个政府采购费用；大为镇道路加宽工程（图审费）、峨眉山市大为镇纸大路道路硬化工程（设计费）等9个工程前期费用。</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大为镇回罗路道路硬化工程、大为镇射箭村、红花村、双河村公厕改建项目、大为镇中山村新建厕所项目、大为镇2019农村人居环境整治新建集镇公厕项目等10个已完工项目工程款；大为基层社示范社创建（示范社修建）等2个政府采购费用；大为镇道路加宽工程（图审费）、峨眉山市大为镇纸大路道路硬化工程（设计费）等9个工程前期费用。</w:t>
            </w:r>
          </w:p>
        </w:tc>
      </w:tr>
      <w:tr>
        <w:tblPrEx>
          <w:tblCellMar>
            <w:top w:w="0" w:type="dxa"/>
            <w:left w:w="108" w:type="dxa"/>
            <w:bottom w:w="0" w:type="dxa"/>
            <w:right w:w="108" w:type="dxa"/>
          </w:tblCellMar>
        </w:tblPrEx>
        <w:trPr>
          <w:trHeight w:val="3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及时支付春节前工程款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涉及项目数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保质保量完成工程款支付工作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及时支付工程款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保障施工工程队权益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及时支付工程款确保农民工工资发放到位，提升政府公信力</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保障施工队和农民工满意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经济成本指标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控制成本不超预算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974520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元</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974520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gridAfter w:val="1"/>
          <w:wAfter w:w="98" w:type="dxa"/>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保障基础设施建设工作正常开展，自评100分，群众满意。</w:t>
            </w:r>
          </w:p>
        </w:tc>
      </w:tr>
      <w:tr>
        <w:tblPrEx>
          <w:tblCellMar>
            <w:top w:w="0" w:type="dxa"/>
            <w:left w:w="108" w:type="dxa"/>
            <w:bottom w:w="0" w:type="dxa"/>
            <w:right w:w="108" w:type="dxa"/>
          </w:tblCellMar>
        </w:tblPrEx>
        <w:trPr>
          <w:gridAfter w:val="1"/>
          <w:wAfter w:w="98" w:type="dxa"/>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22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gridAfter w:val="1"/>
          <w:wAfter w:w="98" w:type="dxa"/>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22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55"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51118123T000009071120-峨胜石膏项目拆迁安置过渡费2</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确保峨胜石膏项目拆迁安置过渡费及时发放到位。</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及时发放峨胜石膏项目拆迁安置过渡费</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及时发放峨胜石膏项目拆迁安置过渡费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发放户数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户</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搬迁后续工作完成率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确保按时发放到位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确保安置群众稳定率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确保安置群众生活持续有保障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5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保障安置过渡费正常发放，自评100分，群众满意。</w:t>
            </w:r>
          </w:p>
        </w:tc>
      </w:tr>
      <w:tr>
        <w:tblPrEx>
          <w:tblCellMar>
            <w:top w:w="0" w:type="dxa"/>
            <w:left w:w="108" w:type="dxa"/>
            <w:bottom w:w="0" w:type="dxa"/>
            <w:right w:w="108" w:type="dxa"/>
          </w:tblCellMar>
        </w:tblPrEx>
        <w:trPr>
          <w:trHeight w:val="5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5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51118123T000009094217-原泉水3.6组峨胜石膏项目拆迁安置过渡费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确保原泉水3.6组峨胜石膏项目拆迁安置过渡费及时发放到位。</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及时发放原泉水3.6组峨胜石膏项目拆迁安置过渡费</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及时发放原泉水3.6组峨胜石膏项目拆迁安置过渡费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发放户数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户</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搬迁后续工作完成率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确保按时发放到位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确保安置群众稳定率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确保安置群众生活持续有保障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搬迁对象满意度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保障安置过渡费正常发放，自评100分，群众满意。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51118123T000009094435-关工委经费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3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保障全镇关工委工作正常运转，促进青少年健康成长。</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严格执行预算，保障单位日常运转，预算编制科学合理。</w:t>
            </w:r>
          </w:p>
        </w:tc>
      </w:tr>
      <w:tr>
        <w:tblPrEx>
          <w:tblCellMar>
            <w:top w:w="0" w:type="dxa"/>
            <w:left w:w="108" w:type="dxa"/>
            <w:bottom w:w="0" w:type="dxa"/>
            <w:right w:w="108" w:type="dxa"/>
          </w:tblCellMar>
        </w:tblPrEx>
        <w:trPr>
          <w:trHeight w:val="3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按照关工委工作开展及时支付</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开展关心下一代青少年儿童次数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次</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走访看望关怀青少年儿童覆盖率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按时完成关工委相关工作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引导青少年树立正确价值观，支持和帮助青少年成长</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促进青少年健康成长</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全镇青少年满意度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及时足额发放，自评100分，单位运行正常，干部工资积极性高，群众满意。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项目负责人：李斌勇</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51118123T000009094437-基层武装及征兵经费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保障大为镇全年武装及征兵工作顺利开展。</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严格执行预算，保障单位日常运转，预算编制科学合理。</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保障单位日常运转。</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保障武装及征兵工作顺利开展村数量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全年各项武装及征兵工作任务保质保量完成率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全年及时支付各项相关经费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提高群众对武装工作支持率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提高辖区适龄青年参军积极性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辖区群众满意度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保障单位日常运转，自评100分，单位运行正常，群众满意。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项目负责人：余召明</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51118123T000009126290-人大代表活动经费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保障人大代表正常参加各项人大活动，切实维护人大代表权益。</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及时支付人大代表正常参加各项人大活动，切实维护人大代表权益。</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及时支付人大代表活动费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代表覆盖村个数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保质保量完成人大代表任务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全年及时支付各项经费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切实保障人大代表权益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提高人大代表履职积极性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人大代表满意度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保障人大工作正常开展，自评100分，单位运行正常，群众满意。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项目负责人：徐成义</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51118123T000009196611-信访稳定经费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认真办理群众信访事项，组织做好劝返工作，维持正常信访工作秩序。</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办理群众信访事项，组织做好劝返工作，维持正常信访工作秩序。</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及时支付维稳费，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3.98</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3.98</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全年因处置不当引发影响恶劣德重大群体性上访事件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案件数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信访案件化解率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信访事项按时办结率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解决问题化解矛盾，维护社会和谐稳定发展</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提高信访服务质量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保障信访工作正常开展，自评100分，单位运行正常，群众满意。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项目负责人：李斌勇</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3"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51118123T000009512466-村干部待遇</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3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及时足额保障村组干部工资</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及时、足额发放工资，预算编制科学合理</w:t>
            </w:r>
          </w:p>
        </w:tc>
      </w:tr>
      <w:tr>
        <w:tblPrEx>
          <w:tblCellMar>
            <w:top w:w="0" w:type="dxa"/>
            <w:left w:w="108" w:type="dxa"/>
            <w:bottom w:w="0" w:type="dxa"/>
            <w:right w:w="108" w:type="dxa"/>
          </w:tblCellMar>
        </w:tblPrEx>
        <w:trPr>
          <w:trHeight w:val="3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及时发放，发放标准按组织部审核的标准发放。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127.57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127.57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根据工作需要，增加预算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127.57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127.57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村组干部人数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99</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99</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工资发放到位率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全年村组干部工资发放及时率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保障村组干部生产生活正常运转</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提升村组干部工作效率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村组干部满意度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及时足额发放，自评100分，单位运行正常，干部工作积极性高，群众满意。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1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51118123T000009627737-驻村第一书记和工作队员经费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加强第一书记管理,巩固脱贫攻坚成果,全面推进乡村振兴,为驻村干部创造必要的工作和生活条件。</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加强第一书记管理,巩固脱贫攻坚成果,全面推进乡村振兴，及时支付第一书记工作经费</w:t>
            </w:r>
          </w:p>
        </w:tc>
      </w:tr>
      <w:tr>
        <w:tblPrEx>
          <w:tblCellMar>
            <w:top w:w="0" w:type="dxa"/>
            <w:left w:w="108" w:type="dxa"/>
            <w:bottom w:w="0" w:type="dxa"/>
            <w:right w:w="108" w:type="dxa"/>
          </w:tblCellMar>
        </w:tblPrEx>
        <w:trPr>
          <w:trHeight w:val="5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及时支付第一书记工作经费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为驻村工作人员提供工作经费和待遇保障人数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严格执行相关财经法规、制度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及时完成资金分配和支付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促进乡村振兴，促进村强民富</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保障工作队正常运转，落实党的惠民政策</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保障第一书记、驻村工作正常开展，自评100分，群众满意。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51118123T000009627777-村组干部经费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妥善解决农村基层干部待遇，充分调动广大基层干部工作的积极性。</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严格执行相关政策，保障及时、足额发放，预算编制科学合理。</w:t>
            </w:r>
          </w:p>
        </w:tc>
      </w:tr>
      <w:tr>
        <w:tblPrEx>
          <w:tblCellMar>
            <w:top w:w="0" w:type="dxa"/>
            <w:left w:w="108" w:type="dxa"/>
            <w:bottom w:w="0" w:type="dxa"/>
            <w:right w:w="108" w:type="dxa"/>
          </w:tblCellMar>
        </w:tblPrEx>
        <w:trPr>
          <w:trHeight w:val="4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及时发放，按发放标准发放。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18.15</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18.15</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养老保险补贴人数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补贴到位率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及时发放补助</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为村组干部提供基本保障，缓解生活压力，促进社会和谐稳定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保障政策执行连续性，提高村组干部工作积极性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村组干部满意度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及时足额发放，自评100分，单位运行正常，干部工作积极性高，群众满意。</w:t>
            </w:r>
          </w:p>
        </w:tc>
      </w:tr>
      <w:tr>
        <w:tblPrEx>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51118123T000009753898-应急避让补助资金</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3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提升应急保障能力,排除事故隐患,降低事故发生率,减少人员伤亡。</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及时支付应急避让补助，提升应急保障能力。</w:t>
            </w:r>
          </w:p>
        </w:tc>
      </w:tr>
      <w:tr>
        <w:tblPrEx>
          <w:tblCellMar>
            <w:top w:w="0" w:type="dxa"/>
            <w:left w:w="108" w:type="dxa"/>
            <w:bottom w:w="0" w:type="dxa"/>
            <w:right w:w="108" w:type="dxa"/>
          </w:tblCellMar>
        </w:tblPrEx>
        <w:trPr>
          <w:trHeight w:val="3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及时支付应急避让补助</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涉及避让点个数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满足地质灾害应急避让条件群众的转移率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群众转移及时率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做到应转必转,应转尽转</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好</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好</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可持续发展指标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提升抵御灾害能力,维护社会和谐稳定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好</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好</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保障防汛工作正常开展，自评100分，群众满意。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51118123T000009884474-片区拉练经费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开展点位展板及宣传、环境卫生整治、氛围营造、滑坡整治及房屋拆除、茶园修建等工作，确保顺利通过拉练考评。</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开展了点位展板及宣传、环境卫生整治、氛围营造、滑坡整治及房屋拆除、茶园修建等工作</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及时支付片区拉练经费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涉及村</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确保顺利通过拉练考评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及时完成支付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保障乡村振兴工作顺利推进</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经济成本指标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不超预算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元</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保障点位环境卫生、氛围营造等工作正常开展，自评100分，群众满意。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2"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51118124T000010271273-村常职干部（驻村辅警）经费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协助村上开展各项工作，确保全镇社会治安大局平稳</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及时、足额发放工资，预算编制科学合理</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及时发放，发放标准按组织部审核的标准发放。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根据工作需要，增加预算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驻村辅警人数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录用合规率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工作完成及时性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有效维护辖区社会治安稳定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提升驻村辅警工作效率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驻村辅警满意度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及时足额发放，自评100分，单位运行正常，干部工作积极性高，群众满意。</w:t>
            </w:r>
          </w:p>
        </w:tc>
      </w:tr>
      <w:tr>
        <w:tblPrEx>
          <w:tblCellMar>
            <w:top w:w="0" w:type="dxa"/>
            <w:left w:w="108" w:type="dxa"/>
            <w:bottom w:w="0" w:type="dxa"/>
            <w:right w:w="108" w:type="dxa"/>
          </w:tblCellMar>
        </w:tblPrEx>
        <w:trPr>
          <w:trHeight w:val="3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3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51118124T000010968371-农村小庙工作治理经费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对全市不符合民间信仰活动场所的农村小庙坚决依法予以治理，引导信众依法依规参与宗教活动</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及时支付治理经费，预算编制科学合理</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及时发放农村小庙工作治理经费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4.30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4.30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4.30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4.30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小庙开展治理数量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座（处）</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治理彻底，保障宗教领域平稳</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2023年全年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2023</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2023年</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引导信众依法依规参与宗教活动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信教群众满意度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经济成本指标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厉行节约，开源节流</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及时发放，自评100分，单位运行正常，干部工作积极性高，群众满意。</w:t>
            </w:r>
          </w:p>
        </w:tc>
      </w:tr>
      <w:tr>
        <w:tblPrEx>
          <w:tblCellMar>
            <w:top w:w="0" w:type="dxa"/>
            <w:left w:w="108" w:type="dxa"/>
            <w:bottom w:w="0" w:type="dxa"/>
            <w:right w:w="108" w:type="dxa"/>
          </w:tblCellMar>
        </w:tblPrEx>
        <w:trPr>
          <w:trHeight w:val="4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CellMar>
            <w:top w:w="0" w:type="dxa"/>
            <w:left w:w="108" w:type="dxa"/>
            <w:bottom w:w="0" w:type="dxa"/>
            <w:right w:w="108" w:type="dxa"/>
          </w:tblCellMar>
        </w:tblPrEx>
        <w:trPr>
          <w:trHeight w:val="4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CellMar>
            <w:top w:w="0" w:type="dxa"/>
            <w:left w:w="108" w:type="dxa"/>
            <w:bottom w:w="0" w:type="dxa"/>
            <w:right w:w="108" w:type="dxa"/>
          </w:tblCellMar>
        </w:tblPrEx>
        <w:trPr>
          <w:trHeight w:val="90"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项目负责人：李斌勇</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财务负责人：万虹秀</w:t>
            </w:r>
          </w:p>
        </w:tc>
      </w:tr>
    </w:tbl>
    <w:p>
      <w:pPr>
        <w:pStyle w:val="5"/>
        <w:jc w:val="center"/>
        <w:rPr>
          <w:rFonts w:hint="eastAsia" w:ascii="黑体" w:hAnsi="黑体" w:eastAsia="黑体"/>
        </w:rPr>
      </w:pPr>
    </w:p>
    <w:p>
      <w:pPr>
        <w:pStyle w:val="5"/>
        <w:jc w:val="center"/>
        <w:rPr>
          <w:rFonts w:hint="eastAsia" w:ascii="黑体" w:hAnsi="黑体" w:eastAsia="黑体"/>
        </w:rPr>
      </w:pPr>
    </w:p>
    <w:p>
      <w:pPr>
        <w:pStyle w:val="5"/>
        <w:jc w:val="center"/>
        <w:rPr>
          <w:rFonts w:hint="eastAsia" w:ascii="黑体" w:hAnsi="黑体" w:eastAsia="黑体"/>
        </w:rPr>
      </w:pPr>
    </w:p>
    <w:p>
      <w:pPr>
        <w:pStyle w:val="5"/>
        <w:jc w:val="both"/>
        <w:rPr>
          <w:rFonts w:hint="eastAsia" w:ascii="黑体" w:hAnsi="黑体" w:eastAsia="黑体"/>
        </w:rPr>
      </w:pPr>
    </w:p>
    <w:p>
      <w:pPr>
        <w:rPr>
          <w:rFonts w:hint="eastAsia" w:ascii="黑体" w:hAnsi="黑体" w:eastAsia="黑体"/>
        </w:rPr>
      </w:pPr>
    </w:p>
    <w:p>
      <w:pPr>
        <w:pStyle w:val="2"/>
        <w:rPr>
          <w:rFonts w:hint="eastAsia"/>
        </w:rPr>
      </w:pPr>
    </w:p>
    <w:p>
      <w:pPr>
        <w:pStyle w:val="5"/>
        <w:jc w:val="center"/>
        <w:rPr>
          <w:rFonts w:ascii="黑体" w:hAnsi="黑体" w:eastAsia="黑体"/>
        </w:rPr>
      </w:pPr>
      <w:r>
        <w:rPr>
          <w:rFonts w:hint="eastAsia" w:ascii="黑体" w:hAnsi="黑体" w:eastAsia="黑体"/>
        </w:rPr>
        <w:t>第五部分 附表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一、收入支出决算总表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二、收入决算表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四、财政拨款收入支出决算总表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五、财政拨款支出决算明细表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六、一般公共预算财政拨款支出决算表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七、一般公共预算财政拨款支出决算明细表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八、一般公共预算财政拨款基本支出决算表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九、一般公共预算财政拨款项目支出决算表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十、政府性基金预算财政拨款收入支出决算表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十一、国有资本经营预算财政拨款收入支出决算表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十二、国有资本经营预算财政拨款支出决算表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十三、财政拨款“三公”经费支出决算表</w:t>
      </w:r>
    </w:p>
    <w:p>
      <w:pPr>
        <w:pStyle w:val="6"/>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29FB4"/>
    <w:multiLevelType w:val="singleLevel"/>
    <w:tmpl w:val="BD929FB4"/>
    <w:lvl w:ilvl="0" w:tentative="0">
      <w:start w:val="1"/>
      <w:numFmt w:val="decimal"/>
      <w:lvlText w:val="%1."/>
      <w:lvlJc w:val="left"/>
      <w:pPr>
        <w:tabs>
          <w:tab w:val="left" w:pos="312"/>
        </w:tabs>
        <w:ind w:left="480" w:leftChars="0" w:firstLine="0" w:firstLineChars="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16C5"/>
    <w:rsid w:val="000222C6"/>
    <w:rsid w:val="0002549F"/>
    <w:rsid w:val="000468DB"/>
    <w:rsid w:val="0006487A"/>
    <w:rsid w:val="00065F8F"/>
    <w:rsid w:val="00070A43"/>
    <w:rsid w:val="000768F2"/>
    <w:rsid w:val="0009184B"/>
    <w:rsid w:val="00094236"/>
    <w:rsid w:val="0009593C"/>
    <w:rsid w:val="00095947"/>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BA43BA"/>
    <w:rsid w:val="081B5E94"/>
    <w:rsid w:val="0A2032A3"/>
    <w:rsid w:val="0B343CAC"/>
    <w:rsid w:val="0B8A37D8"/>
    <w:rsid w:val="0C554E44"/>
    <w:rsid w:val="0F5FFB2F"/>
    <w:rsid w:val="0FFFCF60"/>
    <w:rsid w:val="10C055FF"/>
    <w:rsid w:val="10F669DF"/>
    <w:rsid w:val="118107EC"/>
    <w:rsid w:val="11DD6519"/>
    <w:rsid w:val="16BB723D"/>
    <w:rsid w:val="18015F3F"/>
    <w:rsid w:val="1BE8440E"/>
    <w:rsid w:val="1D155CEE"/>
    <w:rsid w:val="1FDBBF84"/>
    <w:rsid w:val="20892DA6"/>
    <w:rsid w:val="20F57F95"/>
    <w:rsid w:val="21784EAF"/>
    <w:rsid w:val="240371BF"/>
    <w:rsid w:val="25711CC6"/>
    <w:rsid w:val="25C741E6"/>
    <w:rsid w:val="26E0473A"/>
    <w:rsid w:val="276F80C0"/>
    <w:rsid w:val="27842671"/>
    <w:rsid w:val="29FD04D3"/>
    <w:rsid w:val="2ABE7A3E"/>
    <w:rsid w:val="2AFF09B6"/>
    <w:rsid w:val="2CA234A8"/>
    <w:rsid w:val="2E921CAE"/>
    <w:rsid w:val="2EFA178C"/>
    <w:rsid w:val="2EFDF86C"/>
    <w:rsid w:val="2F51248E"/>
    <w:rsid w:val="2F9D17E1"/>
    <w:rsid w:val="30B46D73"/>
    <w:rsid w:val="30FA698B"/>
    <w:rsid w:val="319F7F4E"/>
    <w:rsid w:val="31D229E2"/>
    <w:rsid w:val="337D4E89"/>
    <w:rsid w:val="356A28F1"/>
    <w:rsid w:val="357C035A"/>
    <w:rsid w:val="36427FC4"/>
    <w:rsid w:val="368E000D"/>
    <w:rsid w:val="36CA6EBB"/>
    <w:rsid w:val="383D272C"/>
    <w:rsid w:val="39AE70AB"/>
    <w:rsid w:val="39F33DD3"/>
    <w:rsid w:val="3A4DCE41"/>
    <w:rsid w:val="3BCB56FA"/>
    <w:rsid w:val="3C0C0783"/>
    <w:rsid w:val="3EE7C2F4"/>
    <w:rsid w:val="3F371B56"/>
    <w:rsid w:val="3F792ED8"/>
    <w:rsid w:val="3F9F3A96"/>
    <w:rsid w:val="3FECA4B2"/>
    <w:rsid w:val="3FF58C48"/>
    <w:rsid w:val="427E45B6"/>
    <w:rsid w:val="42FF6694"/>
    <w:rsid w:val="441B223E"/>
    <w:rsid w:val="48BF60AB"/>
    <w:rsid w:val="493C27E9"/>
    <w:rsid w:val="496F39ED"/>
    <w:rsid w:val="49D83953"/>
    <w:rsid w:val="49FF41D3"/>
    <w:rsid w:val="4BE068DB"/>
    <w:rsid w:val="4BF6002B"/>
    <w:rsid w:val="4BFFC6BE"/>
    <w:rsid w:val="4D035F74"/>
    <w:rsid w:val="4ECE2238"/>
    <w:rsid w:val="4F46638E"/>
    <w:rsid w:val="51D379B1"/>
    <w:rsid w:val="51DB4B86"/>
    <w:rsid w:val="51F64DB0"/>
    <w:rsid w:val="53571B38"/>
    <w:rsid w:val="537A7CF2"/>
    <w:rsid w:val="53FE356F"/>
    <w:rsid w:val="54CB7D06"/>
    <w:rsid w:val="55333C3E"/>
    <w:rsid w:val="56DE019C"/>
    <w:rsid w:val="5D40469D"/>
    <w:rsid w:val="5F67802D"/>
    <w:rsid w:val="5F7DC4F2"/>
    <w:rsid w:val="5FB36814"/>
    <w:rsid w:val="5FBB8E56"/>
    <w:rsid w:val="5FFB5535"/>
    <w:rsid w:val="604D0DE1"/>
    <w:rsid w:val="627046C4"/>
    <w:rsid w:val="64CA39A1"/>
    <w:rsid w:val="65C84B15"/>
    <w:rsid w:val="65CD58A3"/>
    <w:rsid w:val="68E020BD"/>
    <w:rsid w:val="69630ADE"/>
    <w:rsid w:val="69BD5F13"/>
    <w:rsid w:val="69FB0B4B"/>
    <w:rsid w:val="6A0F7724"/>
    <w:rsid w:val="6A963ABD"/>
    <w:rsid w:val="6BFFE1FB"/>
    <w:rsid w:val="6C4A05C8"/>
    <w:rsid w:val="6D3B1A89"/>
    <w:rsid w:val="6DB7D8A3"/>
    <w:rsid w:val="6EC78701"/>
    <w:rsid w:val="6F7359F9"/>
    <w:rsid w:val="6F7A5481"/>
    <w:rsid w:val="6FAF0AB3"/>
    <w:rsid w:val="6FD6602D"/>
    <w:rsid w:val="6FFE07A9"/>
    <w:rsid w:val="71BF4EC2"/>
    <w:rsid w:val="72177D0F"/>
    <w:rsid w:val="72734D90"/>
    <w:rsid w:val="73E75B71"/>
    <w:rsid w:val="7412278C"/>
    <w:rsid w:val="749435BB"/>
    <w:rsid w:val="74CB0512"/>
    <w:rsid w:val="75946D2F"/>
    <w:rsid w:val="75DDCDA9"/>
    <w:rsid w:val="75FF44B1"/>
    <w:rsid w:val="76A875DD"/>
    <w:rsid w:val="77670518"/>
    <w:rsid w:val="777FA627"/>
    <w:rsid w:val="77DF1B5F"/>
    <w:rsid w:val="77EF2D9D"/>
    <w:rsid w:val="79CE3A96"/>
    <w:rsid w:val="79CF3A91"/>
    <w:rsid w:val="79E7B28D"/>
    <w:rsid w:val="7ACFF0C2"/>
    <w:rsid w:val="7AFB9108"/>
    <w:rsid w:val="7B7158F2"/>
    <w:rsid w:val="7BD5340C"/>
    <w:rsid w:val="7BFB19D2"/>
    <w:rsid w:val="7BFD1750"/>
    <w:rsid w:val="7BFDAA1B"/>
    <w:rsid w:val="7CDF9A82"/>
    <w:rsid w:val="7CFFA1BD"/>
    <w:rsid w:val="7D2E3F7A"/>
    <w:rsid w:val="7D6A63F5"/>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rPr>
      <w:rFonts w:eastAsia="仿宋"/>
      <w:sz w:val="32"/>
      <w:szCs w:val="24"/>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UserStyle_1"/>
    <w:qFormat/>
    <w:uiPriority w:val="0"/>
    <w:pPr>
      <w:textAlignment w:val="baseline"/>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2</TotalTime>
  <ScaleCrop>false</ScaleCrop>
  <LinksUpToDate>false</LinksUpToDate>
  <CharactersWithSpaces>7641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2024-12-05T04:01:04Z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8A9B9B93EA01454AB30A3BC8470737D3</vt:lpwstr>
  </property>
</Properties>
</file>