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pStyle w:val="2"/>
        <w:spacing w:before="93"/>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bookmarkEnd w:id="0"/>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8441"/>
      <w:bookmarkStart w:id="2" w:name="_Toc15396597"/>
      <w:bookmarkStart w:id="3" w:name="_Toc15377193"/>
      <w:bookmarkStart w:id="4" w:name="_Toc15396475"/>
      <w:bookmarkStart w:id="5" w:name="_Toc15377425"/>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3</w:t>
      </w:r>
      <w:r>
        <w:rPr>
          <w:rFonts w:hint="eastAsia" w:ascii="方正小标宋简体" w:hAnsi="方正小标宋简体" w:eastAsia="方正小标宋简体" w:cs="方正小标宋简体"/>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476"/>
      <w:bookmarkStart w:id="7" w:name="_Toc15396598"/>
      <w:bookmarkStart w:id="8" w:name="_Toc15377426"/>
      <w:bookmarkStart w:id="9" w:name="_Toc15377194"/>
      <w:bookmarkStart w:id="10" w:name="_Toc15378442"/>
      <w:r>
        <w:rPr>
          <w:rFonts w:hint="eastAsia" w:ascii="方正小标宋简体" w:hAnsi="方正小标宋简体" w:eastAsia="方正小标宋简体" w:cs="方正小标宋简体"/>
          <w:sz w:val="72"/>
          <w:szCs w:val="72"/>
        </w:rPr>
        <w:t>四川省</w:t>
      </w:r>
      <w:bookmarkStart w:id="11" w:name="_Toc15306268"/>
      <w:r>
        <w:rPr>
          <w:rFonts w:hint="eastAsia" w:ascii="方正小标宋简体" w:hAnsi="方正小标宋简体" w:eastAsia="方正小标宋简体" w:cs="方正小标宋简体"/>
          <w:sz w:val="72"/>
          <w:szCs w:val="72"/>
          <w:lang w:val="en-US" w:eastAsia="zh-CN"/>
        </w:rPr>
        <w:t>峨眉山市防震减灾服务中心单位</w:t>
      </w:r>
      <w:r>
        <w:rPr>
          <w:rFonts w:hint="eastAsia" w:ascii="方正小标宋简体" w:hAnsi="方正小标宋简体" w:eastAsia="方正小标宋简体" w:cs="方正小标宋简体"/>
          <w:sz w:val="72"/>
          <w:szCs w:val="72"/>
        </w:rPr>
        <w:t>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1"/>
      </w:pPr>
      <w:r>
        <w:rPr>
          <w:rFonts w:hint="eastAsia"/>
        </w:rPr>
        <w:t>公开时间：202</w:t>
      </w:r>
      <w:r>
        <w:rPr>
          <w:rFonts w:hint="eastAsia"/>
          <w:lang w:val="en-US" w:eastAsia="zh-CN"/>
        </w:rPr>
        <w:t>4</w:t>
      </w:r>
      <w:r>
        <w:rPr>
          <w:rFonts w:hint="eastAsia"/>
        </w:rPr>
        <w:t>年</w:t>
      </w:r>
      <w:r>
        <w:rPr>
          <w:rFonts w:hint="eastAsia"/>
          <w:lang w:val="en-US" w:eastAsia="zh-CN"/>
        </w:rPr>
        <w:t>12</w:t>
      </w:r>
      <w:r>
        <w:rPr>
          <w:rFonts w:hint="eastAsia"/>
        </w:rPr>
        <w:t>月</w:t>
      </w:r>
      <w:r>
        <w:rPr>
          <w:rFonts w:hint="eastAsia"/>
          <w:lang w:val="en-US" w:eastAsia="zh-CN"/>
        </w:rPr>
        <w:t>5</w:t>
      </w:r>
      <w:bookmarkStart w:id="67" w:name="_GoBack"/>
      <w:bookmarkEnd w:id="67"/>
      <w:r>
        <w:rPr>
          <w:rFonts w:hint="eastAsia"/>
        </w:rPr>
        <w:t>日</w:t>
      </w:r>
    </w:p>
    <w:p/>
    <w:p>
      <w:pPr>
        <w:pStyle w:val="11"/>
        <w:adjustRightInd w:val="0"/>
        <w:snapToGrid w:val="0"/>
        <w:spacing w:before="0" w:line="440" w:lineRule="exact"/>
        <w:jc w:val="left"/>
        <w:rPr>
          <w:rFonts w:cstheme="minorBidi"/>
          <w:sz w:val="32"/>
          <w:szCs w:val="32"/>
        </w:rPr>
      </w:pPr>
      <w:r>
        <w:rPr>
          <w:rFonts w:hint="eastAsia"/>
          <w:sz w:val="32"/>
          <w:szCs w:val="32"/>
        </w:rPr>
        <w:t>第一部分</w:t>
      </w:r>
      <w:r>
        <w:rPr>
          <w:sz w:val="32"/>
          <w:szCs w:val="32"/>
        </w:rPr>
        <w:t xml:space="preserve"> </w:t>
      </w:r>
      <w:r>
        <w:rPr>
          <w:rFonts w:hint="eastAsia"/>
          <w:sz w:val="32"/>
          <w:szCs w:val="32"/>
        </w:rPr>
        <w:t>单位概况</w:t>
      </w:r>
      <w:r>
        <w:rPr>
          <w:sz w:val="32"/>
          <w:szCs w:val="32"/>
        </w:rPr>
        <w:tab/>
      </w:r>
      <w:r>
        <w:rPr>
          <w:sz w:val="32"/>
          <w:szCs w:val="32"/>
        </w:rPr>
        <w:t>1</w:t>
      </w:r>
    </w:p>
    <w:p>
      <w:pPr>
        <w:pStyle w:val="12"/>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一、主要职责</w:t>
      </w:r>
      <w:r>
        <w:rPr>
          <w:rFonts w:ascii="仿宋" w:hAnsi="仿宋" w:eastAsia="仿宋"/>
          <w:sz w:val="32"/>
          <w:szCs w:val="32"/>
        </w:rPr>
        <w:tab/>
      </w:r>
      <w:r>
        <w:rPr>
          <w:rFonts w:ascii="仿宋" w:hAnsi="仿宋" w:eastAsia="仿宋"/>
          <w:sz w:val="32"/>
          <w:szCs w:val="32"/>
        </w:rPr>
        <w:t>1</w:t>
      </w:r>
    </w:p>
    <w:p>
      <w:pPr>
        <w:pStyle w:val="12"/>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二、机构设置</w:t>
      </w:r>
      <w:r>
        <w:rPr>
          <w:rFonts w:ascii="仿宋" w:hAnsi="仿宋" w:eastAsia="仿宋"/>
          <w:sz w:val="32"/>
          <w:szCs w:val="32"/>
        </w:rPr>
        <w:tab/>
      </w:r>
      <w:r>
        <w:rPr>
          <w:rFonts w:ascii="仿宋" w:hAnsi="仿宋" w:eastAsia="仿宋"/>
          <w:sz w:val="32"/>
          <w:szCs w:val="32"/>
        </w:rPr>
        <w:t>1</w:t>
      </w:r>
    </w:p>
    <w:p>
      <w:pPr>
        <w:pStyle w:val="11"/>
        <w:adjustRightInd w:val="0"/>
        <w:snapToGrid w:val="0"/>
        <w:spacing w:before="0" w:line="440" w:lineRule="exact"/>
        <w:jc w:val="left"/>
        <w:rPr>
          <w:rFonts w:hint="eastAsia" w:eastAsia="仿宋"/>
          <w:sz w:val="32"/>
          <w:szCs w:val="32"/>
          <w:lang w:eastAsia="zh-CN"/>
        </w:rPr>
      </w:pPr>
      <w:r>
        <w:rPr>
          <w:rFonts w:hint="eastAsia"/>
          <w:sz w:val="32"/>
          <w:szCs w:val="32"/>
        </w:rPr>
        <w:t>第二部分 202</w:t>
      </w:r>
      <w:r>
        <w:rPr>
          <w:rFonts w:hint="eastAsia"/>
          <w:sz w:val="32"/>
          <w:szCs w:val="32"/>
          <w:lang w:val="en-US" w:eastAsia="zh-CN"/>
        </w:rPr>
        <w:t>3</w:t>
      </w:r>
      <w:r>
        <w:rPr>
          <w:rFonts w:hint="eastAsia"/>
          <w:sz w:val="32"/>
          <w:szCs w:val="32"/>
        </w:rPr>
        <w:t>年度单位决算情况说明</w:t>
      </w:r>
      <w:r>
        <w:rPr>
          <w:sz w:val="32"/>
          <w:szCs w:val="32"/>
        </w:rPr>
        <w:tab/>
      </w:r>
      <w:r>
        <w:rPr>
          <w:rFonts w:hint="eastAsia"/>
          <w:sz w:val="32"/>
          <w:szCs w:val="32"/>
          <w:lang w:val="en-US" w:eastAsia="zh-CN"/>
        </w:rPr>
        <w:t>2</w:t>
      </w:r>
    </w:p>
    <w:p>
      <w:pPr>
        <w:pStyle w:val="12"/>
        <w:adjustRightInd w:val="0"/>
        <w:snapToGrid w:val="0"/>
        <w:spacing w:line="440" w:lineRule="exact"/>
        <w:jc w:val="left"/>
        <w:rPr>
          <w:rFonts w:hint="eastAsia" w:ascii="仿宋" w:hAnsi="仿宋" w:eastAsia="仿宋" w:cstheme="minorBidi"/>
          <w:sz w:val="32"/>
          <w:szCs w:val="32"/>
          <w:lang w:eastAsia="zh-CN"/>
        </w:rPr>
      </w:pPr>
      <w:r>
        <w:rPr>
          <w:rFonts w:hint="eastAsia" w:ascii="仿宋" w:hAnsi="仿宋" w:eastAsia="仿宋"/>
          <w:sz w:val="32"/>
          <w:szCs w:val="32"/>
        </w:rPr>
        <w:t>一、收入支出决算总体情况说明</w:t>
      </w:r>
      <w:r>
        <w:rPr>
          <w:rFonts w:ascii="仿宋" w:hAnsi="仿宋" w:eastAsia="仿宋"/>
          <w:sz w:val="32"/>
          <w:szCs w:val="32"/>
        </w:rPr>
        <w:tab/>
      </w:r>
      <w:r>
        <w:rPr>
          <w:rFonts w:hint="eastAsia" w:ascii="仿宋" w:hAnsi="仿宋" w:eastAsia="仿宋"/>
          <w:sz w:val="32"/>
          <w:szCs w:val="32"/>
          <w:lang w:val="en-US" w:eastAsia="zh-CN"/>
        </w:rPr>
        <w:t>2</w:t>
      </w:r>
    </w:p>
    <w:p>
      <w:pPr>
        <w:pStyle w:val="12"/>
        <w:adjustRightInd w:val="0"/>
        <w:snapToGrid w:val="0"/>
        <w:spacing w:line="440" w:lineRule="exact"/>
        <w:jc w:val="left"/>
        <w:rPr>
          <w:rFonts w:hint="eastAsia" w:ascii="仿宋" w:hAnsi="仿宋" w:eastAsia="仿宋" w:cstheme="minorBidi"/>
          <w:sz w:val="32"/>
          <w:szCs w:val="32"/>
          <w:lang w:eastAsia="zh-CN"/>
        </w:rPr>
      </w:pPr>
      <w:r>
        <w:rPr>
          <w:rFonts w:hint="eastAsia" w:ascii="仿宋" w:hAnsi="仿宋" w:eastAsia="仿宋"/>
          <w:sz w:val="32"/>
          <w:szCs w:val="32"/>
        </w:rPr>
        <w:t>二、收入决算情况说明</w:t>
      </w:r>
      <w:r>
        <w:rPr>
          <w:rFonts w:ascii="仿宋" w:hAnsi="仿宋" w:eastAsia="仿宋"/>
          <w:sz w:val="32"/>
          <w:szCs w:val="32"/>
        </w:rPr>
        <w:tab/>
      </w:r>
      <w:r>
        <w:rPr>
          <w:rFonts w:hint="eastAsia" w:ascii="仿宋" w:hAnsi="仿宋" w:eastAsia="仿宋"/>
          <w:sz w:val="32"/>
          <w:szCs w:val="32"/>
          <w:lang w:val="en-US" w:eastAsia="zh-CN"/>
        </w:rPr>
        <w:t>2</w:t>
      </w:r>
    </w:p>
    <w:p>
      <w:pPr>
        <w:pStyle w:val="12"/>
        <w:adjustRightInd w:val="0"/>
        <w:snapToGrid w:val="0"/>
        <w:spacing w:line="440" w:lineRule="exact"/>
        <w:jc w:val="left"/>
        <w:rPr>
          <w:rFonts w:hint="eastAsia" w:ascii="仿宋" w:hAnsi="仿宋" w:eastAsia="仿宋" w:cstheme="minorBidi"/>
          <w:sz w:val="32"/>
          <w:szCs w:val="32"/>
          <w:lang w:eastAsia="zh-CN"/>
        </w:rPr>
      </w:pPr>
      <w:r>
        <w:rPr>
          <w:rFonts w:hint="eastAsia" w:ascii="仿宋" w:hAnsi="仿宋" w:eastAsia="仿宋"/>
          <w:sz w:val="32"/>
          <w:szCs w:val="32"/>
        </w:rPr>
        <w:t>三、支出决算情况说明</w:t>
      </w:r>
      <w:r>
        <w:rPr>
          <w:rFonts w:ascii="仿宋" w:hAnsi="仿宋" w:eastAsia="仿宋"/>
          <w:sz w:val="32"/>
          <w:szCs w:val="32"/>
        </w:rPr>
        <w:tab/>
      </w:r>
      <w:r>
        <w:rPr>
          <w:rFonts w:hint="eastAsia" w:ascii="仿宋" w:hAnsi="仿宋" w:eastAsia="仿宋"/>
          <w:sz w:val="32"/>
          <w:szCs w:val="32"/>
          <w:lang w:val="en-US" w:eastAsia="zh-CN"/>
        </w:rPr>
        <w:t>3</w:t>
      </w:r>
    </w:p>
    <w:p>
      <w:pPr>
        <w:pStyle w:val="12"/>
        <w:adjustRightInd w:val="0"/>
        <w:snapToGrid w:val="0"/>
        <w:spacing w:line="440" w:lineRule="exact"/>
        <w:jc w:val="left"/>
        <w:rPr>
          <w:rFonts w:hint="eastAsia" w:ascii="仿宋" w:hAnsi="仿宋" w:eastAsia="仿宋" w:cstheme="minorBidi"/>
          <w:sz w:val="32"/>
          <w:szCs w:val="32"/>
          <w:lang w:eastAsia="zh-CN"/>
        </w:rPr>
      </w:pPr>
      <w:r>
        <w:rPr>
          <w:rFonts w:hint="eastAsia" w:ascii="仿宋" w:hAnsi="仿宋" w:eastAsia="仿宋"/>
          <w:sz w:val="32"/>
          <w:szCs w:val="32"/>
        </w:rPr>
        <w:t>四、财政拨款收入支出决算总体情况说明</w:t>
      </w:r>
      <w:r>
        <w:rPr>
          <w:rFonts w:ascii="仿宋" w:hAnsi="仿宋" w:eastAsia="仿宋"/>
          <w:sz w:val="32"/>
          <w:szCs w:val="32"/>
        </w:rPr>
        <w:tab/>
      </w:r>
      <w:r>
        <w:rPr>
          <w:rFonts w:hint="eastAsia" w:ascii="仿宋" w:hAnsi="仿宋" w:eastAsia="仿宋"/>
          <w:sz w:val="32"/>
          <w:szCs w:val="32"/>
          <w:lang w:val="en-US" w:eastAsia="zh-CN"/>
        </w:rPr>
        <w:t>4</w:t>
      </w:r>
    </w:p>
    <w:p>
      <w:pPr>
        <w:pStyle w:val="12"/>
        <w:adjustRightInd w:val="0"/>
        <w:snapToGrid w:val="0"/>
        <w:spacing w:line="440" w:lineRule="exact"/>
        <w:jc w:val="left"/>
        <w:rPr>
          <w:rFonts w:hint="eastAsia" w:ascii="仿宋" w:hAnsi="仿宋" w:eastAsia="仿宋" w:cstheme="minorBidi"/>
          <w:sz w:val="32"/>
          <w:szCs w:val="32"/>
          <w:lang w:eastAsia="zh-CN"/>
        </w:rPr>
      </w:pPr>
      <w:r>
        <w:rPr>
          <w:rFonts w:hint="eastAsia" w:ascii="仿宋" w:hAnsi="仿宋" w:eastAsia="仿宋"/>
          <w:sz w:val="32"/>
          <w:szCs w:val="32"/>
        </w:rPr>
        <w:t>五、一般公共预算财政拨款支出决算情况说明</w:t>
      </w:r>
      <w:r>
        <w:rPr>
          <w:rFonts w:ascii="仿宋" w:hAnsi="仿宋" w:eastAsia="仿宋"/>
          <w:sz w:val="32"/>
          <w:szCs w:val="32"/>
        </w:rPr>
        <w:tab/>
      </w:r>
      <w:r>
        <w:rPr>
          <w:rFonts w:hint="eastAsia" w:ascii="仿宋" w:hAnsi="仿宋" w:eastAsia="仿宋"/>
          <w:sz w:val="32"/>
          <w:szCs w:val="32"/>
          <w:lang w:val="en-US" w:eastAsia="zh-CN"/>
        </w:rPr>
        <w:t>5</w:t>
      </w:r>
    </w:p>
    <w:p>
      <w:pPr>
        <w:pStyle w:val="12"/>
        <w:adjustRightInd w:val="0"/>
        <w:snapToGrid w:val="0"/>
        <w:spacing w:line="440" w:lineRule="exact"/>
        <w:jc w:val="left"/>
        <w:rPr>
          <w:rFonts w:hint="eastAsia" w:ascii="仿宋" w:hAnsi="仿宋" w:eastAsia="仿宋" w:cstheme="minorBidi"/>
          <w:sz w:val="32"/>
          <w:szCs w:val="32"/>
          <w:lang w:eastAsia="zh-CN"/>
        </w:rPr>
      </w:pPr>
      <w:r>
        <w:rPr>
          <w:rFonts w:hint="eastAsia" w:ascii="仿宋" w:hAnsi="仿宋" w:eastAsia="仿宋"/>
          <w:sz w:val="32"/>
          <w:szCs w:val="32"/>
        </w:rPr>
        <w:t>六、一般公共预算财政拨款基本支出决算情况说明</w:t>
      </w:r>
      <w:r>
        <w:rPr>
          <w:rFonts w:ascii="仿宋" w:hAnsi="仿宋" w:eastAsia="仿宋"/>
          <w:sz w:val="32"/>
          <w:szCs w:val="32"/>
        </w:rPr>
        <w:tab/>
      </w:r>
      <w:r>
        <w:rPr>
          <w:rFonts w:hint="eastAsia" w:ascii="仿宋" w:hAnsi="仿宋" w:eastAsia="仿宋"/>
          <w:sz w:val="32"/>
          <w:szCs w:val="32"/>
          <w:lang w:val="en-US" w:eastAsia="zh-CN"/>
        </w:rPr>
        <w:t>7</w:t>
      </w:r>
    </w:p>
    <w:p>
      <w:pPr>
        <w:pStyle w:val="12"/>
        <w:adjustRightInd w:val="0"/>
        <w:snapToGrid w:val="0"/>
        <w:spacing w:line="440" w:lineRule="exact"/>
        <w:jc w:val="left"/>
        <w:rPr>
          <w:rFonts w:hint="eastAsia" w:ascii="仿宋" w:hAnsi="仿宋" w:eastAsia="仿宋" w:cstheme="minorBidi"/>
          <w:sz w:val="32"/>
          <w:szCs w:val="32"/>
          <w:lang w:eastAsia="zh-CN"/>
        </w:rPr>
      </w:pPr>
      <w:r>
        <w:rPr>
          <w:rFonts w:hint="eastAsia" w:ascii="仿宋" w:hAnsi="仿宋" w:eastAsia="仿宋"/>
          <w:sz w:val="32"/>
          <w:szCs w:val="32"/>
        </w:rPr>
        <w:t>七、财政拨款“三公”经费支出决算情况说明</w:t>
      </w:r>
      <w:r>
        <w:rPr>
          <w:rFonts w:ascii="仿宋" w:hAnsi="仿宋" w:eastAsia="仿宋"/>
          <w:sz w:val="32"/>
          <w:szCs w:val="32"/>
        </w:rPr>
        <w:tab/>
      </w:r>
      <w:r>
        <w:rPr>
          <w:rFonts w:hint="eastAsia" w:ascii="仿宋" w:hAnsi="仿宋" w:eastAsia="仿宋"/>
          <w:sz w:val="32"/>
          <w:szCs w:val="32"/>
          <w:lang w:val="en-US" w:eastAsia="zh-CN"/>
        </w:rPr>
        <w:t>8</w:t>
      </w:r>
    </w:p>
    <w:p>
      <w:pPr>
        <w:pStyle w:val="12"/>
        <w:adjustRightInd w:val="0"/>
        <w:snapToGrid w:val="0"/>
        <w:spacing w:line="440" w:lineRule="exact"/>
        <w:jc w:val="left"/>
        <w:rPr>
          <w:rFonts w:hint="eastAsia" w:ascii="仿宋" w:hAnsi="仿宋" w:eastAsia="仿宋" w:cstheme="minorBidi"/>
          <w:sz w:val="32"/>
          <w:szCs w:val="32"/>
          <w:lang w:eastAsia="zh-CN"/>
        </w:rPr>
      </w:pPr>
      <w:r>
        <w:rPr>
          <w:rFonts w:hint="eastAsia" w:ascii="仿宋" w:hAnsi="仿宋" w:eastAsia="仿宋"/>
          <w:sz w:val="32"/>
          <w:szCs w:val="32"/>
        </w:rPr>
        <w:t>八、政府性基金预算支出决算情况说明</w:t>
      </w:r>
      <w:r>
        <w:rPr>
          <w:rFonts w:ascii="仿宋" w:hAnsi="仿宋" w:eastAsia="仿宋"/>
          <w:sz w:val="32"/>
          <w:szCs w:val="32"/>
        </w:rPr>
        <w:tab/>
      </w:r>
      <w:r>
        <w:rPr>
          <w:rFonts w:ascii="仿宋" w:hAnsi="仿宋" w:eastAsia="仿宋"/>
          <w:sz w:val="32"/>
          <w:szCs w:val="32"/>
        </w:rPr>
        <w:t>1</w:t>
      </w:r>
      <w:r>
        <w:rPr>
          <w:rFonts w:hint="eastAsia" w:ascii="仿宋" w:hAnsi="仿宋" w:eastAsia="仿宋"/>
          <w:sz w:val="32"/>
          <w:szCs w:val="32"/>
          <w:lang w:val="en-US" w:eastAsia="zh-CN"/>
        </w:rPr>
        <w:t>0</w:t>
      </w:r>
    </w:p>
    <w:p>
      <w:pPr>
        <w:pStyle w:val="12"/>
        <w:adjustRightInd w:val="0"/>
        <w:snapToGrid w:val="0"/>
        <w:spacing w:line="440" w:lineRule="exact"/>
        <w:jc w:val="left"/>
        <w:rPr>
          <w:rFonts w:hint="eastAsia" w:ascii="仿宋" w:hAnsi="仿宋" w:eastAsia="仿宋"/>
          <w:sz w:val="32"/>
          <w:szCs w:val="32"/>
          <w:lang w:eastAsia="zh-CN"/>
        </w:rPr>
      </w:pPr>
      <w:r>
        <w:rPr>
          <w:rFonts w:hint="eastAsia" w:ascii="仿宋" w:hAnsi="仿宋" w:eastAsia="仿宋"/>
          <w:sz w:val="32"/>
          <w:szCs w:val="32"/>
        </w:rPr>
        <w:t>九、国有资本经营预算支出决算情况说明</w:t>
      </w:r>
      <w:r>
        <w:rPr>
          <w:rFonts w:ascii="仿宋" w:hAnsi="仿宋" w:eastAsia="仿宋"/>
          <w:sz w:val="32"/>
          <w:szCs w:val="32"/>
        </w:rPr>
        <w:tab/>
      </w:r>
      <w:r>
        <w:rPr>
          <w:rFonts w:ascii="仿宋" w:hAnsi="仿宋" w:eastAsia="仿宋"/>
          <w:sz w:val="32"/>
          <w:szCs w:val="32"/>
        </w:rPr>
        <w:t>1</w:t>
      </w:r>
      <w:r>
        <w:rPr>
          <w:rFonts w:hint="eastAsia" w:ascii="仿宋" w:hAnsi="仿宋" w:eastAsia="仿宋"/>
          <w:sz w:val="32"/>
          <w:szCs w:val="32"/>
          <w:lang w:val="en-US" w:eastAsia="zh-CN"/>
        </w:rPr>
        <w:t>0</w:t>
      </w:r>
    </w:p>
    <w:p>
      <w:pPr>
        <w:pStyle w:val="12"/>
        <w:adjustRightInd w:val="0"/>
        <w:snapToGrid w:val="0"/>
        <w:spacing w:line="440" w:lineRule="exact"/>
        <w:jc w:val="left"/>
        <w:rPr>
          <w:rFonts w:hint="eastAsia" w:ascii="仿宋" w:hAnsi="仿宋" w:eastAsia="仿宋"/>
          <w:sz w:val="32"/>
          <w:szCs w:val="32"/>
          <w:lang w:eastAsia="zh-CN"/>
        </w:rPr>
      </w:pPr>
      <w:r>
        <w:rPr>
          <w:rFonts w:hint="eastAsia" w:ascii="仿宋" w:hAnsi="仿宋" w:eastAsia="仿宋"/>
          <w:sz w:val="32"/>
          <w:szCs w:val="32"/>
        </w:rPr>
        <w:t>十、其他重要事项的情况说明</w:t>
      </w:r>
      <w:r>
        <w:rPr>
          <w:rFonts w:ascii="仿宋" w:hAnsi="仿宋" w:eastAsia="仿宋"/>
          <w:sz w:val="32"/>
          <w:szCs w:val="32"/>
        </w:rPr>
        <w:tab/>
      </w:r>
      <w:r>
        <w:rPr>
          <w:rFonts w:ascii="仿宋" w:hAnsi="仿宋" w:eastAsia="仿宋"/>
          <w:sz w:val="32"/>
          <w:szCs w:val="32"/>
        </w:rPr>
        <w:t>1</w:t>
      </w:r>
      <w:r>
        <w:rPr>
          <w:rFonts w:hint="eastAsia" w:ascii="仿宋" w:hAnsi="仿宋" w:eastAsia="仿宋"/>
          <w:sz w:val="32"/>
          <w:szCs w:val="32"/>
          <w:lang w:val="en-US" w:eastAsia="zh-CN"/>
        </w:rPr>
        <w:t>0</w:t>
      </w:r>
    </w:p>
    <w:p>
      <w:pPr>
        <w:pStyle w:val="11"/>
        <w:adjustRightInd w:val="0"/>
        <w:snapToGrid w:val="0"/>
        <w:spacing w:before="0" w:line="440" w:lineRule="exact"/>
        <w:jc w:val="left"/>
        <w:rPr>
          <w:rFonts w:hint="eastAsia" w:eastAsia="仿宋" w:cstheme="minorBidi"/>
          <w:sz w:val="32"/>
          <w:szCs w:val="32"/>
          <w:lang w:eastAsia="zh-CN"/>
        </w:rPr>
      </w:pPr>
      <w:r>
        <w:rPr>
          <w:rFonts w:hint="eastAsia"/>
          <w:sz w:val="32"/>
          <w:szCs w:val="32"/>
        </w:rPr>
        <w:t>第三部分</w:t>
      </w:r>
      <w:r>
        <w:rPr>
          <w:sz w:val="32"/>
          <w:szCs w:val="32"/>
        </w:rPr>
        <w:t xml:space="preserve"> </w:t>
      </w:r>
      <w:r>
        <w:rPr>
          <w:rFonts w:hint="eastAsia"/>
          <w:sz w:val="32"/>
          <w:szCs w:val="32"/>
        </w:rPr>
        <w:t>名词解释</w:t>
      </w:r>
      <w:r>
        <w:rPr>
          <w:sz w:val="32"/>
          <w:szCs w:val="32"/>
        </w:rPr>
        <w:tab/>
      </w:r>
      <w:r>
        <w:rPr>
          <w:sz w:val="32"/>
          <w:szCs w:val="32"/>
        </w:rPr>
        <w:t>1</w:t>
      </w:r>
      <w:r>
        <w:rPr>
          <w:rFonts w:hint="eastAsia"/>
          <w:sz w:val="32"/>
          <w:szCs w:val="32"/>
          <w:lang w:val="en-US" w:eastAsia="zh-CN"/>
        </w:rPr>
        <w:t>2</w:t>
      </w:r>
    </w:p>
    <w:p>
      <w:pPr>
        <w:pStyle w:val="11"/>
        <w:adjustRightInd w:val="0"/>
        <w:snapToGrid w:val="0"/>
        <w:spacing w:before="0" w:line="440" w:lineRule="exact"/>
        <w:jc w:val="left"/>
        <w:rPr>
          <w:rFonts w:hint="default" w:eastAsia="仿宋" w:cstheme="minorBidi"/>
          <w:sz w:val="32"/>
          <w:szCs w:val="32"/>
          <w:lang w:val="en-US" w:eastAsia="zh-CN"/>
        </w:rPr>
      </w:pPr>
      <w:r>
        <w:rPr>
          <w:rFonts w:hint="eastAsia"/>
          <w:sz w:val="32"/>
          <w:szCs w:val="32"/>
        </w:rPr>
        <w:t>第四部分</w:t>
      </w:r>
      <w:r>
        <w:rPr>
          <w:sz w:val="32"/>
          <w:szCs w:val="32"/>
        </w:rPr>
        <w:t xml:space="preserve"> </w:t>
      </w:r>
      <w:r>
        <w:rPr>
          <w:rFonts w:hint="eastAsia"/>
          <w:sz w:val="32"/>
          <w:szCs w:val="32"/>
        </w:rPr>
        <w:t>附件</w:t>
      </w:r>
      <w:r>
        <w:rPr>
          <w:sz w:val="32"/>
          <w:szCs w:val="32"/>
        </w:rPr>
        <w:tab/>
      </w:r>
      <w:r>
        <w:rPr>
          <w:rFonts w:hint="eastAsia"/>
          <w:sz w:val="32"/>
          <w:szCs w:val="32"/>
          <w:lang w:val="en-US" w:eastAsia="zh-CN"/>
        </w:rPr>
        <w:t>17</w:t>
      </w:r>
    </w:p>
    <w:p>
      <w:pPr>
        <w:pStyle w:val="11"/>
        <w:adjustRightInd w:val="0"/>
        <w:snapToGrid w:val="0"/>
        <w:spacing w:before="0" w:line="440" w:lineRule="exact"/>
        <w:jc w:val="left"/>
        <w:rPr>
          <w:rFonts w:hint="default" w:eastAsia="仿宋" w:cstheme="minorBidi"/>
          <w:sz w:val="32"/>
          <w:szCs w:val="32"/>
          <w:lang w:val="en-US" w:eastAsia="zh-CN"/>
        </w:rPr>
      </w:pPr>
      <w:r>
        <w:rPr>
          <w:rFonts w:hint="eastAsia"/>
          <w:sz w:val="32"/>
          <w:szCs w:val="32"/>
        </w:rPr>
        <w:t>第五部分</w:t>
      </w:r>
      <w:r>
        <w:rPr>
          <w:sz w:val="32"/>
          <w:szCs w:val="32"/>
        </w:rPr>
        <w:t xml:space="preserve"> </w:t>
      </w:r>
      <w:r>
        <w:rPr>
          <w:rFonts w:hint="eastAsia"/>
          <w:sz w:val="32"/>
          <w:szCs w:val="32"/>
        </w:rPr>
        <w:t>附表</w:t>
      </w:r>
      <w:r>
        <w:rPr>
          <w:sz w:val="32"/>
          <w:szCs w:val="32"/>
        </w:rPr>
        <w:tab/>
      </w:r>
      <w:r>
        <w:rPr>
          <w:rFonts w:hint="eastAsia"/>
          <w:sz w:val="32"/>
          <w:szCs w:val="32"/>
          <w:lang w:val="en-US" w:eastAsia="zh-CN"/>
        </w:rPr>
        <w:t>18</w:t>
      </w:r>
    </w:p>
    <w:p>
      <w:pPr>
        <w:pStyle w:val="12"/>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一、收入支出决算总表</w:t>
      </w:r>
      <w:r>
        <w:rPr>
          <w:rFonts w:ascii="仿宋" w:hAnsi="仿宋" w:eastAsia="仿宋"/>
          <w:sz w:val="32"/>
          <w:szCs w:val="32"/>
        </w:rPr>
        <w:tab/>
      </w:r>
      <w:r>
        <w:rPr>
          <w:rFonts w:hint="eastAsia" w:ascii="仿宋" w:hAnsi="仿宋" w:eastAsia="仿宋"/>
          <w:sz w:val="32"/>
          <w:szCs w:val="32"/>
          <w:lang w:val="en-US" w:eastAsia="zh-CN"/>
        </w:rPr>
        <w:t>18</w:t>
      </w:r>
    </w:p>
    <w:p>
      <w:pPr>
        <w:pStyle w:val="12"/>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二、收入决算表</w:t>
      </w:r>
      <w:r>
        <w:rPr>
          <w:rFonts w:ascii="仿宋" w:hAnsi="仿宋" w:eastAsia="仿宋"/>
          <w:sz w:val="32"/>
          <w:szCs w:val="32"/>
        </w:rPr>
        <w:tab/>
      </w:r>
      <w:r>
        <w:rPr>
          <w:rFonts w:hint="eastAsia" w:ascii="仿宋" w:hAnsi="仿宋" w:eastAsia="仿宋"/>
          <w:sz w:val="32"/>
          <w:szCs w:val="32"/>
          <w:lang w:val="en-US" w:eastAsia="zh-CN"/>
        </w:rPr>
        <w:t>18</w:t>
      </w:r>
    </w:p>
    <w:p>
      <w:pPr>
        <w:pStyle w:val="12"/>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三、支出决算表</w:t>
      </w:r>
      <w:r>
        <w:rPr>
          <w:rFonts w:ascii="仿宋" w:hAnsi="仿宋" w:eastAsia="仿宋"/>
          <w:sz w:val="32"/>
          <w:szCs w:val="32"/>
        </w:rPr>
        <w:tab/>
      </w:r>
      <w:r>
        <w:rPr>
          <w:rFonts w:hint="eastAsia" w:ascii="仿宋" w:hAnsi="仿宋" w:eastAsia="仿宋"/>
          <w:sz w:val="32"/>
          <w:szCs w:val="32"/>
          <w:lang w:val="en-US" w:eastAsia="zh-CN"/>
        </w:rPr>
        <w:t>18</w:t>
      </w:r>
    </w:p>
    <w:p>
      <w:pPr>
        <w:pStyle w:val="12"/>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四、财政拨款收入支出决算总表</w:t>
      </w:r>
      <w:r>
        <w:rPr>
          <w:rFonts w:ascii="仿宋" w:hAnsi="仿宋" w:eastAsia="仿宋"/>
          <w:sz w:val="32"/>
          <w:szCs w:val="32"/>
        </w:rPr>
        <w:tab/>
      </w:r>
      <w:r>
        <w:rPr>
          <w:rFonts w:hint="eastAsia" w:ascii="仿宋" w:hAnsi="仿宋" w:eastAsia="仿宋"/>
          <w:sz w:val="32"/>
          <w:szCs w:val="32"/>
          <w:lang w:val="en-US" w:eastAsia="zh-CN"/>
        </w:rPr>
        <w:t>18</w:t>
      </w:r>
    </w:p>
    <w:p>
      <w:pPr>
        <w:pStyle w:val="12"/>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五、财政拨款支出决算明细表</w:t>
      </w:r>
      <w:r>
        <w:rPr>
          <w:rFonts w:ascii="仿宋" w:hAnsi="仿宋" w:eastAsia="仿宋"/>
          <w:sz w:val="32"/>
          <w:szCs w:val="32"/>
        </w:rPr>
        <w:tab/>
      </w:r>
      <w:r>
        <w:rPr>
          <w:rFonts w:hint="eastAsia" w:ascii="仿宋" w:hAnsi="仿宋" w:eastAsia="仿宋"/>
          <w:sz w:val="32"/>
          <w:szCs w:val="32"/>
          <w:lang w:val="en-US" w:eastAsia="zh-CN"/>
        </w:rPr>
        <w:t>18</w:t>
      </w:r>
    </w:p>
    <w:p>
      <w:pPr>
        <w:pStyle w:val="12"/>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六、一般公共预算财政拨款支出决算表</w:t>
      </w:r>
      <w:r>
        <w:rPr>
          <w:rFonts w:ascii="仿宋" w:hAnsi="仿宋" w:eastAsia="仿宋"/>
          <w:sz w:val="32"/>
          <w:szCs w:val="32"/>
        </w:rPr>
        <w:tab/>
      </w:r>
      <w:r>
        <w:rPr>
          <w:rFonts w:hint="eastAsia" w:ascii="仿宋" w:hAnsi="仿宋" w:eastAsia="仿宋"/>
          <w:sz w:val="32"/>
          <w:szCs w:val="32"/>
          <w:lang w:val="en-US" w:eastAsia="zh-CN"/>
        </w:rPr>
        <w:t>18</w:t>
      </w:r>
    </w:p>
    <w:p>
      <w:pPr>
        <w:pStyle w:val="12"/>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七、一般公共预算财政拨款支出决算明细表</w:t>
      </w:r>
      <w:r>
        <w:rPr>
          <w:rFonts w:ascii="仿宋" w:hAnsi="仿宋" w:eastAsia="仿宋"/>
          <w:sz w:val="32"/>
          <w:szCs w:val="32"/>
        </w:rPr>
        <w:tab/>
      </w:r>
      <w:r>
        <w:rPr>
          <w:rFonts w:hint="eastAsia" w:ascii="仿宋" w:hAnsi="仿宋" w:eastAsia="仿宋"/>
          <w:sz w:val="32"/>
          <w:szCs w:val="32"/>
          <w:lang w:val="en-US" w:eastAsia="zh-CN"/>
        </w:rPr>
        <w:t>18</w:t>
      </w:r>
    </w:p>
    <w:p>
      <w:pPr>
        <w:pStyle w:val="12"/>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八、一般公共预算财政拨款基本支出决算明细表</w:t>
      </w:r>
      <w:r>
        <w:rPr>
          <w:rFonts w:ascii="仿宋" w:hAnsi="仿宋" w:eastAsia="仿宋"/>
          <w:sz w:val="32"/>
          <w:szCs w:val="32"/>
        </w:rPr>
        <w:tab/>
      </w:r>
      <w:r>
        <w:rPr>
          <w:rFonts w:hint="eastAsia" w:ascii="仿宋" w:hAnsi="仿宋" w:eastAsia="仿宋"/>
          <w:sz w:val="32"/>
          <w:szCs w:val="32"/>
          <w:lang w:val="en-US" w:eastAsia="zh-CN"/>
        </w:rPr>
        <w:t>18</w:t>
      </w:r>
    </w:p>
    <w:p>
      <w:pPr>
        <w:pStyle w:val="12"/>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九、一般公共预算财政拨款项目支出决算表</w:t>
      </w:r>
      <w:r>
        <w:rPr>
          <w:rFonts w:ascii="仿宋" w:hAnsi="仿宋" w:eastAsia="仿宋"/>
          <w:sz w:val="32"/>
          <w:szCs w:val="32"/>
        </w:rPr>
        <w:tab/>
      </w:r>
      <w:r>
        <w:rPr>
          <w:rFonts w:hint="eastAsia" w:ascii="仿宋" w:hAnsi="仿宋" w:eastAsia="仿宋"/>
          <w:sz w:val="32"/>
          <w:szCs w:val="32"/>
          <w:lang w:val="en-US" w:eastAsia="zh-CN"/>
        </w:rPr>
        <w:t>18</w:t>
      </w:r>
    </w:p>
    <w:p>
      <w:pPr>
        <w:pStyle w:val="12"/>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十、政府性基金预算财政拨款收入支出决算表</w:t>
      </w:r>
      <w:r>
        <w:rPr>
          <w:rFonts w:ascii="仿宋" w:hAnsi="仿宋" w:eastAsia="仿宋"/>
          <w:sz w:val="32"/>
          <w:szCs w:val="32"/>
        </w:rPr>
        <w:tab/>
      </w:r>
      <w:r>
        <w:rPr>
          <w:rFonts w:hint="eastAsia" w:ascii="仿宋" w:hAnsi="仿宋" w:eastAsia="仿宋"/>
          <w:sz w:val="32"/>
          <w:szCs w:val="32"/>
          <w:lang w:val="en-US" w:eastAsia="zh-CN"/>
        </w:rPr>
        <w:t>18</w:t>
      </w:r>
    </w:p>
    <w:p>
      <w:pPr>
        <w:pStyle w:val="12"/>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十一、国有资本经营预算财政拨款收入支出决算表</w:t>
      </w:r>
      <w:r>
        <w:rPr>
          <w:rFonts w:ascii="仿宋" w:hAnsi="仿宋" w:eastAsia="仿宋"/>
          <w:sz w:val="32"/>
          <w:szCs w:val="32"/>
        </w:rPr>
        <w:tab/>
      </w:r>
      <w:r>
        <w:rPr>
          <w:rFonts w:hint="eastAsia" w:ascii="仿宋" w:hAnsi="仿宋" w:eastAsia="仿宋"/>
          <w:sz w:val="32"/>
          <w:szCs w:val="32"/>
          <w:lang w:val="en-US" w:eastAsia="zh-CN"/>
        </w:rPr>
        <w:t>18</w:t>
      </w:r>
    </w:p>
    <w:p>
      <w:pPr>
        <w:pStyle w:val="12"/>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十二、国有资本经营预算财政拨款支出决算表</w:t>
      </w:r>
      <w:r>
        <w:rPr>
          <w:rFonts w:ascii="仿宋" w:hAnsi="仿宋" w:eastAsia="仿宋"/>
          <w:sz w:val="32"/>
          <w:szCs w:val="32"/>
        </w:rPr>
        <w:tab/>
      </w:r>
      <w:r>
        <w:rPr>
          <w:rFonts w:hint="eastAsia" w:ascii="仿宋" w:hAnsi="仿宋" w:eastAsia="仿宋"/>
          <w:sz w:val="32"/>
          <w:szCs w:val="32"/>
          <w:lang w:val="en-US" w:eastAsia="zh-CN"/>
        </w:rPr>
        <w:t>18</w:t>
      </w:r>
    </w:p>
    <w:p>
      <w:pPr>
        <w:pStyle w:val="12"/>
        <w:adjustRightInd w:val="0"/>
        <w:snapToGrid w:val="0"/>
        <w:spacing w:line="440" w:lineRule="exact"/>
        <w:jc w:val="left"/>
        <w:rPr>
          <w:rFonts w:hint="default" w:ascii="仿宋" w:hAnsi="仿宋" w:eastAsia="仿宋"/>
          <w:sz w:val="32"/>
          <w:szCs w:val="32"/>
          <w:lang w:val="en-US" w:eastAsia="zh-CN"/>
        </w:rPr>
      </w:pPr>
      <w:bookmarkStart w:id="12" w:name="_Toc15396599"/>
      <w:bookmarkStart w:id="13" w:name="_Toc15377196"/>
      <w:r>
        <w:rPr>
          <w:rFonts w:hint="eastAsia" w:ascii="仿宋" w:hAnsi="仿宋" w:eastAsia="仿宋"/>
          <w:sz w:val="32"/>
          <w:szCs w:val="32"/>
        </w:rPr>
        <w:t>十三、财政拨款“三公”经费支出决算表</w:t>
      </w:r>
      <w:r>
        <w:rPr>
          <w:rFonts w:ascii="仿宋" w:hAnsi="仿宋" w:eastAsia="仿宋"/>
          <w:sz w:val="32"/>
          <w:szCs w:val="32"/>
        </w:rPr>
        <w:tab/>
      </w:r>
      <w:r>
        <w:rPr>
          <w:rFonts w:hint="eastAsia" w:ascii="仿宋" w:hAnsi="仿宋" w:eastAsia="仿宋"/>
          <w:sz w:val="32"/>
          <w:szCs w:val="32"/>
          <w:lang w:val="en-US" w:eastAsia="zh-CN"/>
        </w:rPr>
        <w:t>18</w:t>
      </w:r>
    </w:p>
    <w:p>
      <w:pPr>
        <w:widowControl/>
        <w:adjustRightInd w:val="0"/>
        <w:snapToGrid w:val="0"/>
        <w:spacing w:line="440" w:lineRule="exact"/>
        <w:ind w:firstLine="1760" w:firstLineChars="550"/>
        <w:jc w:val="left"/>
        <w:rPr>
          <w:rFonts w:hint="eastAsia" w:ascii="仿宋" w:hAnsi="仿宋" w:eastAsia="仿宋"/>
          <w:sz w:val="32"/>
          <w:szCs w:val="32"/>
          <w:lang w:eastAsia="zh-CN"/>
        </w:rPr>
        <w:sectPr>
          <w:footerReference r:id="rId4" w:type="first"/>
          <w:headerReference r:id="rId3" w:type="default"/>
          <w:pgSz w:w="11906" w:h="16838"/>
          <w:pgMar w:top="1440" w:right="1800" w:bottom="1440" w:left="1800" w:header="851" w:footer="992" w:gutter="0"/>
          <w:pgNumType w:start="1"/>
          <w:cols w:space="425" w:num="1"/>
          <w:titlePg/>
          <w:docGrid w:type="lines" w:linePitch="312" w:charSpace="0"/>
        </w:sectPr>
      </w:pPr>
    </w:p>
    <w:p>
      <w:pPr>
        <w:pStyle w:val="3"/>
        <w:pageBreakBefore w:val="0"/>
        <w:kinsoku/>
        <w:wordWrap/>
        <w:overflowPunct/>
        <w:topLinePunct w:val="0"/>
        <w:autoSpaceDE/>
        <w:autoSpaceDN/>
        <w:bidi w:val="0"/>
        <w:adjustRightInd/>
        <w:snapToGrid/>
        <w:spacing w:line="560" w:lineRule="exact"/>
        <w:jc w:val="center"/>
        <w:textAlignment w:val="auto"/>
        <w:rPr>
          <w:rStyle w:val="27"/>
          <w:rFonts w:ascii="黑体" w:hAnsi="黑体" w:eastAsia="黑体"/>
          <w:b/>
          <w:bCs w:val="0"/>
        </w:rPr>
      </w:pPr>
      <w:r>
        <w:rPr>
          <w:rFonts w:hint="eastAsia" w:ascii="黑体" w:hAnsi="黑体" w:eastAsia="黑体"/>
          <w:b w:val="0"/>
        </w:rPr>
        <w:t>第一部分 单位</w:t>
      </w:r>
      <w:r>
        <w:rPr>
          <w:rStyle w:val="27"/>
          <w:rFonts w:hint="eastAsia" w:ascii="黑体" w:hAnsi="黑体" w:eastAsia="黑体"/>
          <w:b w:val="0"/>
          <w:bCs w:val="0"/>
        </w:rPr>
        <w:t>概况</w:t>
      </w:r>
      <w:bookmarkEnd w:id="12"/>
      <w:bookmarkEnd w:id="13"/>
    </w:p>
    <w:p>
      <w:pPr>
        <w:pageBreakBefore w:val="0"/>
        <w:widowControl/>
        <w:kinsoku/>
        <w:wordWrap/>
        <w:overflowPunct/>
        <w:topLinePunct w:val="0"/>
        <w:autoSpaceDE/>
        <w:autoSpaceDN/>
        <w:bidi w:val="0"/>
        <w:adjustRightInd/>
        <w:snapToGrid/>
        <w:spacing w:line="560" w:lineRule="exact"/>
        <w:jc w:val="left"/>
        <w:textAlignment w:val="auto"/>
        <w:rPr>
          <w:rFonts w:ascii="黑体" w:eastAsia="黑体"/>
          <w:sz w:val="32"/>
          <w:szCs w:val="32"/>
        </w:rPr>
      </w:pPr>
    </w:p>
    <w:p>
      <w:pPr>
        <w:pStyle w:val="4"/>
        <w:pageBreakBefore w:val="0"/>
        <w:widowControl w:val="0"/>
        <w:numPr>
          <w:ilvl w:val="0"/>
          <w:numId w:val="1"/>
        </w:numPr>
        <w:kinsoku/>
        <w:wordWrap/>
        <w:overflowPunct/>
        <w:topLinePunct w:val="0"/>
        <w:autoSpaceDE/>
        <w:autoSpaceDN/>
        <w:bidi w:val="0"/>
        <w:adjustRightInd/>
        <w:snapToGrid/>
        <w:spacing w:line="560" w:lineRule="exact"/>
        <w:textAlignment w:val="auto"/>
        <w:rPr>
          <w:rStyle w:val="28"/>
          <w:rFonts w:ascii="黑体" w:hAnsi="黑体" w:eastAsia="黑体"/>
          <w:b w:val="0"/>
          <w:bCs w:val="0"/>
        </w:rPr>
      </w:pPr>
      <w:bookmarkStart w:id="14" w:name="_Toc15377197"/>
      <w:bookmarkStart w:id="15" w:name="_Toc15396600"/>
      <w:r>
        <w:rPr>
          <w:rStyle w:val="28"/>
          <w:rFonts w:hint="eastAsia" w:ascii="黑体" w:hAnsi="黑体" w:eastAsia="黑体"/>
          <w:b w:val="0"/>
          <w:bCs w:val="0"/>
        </w:rPr>
        <w:t>主要职责</w:t>
      </w:r>
    </w:p>
    <w:p>
      <w:pPr>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kern w:val="2"/>
          <w:sz w:val="32"/>
          <w:szCs w:val="32"/>
          <w:lang w:val="en-US" w:eastAsia="zh-CN" w:bidi="ar-SA"/>
        </w:rPr>
        <w:t>贯彻国务院、四川省和乐山市有关防震减灾工作的方针、政策和法规；制定本行政区域内防震减灾事业中、长期发展规划，编制防震减灾工作年度计划并组织实施；会同有关部门制定地震应急预案，负责本行政区域内的震情通报和地震灾害速报，配合上级部门进行震后趋势判断和地震灾害损失评估，参与制定地震灾区的重建规划；按照有关规定监督、管理本行政区域内工程建设项目的抗震设防标准和工程建设场地地震安全性评价工作；会同有关部门开展防震减灾宣传教育工作，普及防震减灾知识，提高全社会的防震减灾意识；并按照有关规定审核防震减灾宣传报道；承担市人民政府防震减灾工作领导机构的日常工作。</w:t>
      </w:r>
    </w:p>
    <w:p>
      <w:pPr>
        <w:pStyle w:val="4"/>
        <w:pageBreakBefore w:val="0"/>
        <w:widowControl w:val="0"/>
        <w:kinsoku/>
        <w:wordWrap/>
        <w:overflowPunct/>
        <w:topLinePunct w:val="0"/>
        <w:autoSpaceDE/>
        <w:autoSpaceDN/>
        <w:bidi w:val="0"/>
        <w:adjustRightInd/>
        <w:snapToGrid/>
        <w:spacing w:line="560" w:lineRule="exact"/>
        <w:textAlignment w:val="auto"/>
        <w:rPr>
          <w:rFonts w:ascii="黑体" w:hAnsi="黑体" w:eastAsia="黑体"/>
          <w:b w:val="0"/>
        </w:rPr>
      </w:pPr>
      <w:r>
        <w:rPr>
          <w:rFonts w:hint="eastAsia" w:ascii="黑体" w:hAnsi="黑体" w:eastAsia="黑体"/>
          <w:b w:val="0"/>
        </w:rPr>
        <w:t>二、机构设置</w:t>
      </w:r>
    </w:p>
    <w:bookmarkEnd w:id="14"/>
    <w:bookmarkEnd w:id="15"/>
    <w:p>
      <w:pPr>
        <w:pageBreakBefore w:val="0"/>
        <w:kinsoku/>
        <w:wordWrap/>
        <w:overflowPunct/>
        <w:topLinePunct w:val="0"/>
        <w:autoSpaceDE/>
        <w:autoSpaceDN/>
        <w:bidi w:val="0"/>
        <w:adjustRightInd/>
        <w:snapToGrid/>
        <w:spacing w:line="560" w:lineRule="exact"/>
        <w:ind w:firstLine="707" w:firstLineChars="221"/>
        <w:textAlignment w:val="auto"/>
        <w:rPr>
          <w:rFonts w:hint="eastAsia" w:ascii="仿宋" w:hAnsi="仿宋" w:eastAsia="仿宋"/>
          <w:sz w:val="32"/>
          <w:szCs w:val="32"/>
          <w:lang w:val="en-US" w:eastAsia="zh-CN"/>
        </w:rPr>
      </w:pPr>
      <w:r>
        <w:rPr>
          <w:rFonts w:hint="eastAsia" w:ascii="仿宋" w:hAnsi="仿宋" w:eastAsia="仿宋" w:cs="Times New Roman"/>
          <w:sz w:val="32"/>
          <w:szCs w:val="32"/>
          <w:highlight w:val="none"/>
          <w:lang w:val="en-US" w:eastAsia="zh-CN"/>
        </w:rPr>
        <w:t>峨眉山市防震减灾服务中心</w:t>
      </w:r>
      <w:r>
        <w:rPr>
          <w:rFonts w:hint="eastAsia" w:ascii="仿宋" w:hAnsi="仿宋" w:eastAsia="仿宋" w:cs="Times New Roman"/>
          <w:sz w:val="32"/>
          <w:szCs w:val="32"/>
          <w:highlight w:val="none"/>
        </w:rPr>
        <w:t>属于峨眉山市应急管理局</w:t>
      </w:r>
      <w:r>
        <w:rPr>
          <w:rFonts w:hint="eastAsia" w:ascii="仿宋" w:hAnsi="仿宋" w:eastAsia="仿宋"/>
          <w:sz w:val="32"/>
          <w:szCs w:val="32"/>
          <w:highlight w:val="none"/>
        </w:rPr>
        <w:t>部门下属的二级预算单位</w:t>
      </w:r>
      <w:r>
        <w:rPr>
          <w:rFonts w:hint="eastAsia" w:ascii="仿宋" w:hAnsi="仿宋" w:eastAsia="仿宋"/>
          <w:sz w:val="32"/>
          <w:szCs w:val="32"/>
        </w:rPr>
        <w:t>，下设独立编制机构</w:t>
      </w:r>
      <w:r>
        <w:rPr>
          <w:rFonts w:hint="eastAsia" w:ascii="仿宋" w:hAnsi="仿宋" w:eastAsia="仿宋"/>
          <w:sz w:val="32"/>
          <w:szCs w:val="32"/>
          <w:lang w:val="en-US" w:eastAsia="zh-CN"/>
        </w:rPr>
        <w:t>0</w:t>
      </w:r>
      <w:r>
        <w:rPr>
          <w:rFonts w:hint="eastAsia" w:ascii="仿宋" w:hAnsi="仿宋" w:eastAsia="仿宋"/>
          <w:sz w:val="32"/>
          <w:szCs w:val="32"/>
        </w:rPr>
        <w:t>个，其中行政机构</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个，参照公务员法管理的事业机构</w:t>
      </w:r>
      <w:r>
        <w:rPr>
          <w:rFonts w:hint="eastAsia" w:ascii="仿宋" w:hAnsi="仿宋" w:eastAsia="仿宋"/>
          <w:sz w:val="32"/>
          <w:szCs w:val="32"/>
          <w:lang w:val="en-US" w:eastAsia="zh-CN"/>
        </w:rPr>
        <w:t>0</w:t>
      </w:r>
      <w:r>
        <w:rPr>
          <w:rFonts w:hint="eastAsia" w:ascii="仿宋" w:hAnsi="仿宋" w:eastAsia="仿宋"/>
          <w:sz w:val="32"/>
          <w:szCs w:val="32"/>
        </w:rPr>
        <w:t>个，其他事业机构</w:t>
      </w:r>
      <w:r>
        <w:rPr>
          <w:rFonts w:hint="eastAsia" w:ascii="仿宋" w:hAnsi="仿宋" w:eastAsia="仿宋"/>
          <w:sz w:val="32"/>
          <w:szCs w:val="32"/>
          <w:lang w:val="en-US" w:eastAsia="zh-CN"/>
        </w:rPr>
        <w:t>0</w:t>
      </w:r>
      <w:r>
        <w:rPr>
          <w:rFonts w:hint="eastAsia" w:ascii="仿宋" w:hAnsi="仿宋" w:eastAsia="仿宋"/>
          <w:sz w:val="32"/>
          <w:szCs w:val="32"/>
        </w:rPr>
        <w:t>个。</w:t>
      </w:r>
      <w:r>
        <w:rPr>
          <w:rFonts w:hint="eastAsia" w:ascii="仿宋" w:hAnsi="仿宋" w:eastAsia="仿宋"/>
          <w:sz w:val="32"/>
          <w:szCs w:val="32"/>
          <w:lang w:eastAsia="zh-CN"/>
        </w:rPr>
        <w:t>单位编制</w:t>
      </w:r>
      <w:r>
        <w:rPr>
          <w:rFonts w:hint="eastAsia" w:ascii="仿宋" w:hAnsi="仿宋" w:eastAsia="仿宋"/>
          <w:sz w:val="32"/>
          <w:szCs w:val="32"/>
          <w:lang w:val="en-US" w:eastAsia="zh-CN"/>
        </w:rPr>
        <w:t>6人，下设1个综合股。</w:t>
      </w:r>
    </w:p>
    <w:p>
      <w:pPr>
        <w:pageBreakBefore w:val="0"/>
        <w:kinsoku/>
        <w:wordWrap/>
        <w:overflowPunct/>
        <w:topLinePunct w:val="0"/>
        <w:autoSpaceDE/>
        <w:autoSpaceDN/>
        <w:bidi w:val="0"/>
        <w:adjustRightInd/>
        <w:snapToGrid/>
        <w:spacing w:line="560" w:lineRule="exact"/>
        <w:ind w:firstLine="707" w:firstLineChars="221"/>
        <w:textAlignment w:val="auto"/>
        <w:rPr>
          <w:rFonts w:ascii="仿宋" w:hAnsi="仿宋" w:eastAsia="仿宋"/>
          <w:kern w:val="2"/>
          <w:sz w:val="32"/>
          <w:szCs w:val="32"/>
        </w:rPr>
      </w:pPr>
      <w:r>
        <w:rPr>
          <w:rFonts w:hint="eastAsia" w:ascii="仿宋" w:hAnsi="仿宋" w:eastAsia="仿宋"/>
          <w:kern w:val="2"/>
          <w:sz w:val="32"/>
          <w:szCs w:val="32"/>
        </w:rPr>
        <w:t>纳入2</w:t>
      </w:r>
      <w:r>
        <w:rPr>
          <w:rFonts w:ascii="仿宋" w:hAnsi="仿宋" w:eastAsia="仿宋"/>
          <w:kern w:val="2"/>
          <w:sz w:val="32"/>
          <w:szCs w:val="32"/>
        </w:rPr>
        <w:t>02</w:t>
      </w:r>
      <w:r>
        <w:rPr>
          <w:rFonts w:hint="eastAsia" w:ascii="仿宋" w:hAnsi="仿宋" w:eastAsia="仿宋"/>
          <w:kern w:val="2"/>
          <w:sz w:val="32"/>
          <w:szCs w:val="32"/>
          <w:lang w:val="en-US" w:eastAsia="zh-CN"/>
        </w:rPr>
        <w:t>3</w:t>
      </w:r>
      <w:r>
        <w:rPr>
          <w:rFonts w:hint="eastAsia" w:ascii="仿宋" w:hAnsi="仿宋" w:eastAsia="仿宋"/>
          <w:kern w:val="2"/>
          <w:sz w:val="32"/>
          <w:szCs w:val="32"/>
        </w:rPr>
        <w:t>年度单位决算编制范围的独立编制机构包括：</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kern w:val="0"/>
          <w:sz w:val="32"/>
          <w:szCs w:val="32"/>
        </w:rPr>
      </w:pPr>
      <w:r>
        <w:rPr>
          <w:rFonts w:hint="eastAsia" w:ascii="仿宋" w:hAnsi="仿宋" w:eastAsia="仿宋"/>
          <w:kern w:val="2"/>
          <w:sz w:val="32"/>
          <w:szCs w:val="32"/>
        </w:rPr>
        <w:t>1</w:t>
      </w:r>
      <w:r>
        <w:rPr>
          <w:rFonts w:ascii="仿宋" w:hAnsi="仿宋" w:eastAsia="仿宋"/>
          <w:kern w:val="2"/>
          <w:sz w:val="32"/>
          <w:szCs w:val="32"/>
        </w:rPr>
        <w:t>.</w:t>
      </w:r>
      <w:r>
        <w:rPr>
          <w:rFonts w:hint="eastAsia" w:ascii="仿宋" w:hAnsi="仿宋" w:eastAsia="仿宋"/>
          <w:kern w:val="2"/>
          <w:sz w:val="32"/>
          <w:szCs w:val="32"/>
          <w:highlight w:val="none"/>
        </w:rPr>
        <w:t>峨眉山市防震减灾服务中心</w:t>
      </w:r>
      <w:r>
        <w:rPr>
          <w:rFonts w:ascii="仿宋" w:hAnsi="仿宋" w:eastAsia="仿宋"/>
          <w:sz w:val="32"/>
          <w:szCs w:val="32"/>
        </w:rPr>
        <w:br w:type="page"/>
      </w:r>
    </w:p>
    <w:p>
      <w:pPr>
        <w:pStyle w:val="3"/>
        <w:ind w:right="440"/>
        <w:jc w:val="center"/>
        <w:rPr>
          <w:rStyle w:val="27"/>
          <w:rFonts w:ascii="黑体" w:hAnsi="黑体" w:eastAsia="黑体"/>
          <w:b w:val="0"/>
          <w:bCs/>
        </w:rPr>
      </w:pPr>
      <w:bookmarkStart w:id="16" w:name="_Toc15377204"/>
      <w:bookmarkStart w:id="17" w:name="_Toc15396602"/>
      <w:r>
        <w:rPr>
          <w:rFonts w:hint="eastAsia" w:ascii="黑体" w:hAnsi="黑体" w:eastAsia="黑体"/>
          <w:b w:val="0"/>
        </w:rPr>
        <w:t>第二部分 2023年度</w:t>
      </w:r>
      <w:r>
        <w:rPr>
          <w:rStyle w:val="27"/>
          <w:rFonts w:hint="eastAsia" w:ascii="黑体" w:hAnsi="黑体" w:eastAsia="黑体"/>
          <w:b w:val="0"/>
          <w:bCs/>
        </w:rPr>
        <w:t>单位决算情况说明</w:t>
      </w:r>
      <w:bookmarkEnd w:id="16"/>
      <w:bookmarkEnd w:id="17"/>
    </w:p>
    <w:p/>
    <w:p>
      <w:pPr>
        <w:pStyle w:val="26"/>
        <w:numPr>
          <w:ilvl w:val="0"/>
          <w:numId w:val="2"/>
        </w:numPr>
        <w:spacing w:line="600" w:lineRule="exact"/>
        <w:ind w:firstLineChars="0"/>
        <w:outlineLvl w:val="1"/>
        <w:rPr>
          <w:rStyle w:val="28"/>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28"/>
          <w:rFonts w:hint="eastAsia" w:ascii="黑体" w:hAnsi="黑体" w:eastAsia="黑体"/>
          <w:b w:val="0"/>
        </w:rPr>
        <w:t>入支出决算总体情况说明</w:t>
      </w:r>
      <w:bookmarkEnd w:id="18"/>
      <w:bookmarkEnd w:id="19"/>
    </w:p>
    <w:p>
      <w:pPr>
        <w:spacing w:line="600" w:lineRule="exact"/>
        <w:ind w:firstLine="640" w:firstLineChars="200"/>
        <w:rPr>
          <w:rFonts w:hint="eastAsia" w:ascii="仿宋" w:hAnsi="仿宋" w:eastAsia="仿宋_GB2312"/>
          <w:sz w:val="32"/>
          <w:szCs w:val="32"/>
          <w:lang w:eastAsia="zh-CN"/>
        </w:rPr>
      </w:pPr>
      <w:r>
        <w:rPr>
          <w:rFonts w:hint="eastAsia" w:ascii="仿宋" w:hAnsi="仿宋" w:eastAsia="仿宋"/>
          <w:sz w:val="32"/>
          <w:szCs w:val="32"/>
        </w:rPr>
        <w:t>2023年度收、支总计均为</w:t>
      </w:r>
      <w:r>
        <w:rPr>
          <w:rFonts w:hint="eastAsia" w:ascii="仿宋" w:hAnsi="仿宋" w:eastAsia="仿宋"/>
          <w:b/>
          <w:sz w:val="32"/>
          <w:szCs w:val="32"/>
        </w:rPr>
        <w:t>134.84</w:t>
      </w:r>
      <w:r>
        <w:rPr>
          <w:rFonts w:hint="eastAsia" w:ascii="仿宋" w:hAnsi="仿宋" w:eastAsia="仿宋"/>
          <w:sz w:val="32"/>
          <w:szCs w:val="32"/>
        </w:rPr>
        <w:t>万元。与2022年度相比，</w:t>
      </w:r>
      <w:r>
        <w:rPr>
          <w:rFonts w:hint="eastAsia" w:ascii="仿宋_GB2312" w:hAnsi="仿宋_GB2312" w:eastAsia="仿宋_GB2312" w:cs="仿宋_GB2312"/>
          <w:sz w:val="32"/>
          <w:szCs w:val="32"/>
        </w:rPr>
        <w:t>收、支总计各</w:t>
      </w:r>
      <w:r>
        <w:rPr>
          <w:rFonts w:hint="eastAsia" w:ascii="仿宋_GB2312" w:hAnsi="仿宋_GB2312" w:eastAsia="仿宋_GB2312" w:cs="仿宋_GB2312"/>
          <w:sz w:val="32"/>
          <w:szCs w:val="32"/>
          <w:lang w:eastAsia="zh-CN"/>
        </w:rPr>
        <w:t>减少</w:t>
      </w:r>
      <w:r>
        <w:rPr>
          <w:rFonts w:hint="eastAsia" w:ascii="仿宋_GB2312" w:hAnsi="仿宋" w:eastAsia="仿宋_GB2312"/>
          <w:sz w:val="32"/>
          <w:szCs w:val="32"/>
          <w:lang w:val="en-US" w:eastAsia="zh-CN"/>
        </w:rPr>
        <w:t>6.72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及7.43万元，</w:t>
      </w:r>
      <w:r>
        <w:rPr>
          <w:rFonts w:hint="eastAsia" w:ascii="仿宋_GB2312" w:hAnsi="仿宋" w:eastAsia="仿宋_GB2312"/>
          <w:sz w:val="32"/>
          <w:szCs w:val="32"/>
        </w:rPr>
        <w:t>收入相比</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4.75</w:t>
      </w:r>
      <w:r>
        <w:rPr>
          <w:rFonts w:hint="eastAsia" w:ascii="仿宋_GB2312" w:hAnsi="仿宋" w:eastAsia="仿宋_GB2312"/>
          <w:sz w:val="32"/>
          <w:szCs w:val="32"/>
        </w:rPr>
        <w:t>%</w:t>
      </w:r>
      <w:r>
        <w:rPr>
          <w:rFonts w:hint="eastAsia" w:ascii="仿宋_GB2312" w:hAnsi="仿宋" w:eastAsia="仿宋_GB2312"/>
          <w:sz w:val="32"/>
          <w:szCs w:val="32"/>
          <w:lang w:eastAsia="zh-CN"/>
        </w:rPr>
        <w:t>，</w:t>
      </w:r>
      <w:r>
        <w:rPr>
          <w:rFonts w:hint="eastAsia" w:ascii="仿宋_GB2312" w:hAnsi="仿宋" w:eastAsia="仿宋_GB2312"/>
          <w:sz w:val="32"/>
          <w:szCs w:val="32"/>
        </w:rPr>
        <w:t>支出相比</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5.22</w:t>
      </w:r>
      <w:r>
        <w:rPr>
          <w:rFonts w:hint="eastAsia" w:ascii="仿宋_GB2312" w:hAnsi="仿宋" w:eastAsia="仿宋_GB2312"/>
          <w:sz w:val="32"/>
          <w:szCs w:val="32"/>
        </w:rPr>
        <w:t>%</w:t>
      </w:r>
      <w:r>
        <w:rPr>
          <w:rFonts w:hint="eastAsia" w:ascii="仿宋_GB2312" w:hAnsi="仿宋" w:eastAsia="仿宋_GB2312"/>
          <w:sz w:val="32"/>
          <w:szCs w:val="32"/>
          <w:lang w:eastAsia="zh-CN"/>
        </w:rPr>
        <w:t>。主要变动原因是员工人员</w:t>
      </w:r>
      <w:r>
        <w:rPr>
          <w:rFonts w:hint="eastAsia" w:ascii="仿宋_GB2312" w:eastAsia="仿宋_GB2312"/>
          <w:sz w:val="32"/>
          <w:szCs w:val="32"/>
          <w:lang w:eastAsia="zh-CN"/>
        </w:rPr>
        <w:t>调整，</w:t>
      </w:r>
      <w:r>
        <w:rPr>
          <w:rFonts w:hint="eastAsia" w:ascii="仿宋_GB2312" w:eastAsia="仿宋_GB2312"/>
          <w:sz w:val="32"/>
          <w:szCs w:val="32"/>
          <w:lang w:val="en-US" w:eastAsia="zh-CN"/>
        </w:rPr>
        <w:t>2023年减少1名工作人员</w:t>
      </w:r>
      <w:r>
        <w:rPr>
          <w:rFonts w:hint="eastAsia" w:ascii="仿宋_GB2312" w:hAnsi="仿宋"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958" w:leftChars="304" w:hanging="320" w:hangingChars="100"/>
        <w:textAlignment w:val="auto"/>
        <w:rPr>
          <w:rFonts w:hint="eastAsia" w:ascii="仿宋_GB2312" w:eastAsia="仿宋_GB2312"/>
          <w:sz w:val="32"/>
          <w:szCs w:val="32"/>
          <w:lang w:eastAsia="zh-CN"/>
        </w:rPr>
      </w:pPr>
      <w:r>
        <w:rPr>
          <w:rFonts w:hint="eastAsia" w:ascii="仿宋_GB2312" w:eastAsia="仿宋_GB2312"/>
          <w:sz w:val="32"/>
          <w:szCs w:val="32"/>
          <w:lang w:eastAsia="zh-CN"/>
        </w:rPr>
        <w:drawing>
          <wp:inline distT="0" distB="0" distL="114300" distR="114300">
            <wp:extent cx="4214495" cy="2790190"/>
            <wp:effectExtent l="0" t="0" r="14605" b="10160"/>
            <wp:docPr id="1" name="图片 1" descr="{48dbc1d4-6a79-4cb8-b0e3-b2722782c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8dbc1d4-6a79-4cb8-b0e3-b2722782c544}"/>
                    <pic:cNvPicPr>
                      <a:picLocks noChangeAspect="1"/>
                    </pic:cNvPicPr>
                  </pic:nvPicPr>
                  <pic:blipFill>
                    <a:blip r:embed="rId8"/>
                    <a:stretch>
                      <a:fillRect/>
                    </a:stretch>
                  </pic:blipFill>
                  <pic:spPr>
                    <a:xfrm>
                      <a:off x="0" y="0"/>
                      <a:ext cx="4214495" cy="2790190"/>
                    </a:xfrm>
                    <a:prstGeom prst="rect">
                      <a:avLst/>
                    </a:prstGeom>
                  </pic:spPr>
                </pic:pic>
              </a:graphicData>
            </a:graphic>
          </wp:inline>
        </w:drawing>
      </w: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6"/>
        <w:numPr>
          <w:ilvl w:val="0"/>
          <w:numId w:val="2"/>
        </w:numPr>
        <w:spacing w:line="600" w:lineRule="exact"/>
        <w:ind w:firstLineChars="0"/>
        <w:outlineLvl w:val="1"/>
        <w:rPr>
          <w:rStyle w:val="28"/>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28"/>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2023年度本年收入合计</w:t>
      </w:r>
      <w:r>
        <w:rPr>
          <w:rFonts w:ascii="仿宋" w:hAnsi="仿宋" w:eastAsia="仿宋"/>
          <w:b/>
          <w:sz w:val="32"/>
          <w:szCs w:val="32"/>
        </w:rPr>
        <w:t>134.84</w:t>
      </w:r>
      <w:r>
        <w:rPr>
          <w:rFonts w:hint="eastAsia" w:ascii="仿宋" w:hAnsi="仿宋" w:eastAsia="仿宋"/>
          <w:sz w:val="32"/>
          <w:szCs w:val="32"/>
        </w:rPr>
        <w:t>万元，其中：一般公共预算财政拨款收入</w:t>
      </w:r>
      <w:r>
        <w:rPr>
          <w:rFonts w:ascii="仿宋" w:hAnsi="仿宋" w:eastAsia="仿宋"/>
          <w:b/>
          <w:sz w:val="32"/>
          <w:szCs w:val="32"/>
        </w:rPr>
        <w:t>134.84</w:t>
      </w:r>
      <w:r>
        <w:rPr>
          <w:rFonts w:hint="eastAsia" w:ascii="仿宋" w:hAnsi="仿宋" w:eastAsia="仿宋"/>
          <w:sz w:val="32"/>
          <w:szCs w:val="32"/>
        </w:rPr>
        <w:t>万元，占</w:t>
      </w:r>
      <w:r>
        <w:rPr>
          <w:rFonts w:ascii="仿宋" w:hAnsi="仿宋" w:eastAsia="仿宋"/>
          <w:b/>
          <w:sz w:val="32"/>
          <w:szCs w:val="32"/>
        </w:rPr>
        <w:t>100%</w:t>
      </w:r>
      <w:r>
        <w:rPr>
          <w:rFonts w:hint="eastAsia" w:ascii="仿宋" w:hAnsi="仿宋" w:eastAsia="仿宋"/>
          <w:sz w:val="32"/>
          <w:szCs w:val="32"/>
        </w:rPr>
        <w:t>；政府性基金预算财政拨款收入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；上级补助收入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；附属单位上缴收入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；其他收入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，仅罗列本单位涉及的收入。</w:t>
      </w:r>
      <w:r>
        <w:rPr>
          <w:rFonts w:ascii="仿宋" w:hAnsi="仿宋" w:eastAsia="仿宋"/>
          <w:b/>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4234815" cy="3145155"/>
            <wp:effectExtent l="0" t="0" r="13335" b="17145"/>
            <wp:docPr id="2" name="图片 2" descr="{7f3c34d0-3b2d-479c-b580-d9fade4c77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f3c34d0-3b2d-479c-b580-d9fade4c771d}"/>
                    <pic:cNvPicPr>
                      <a:picLocks noChangeAspect="1"/>
                    </pic:cNvPicPr>
                  </pic:nvPicPr>
                  <pic:blipFill>
                    <a:blip r:embed="rId9"/>
                    <a:stretch>
                      <a:fillRect/>
                    </a:stretch>
                  </pic:blipFill>
                  <pic:spPr>
                    <a:xfrm>
                      <a:off x="0" y="0"/>
                      <a:ext cx="4234815" cy="3145155"/>
                    </a:xfrm>
                    <a:prstGeom prst="rect">
                      <a:avLst/>
                    </a:prstGeom>
                  </pic:spPr>
                </pic:pic>
              </a:graphicData>
            </a:graphic>
          </wp:inline>
        </w:drawing>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（图2：收入决算结构图）（饼状图）</w:t>
      </w:r>
    </w:p>
    <w:p>
      <w:pPr>
        <w:pStyle w:val="26"/>
        <w:numPr>
          <w:ilvl w:val="0"/>
          <w:numId w:val="2"/>
        </w:numPr>
        <w:spacing w:line="600" w:lineRule="exact"/>
        <w:ind w:firstLineChars="0"/>
        <w:outlineLvl w:val="1"/>
        <w:rPr>
          <w:rStyle w:val="28"/>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28"/>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2023年度本年支出合计</w:t>
      </w:r>
      <w:r>
        <w:rPr>
          <w:rFonts w:ascii="仿宋" w:hAnsi="仿宋" w:eastAsia="仿宋"/>
          <w:b/>
          <w:sz w:val="32"/>
          <w:szCs w:val="32"/>
        </w:rPr>
        <w:t>134.84</w:t>
      </w:r>
      <w:r>
        <w:rPr>
          <w:rFonts w:hint="eastAsia" w:ascii="仿宋" w:hAnsi="仿宋" w:eastAsia="仿宋"/>
          <w:sz w:val="32"/>
          <w:szCs w:val="32"/>
        </w:rPr>
        <w:t>万元，其中：基本支出</w:t>
      </w:r>
      <w:r>
        <w:rPr>
          <w:rFonts w:ascii="仿宋" w:hAnsi="仿宋" w:eastAsia="仿宋"/>
          <w:b/>
          <w:sz w:val="32"/>
          <w:szCs w:val="32"/>
        </w:rPr>
        <w:t>129.2</w:t>
      </w:r>
      <w:r>
        <w:rPr>
          <w:rFonts w:hint="eastAsia" w:ascii="仿宋" w:hAnsi="仿宋" w:eastAsia="仿宋"/>
          <w:sz w:val="32"/>
          <w:szCs w:val="32"/>
        </w:rPr>
        <w:t>万元，占</w:t>
      </w:r>
      <w:r>
        <w:rPr>
          <w:rFonts w:ascii="仿宋" w:hAnsi="仿宋" w:eastAsia="仿宋"/>
          <w:b/>
          <w:sz w:val="32"/>
          <w:szCs w:val="32"/>
        </w:rPr>
        <w:t>95.8</w:t>
      </w:r>
      <w:r>
        <w:rPr>
          <w:rFonts w:hint="eastAsia" w:ascii="仿宋" w:hAnsi="仿宋" w:eastAsia="仿宋"/>
          <w:b/>
          <w:sz w:val="32"/>
          <w:szCs w:val="32"/>
          <w:lang w:val="en-US" w:eastAsia="zh-CN"/>
        </w:rPr>
        <w:t>2</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5.64</w:t>
      </w:r>
      <w:r>
        <w:rPr>
          <w:rFonts w:hint="eastAsia" w:ascii="仿宋" w:hAnsi="仿宋" w:eastAsia="仿宋"/>
          <w:sz w:val="32"/>
          <w:szCs w:val="32"/>
        </w:rPr>
        <w:t>万元，占</w:t>
      </w:r>
      <w:r>
        <w:rPr>
          <w:rFonts w:ascii="仿宋" w:hAnsi="仿宋" w:eastAsia="仿宋"/>
          <w:b/>
          <w:sz w:val="32"/>
          <w:szCs w:val="32"/>
        </w:rPr>
        <w:t>4.18</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b/>
          <w:sz w:val="32"/>
          <w:szCs w:val="32"/>
        </w:rPr>
        <w:t>0</w:t>
      </w:r>
      <w:r>
        <w:rPr>
          <w:rFonts w:hint="eastAsia" w:ascii="仿宋" w:hAnsi="仿宋" w:eastAsia="仿宋"/>
          <w:sz w:val="32"/>
          <w:szCs w:val="32"/>
        </w:rPr>
        <w:t>万元，占</w:t>
      </w:r>
      <w:r>
        <w:rPr>
          <w:rFonts w:hint="eastAsia"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；对附属单位补助支出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表，仅罗列本单位涉及的支出。）</w:t>
      </w:r>
    </w:p>
    <w:p>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ascii="仿宋" w:hAnsi="仿宋" w:eastAsia="仿宋"/>
          <w:sz w:val="32"/>
          <w:szCs w:val="32"/>
          <w:shd w:val="pct10" w:color="auto" w:fill="FFFFFF"/>
          <w:lang w:eastAsia="zh-CN"/>
        </w:rPr>
      </w:pPr>
      <w:r>
        <w:rPr>
          <w:rFonts w:hint="eastAsia" w:ascii="仿宋" w:hAnsi="仿宋" w:eastAsia="仿宋"/>
          <w:sz w:val="32"/>
          <w:szCs w:val="32"/>
          <w:shd w:val="pct10" w:color="auto" w:fill="FFFFFF"/>
          <w:lang w:eastAsia="zh-CN"/>
        </w:rPr>
        <w:drawing>
          <wp:inline distT="0" distB="0" distL="114300" distR="114300">
            <wp:extent cx="4089400" cy="2416175"/>
            <wp:effectExtent l="0" t="0" r="6350" b="3175"/>
            <wp:docPr id="3" name="图片 3" descr="{165656f6-05bc-46e9-8fa9-6e851b23b2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5656f6-05bc-46e9-8fa9-6e851b23b22d}"/>
                    <pic:cNvPicPr>
                      <a:picLocks noChangeAspect="1"/>
                    </pic:cNvPicPr>
                  </pic:nvPicPr>
                  <pic:blipFill>
                    <a:blip r:embed="rId10"/>
                    <a:stretch>
                      <a:fillRect/>
                    </a:stretch>
                  </pic:blipFill>
                  <pic:spPr>
                    <a:xfrm>
                      <a:off x="0" y="0"/>
                      <a:ext cx="4089400" cy="2416175"/>
                    </a:xfrm>
                    <a:prstGeom prst="rect">
                      <a:avLst/>
                    </a:prstGeom>
                  </pic:spPr>
                </pic:pic>
              </a:graphicData>
            </a:graphic>
          </wp:inline>
        </w:drawing>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（图3：支出决算结构图）（饼状图）</w:t>
      </w:r>
    </w:p>
    <w:p>
      <w:pPr>
        <w:spacing w:line="600" w:lineRule="exact"/>
        <w:ind w:firstLine="640" w:firstLineChars="200"/>
        <w:outlineLvl w:val="1"/>
        <w:rPr>
          <w:rStyle w:val="28"/>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24"/>
      <w:bookmarkEnd w:id="25"/>
    </w:p>
    <w:p>
      <w:pPr>
        <w:spacing w:line="600" w:lineRule="exact"/>
        <w:ind w:firstLine="640"/>
        <w:rPr>
          <w:rFonts w:ascii="仿宋" w:hAnsi="仿宋" w:eastAsia="仿宋"/>
          <w:sz w:val="32"/>
          <w:szCs w:val="32"/>
        </w:rPr>
      </w:pPr>
      <w:r>
        <w:rPr>
          <w:rFonts w:hint="eastAsia" w:ascii="仿宋" w:hAnsi="仿宋" w:eastAsia="仿宋"/>
          <w:sz w:val="32"/>
          <w:szCs w:val="32"/>
        </w:rPr>
        <w:t>2023年度财政拨款收、支总计均为</w:t>
      </w:r>
      <w:r>
        <w:rPr>
          <w:rFonts w:ascii="仿宋" w:hAnsi="仿宋" w:eastAsia="仿宋"/>
          <w:b/>
          <w:sz w:val="32"/>
          <w:szCs w:val="32"/>
        </w:rPr>
        <w:t>134.84</w:t>
      </w:r>
      <w:r>
        <w:rPr>
          <w:rFonts w:hint="eastAsia" w:ascii="仿宋" w:hAnsi="仿宋" w:eastAsia="仿宋"/>
          <w:sz w:val="32"/>
          <w:szCs w:val="32"/>
        </w:rPr>
        <w:t>万元。与2022年度相比，财政拨款收、支总计</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减少</w:t>
      </w:r>
      <w:r>
        <w:rPr>
          <w:rFonts w:hint="eastAsia" w:ascii="仿宋_GB2312" w:hAnsi="仿宋" w:eastAsia="仿宋_GB2312"/>
          <w:sz w:val="32"/>
          <w:szCs w:val="32"/>
          <w:lang w:val="en-US" w:eastAsia="zh-CN"/>
        </w:rPr>
        <w:t>6.72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及7.43万元，</w:t>
      </w:r>
      <w:r>
        <w:rPr>
          <w:rFonts w:hint="eastAsia" w:ascii="仿宋_GB2312" w:hAnsi="仿宋" w:eastAsia="仿宋_GB2312"/>
          <w:sz w:val="32"/>
          <w:szCs w:val="32"/>
          <w:lang w:eastAsia="zh-CN"/>
        </w:rPr>
        <w:t>分别减少</w:t>
      </w:r>
      <w:r>
        <w:rPr>
          <w:rFonts w:hint="eastAsia" w:ascii="仿宋_GB2312" w:hAnsi="仿宋" w:eastAsia="仿宋_GB2312"/>
          <w:sz w:val="32"/>
          <w:szCs w:val="32"/>
          <w:lang w:val="en-US" w:eastAsia="zh-CN"/>
        </w:rPr>
        <w:t>4.75</w:t>
      </w:r>
      <w:r>
        <w:rPr>
          <w:rFonts w:hint="eastAsia" w:ascii="仿宋_GB2312" w:hAnsi="仿宋" w:eastAsia="仿宋_GB2312"/>
          <w:sz w:val="32"/>
          <w:szCs w:val="32"/>
        </w:rPr>
        <w:t>%</w:t>
      </w:r>
      <w:r>
        <w:rPr>
          <w:rFonts w:hint="eastAsia" w:ascii="仿宋_GB2312" w:hAnsi="仿宋" w:eastAsia="仿宋_GB2312"/>
          <w:sz w:val="32"/>
          <w:szCs w:val="32"/>
          <w:lang w:eastAsia="zh-CN"/>
        </w:rPr>
        <w:t>及</w:t>
      </w:r>
      <w:r>
        <w:rPr>
          <w:rFonts w:hint="eastAsia" w:ascii="仿宋_GB2312" w:hAnsi="仿宋" w:eastAsia="仿宋_GB2312"/>
          <w:sz w:val="32"/>
          <w:szCs w:val="32"/>
          <w:lang w:val="en-US" w:eastAsia="zh-CN"/>
        </w:rPr>
        <w:t>5.22</w:t>
      </w:r>
      <w:r>
        <w:rPr>
          <w:rFonts w:hint="eastAsia" w:ascii="仿宋_GB2312" w:hAnsi="仿宋" w:eastAsia="仿宋_GB2312"/>
          <w:sz w:val="32"/>
          <w:szCs w:val="32"/>
        </w:rPr>
        <w:t>%</w:t>
      </w:r>
      <w:r>
        <w:rPr>
          <w:rFonts w:hint="eastAsia" w:ascii="仿宋_GB2312" w:hAnsi="仿宋" w:eastAsia="仿宋_GB2312"/>
          <w:sz w:val="32"/>
          <w:szCs w:val="32"/>
          <w:lang w:eastAsia="zh-CN"/>
        </w:rPr>
        <w:t>。主要变动原因是员工人员</w:t>
      </w:r>
      <w:r>
        <w:rPr>
          <w:rFonts w:hint="eastAsia" w:ascii="仿宋_GB2312" w:eastAsia="仿宋_GB2312"/>
          <w:sz w:val="32"/>
          <w:szCs w:val="32"/>
          <w:lang w:eastAsia="zh-CN"/>
        </w:rPr>
        <w:t>调整，</w:t>
      </w:r>
      <w:r>
        <w:rPr>
          <w:rFonts w:hint="eastAsia" w:ascii="仿宋_GB2312" w:eastAsia="仿宋_GB2312"/>
          <w:sz w:val="32"/>
          <w:szCs w:val="32"/>
          <w:lang w:val="en-US" w:eastAsia="zh-CN"/>
        </w:rPr>
        <w:t>2023年减少1名工作人员。</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drawing>
          <wp:inline distT="0" distB="0" distL="114300" distR="114300">
            <wp:extent cx="4075430" cy="2711450"/>
            <wp:effectExtent l="0" t="0" r="1270" b="12700"/>
            <wp:docPr id="4" name="图片 4" descr="{1a69cb02-becf-4ee6-b63c-b2859fe44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a69cb02-becf-4ee6-b63c-b2859fe44503}"/>
                    <pic:cNvPicPr>
                      <a:picLocks noChangeAspect="1"/>
                    </pic:cNvPicPr>
                  </pic:nvPicPr>
                  <pic:blipFill>
                    <a:blip r:embed="rId11"/>
                    <a:stretch>
                      <a:fillRect/>
                    </a:stretch>
                  </pic:blipFill>
                  <pic:spPr>
                    <a:xfrm>
                      <a:off x="0" y="0"/>
                      <a:ext cx="4075430" cy="2711450"/>
                    </a:xfrm>
                    <a:prstGeom prst="rect">
                      <a:avLst/>
                    </a:prstGeom>
                  </pic:spPr>
                </pic:pic>
              </a:graphicData>
            </a:graphic>
          </wp:inline>
        </w:drawing>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（图4：财政拨款收、支决算总计变动情况）（柱状图）</w:t>
      </w:r>
    </w:p>
    <w:p>
      <w:pPr>
        <w:pStyle w:val="2"/>
      </w:pPr>
    </w:p>
    <w:p>
      <w:pPr>
        <w:spacing w:line="600" w:lineRule="exact"/>
        <w:ind w:firstLine="640" w:firstLineChars="200"/>
        <w:outlineLvl w:val="1"/>
        <w:rPr>
          <w:rStyle w:val="28"/>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sz w:val="32"/>
          <w:szCs w:val="32"/>
          <w:lang w:val="en-US"/>
        </w:rPr>
      </w:pPr>
      <w:r>
        <w:rPr>
          <w:rFonts w:hint="eastAsia" w:ascii="仿宋" w:hAnsi="仿宋" w:eastAsia="仿宋"/>
          <w:sz w:val="32"/>
          <w:szCs w:val="32"/>
        </w:rPr>
        <w:t>2023年度一般公共预算财政拨款支出</w:t>
      </w:r>
      <w:r>
        <w:rPr>
          <w:rFonts w:ascii="仿宋" w:hAnsi="仿宋" w:eastAsia="仿宋"/>
          <w:b/>
          <w:sz w:val="32"/>
          <w:szCs w:val="32"/>
        </w:rPr>
        <w:t>134.84</w:t>
      </w:r>
      <w:r>
        <w:rPr>
          <w:rFonts w:hint="eastAsia" w:ascii="仿宋" w:hAnsi="仿宋" w:eastAsia="仿宋"/>
          <w:sz w:val="32"/>
          <w:szCs w:val="32"/>
        </w:rPr>
        <w:t>万元，占本年支出合计的</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。与2022年度相比，一般公共预算财政拨款支出减少</w:t>
      </w:r>
      <w:r>
        <w:rPr>
          <w:rFonts w:hint="eastAsia" w:ascii="仿宋" w:hAnsi="仿宋" w:eastAsia="仿宋"/>
          <w:sz w:val="32"/>
          <w:szCs w:val="32"/>
          <w:lang w:val="en-US" w:eastAsia="zh-CN"/>
        </w:rPr>
        <w:t>2.43</w:t>
      </w:r>
      <w:r>
        <w:rPr>
          <w:rFonts w:hint="eastAsia" w:ascii="仿宋" w:hAnsi="仿宋" w:eastAsia="仿宋"/>
          <w:sz w:val="32"/>
          <w:szCs w:val="32"/>
        </w:rPr>
        <w:t>万元，下降</w:t>
      </w:r>
      <w:r>
        <w:rPr>
          <w:rFonts w:hint="eastAsia" w:ascii="仿宋" w:hAnsi="仿宋" w:eastAsia="仿宋"/>
          <w:sz w:val="32"/>
          <w:szCs w:val="32"/>
          <w:lang w:val="en-US" w:eastAsia="zh-CN"/>
        </w:rPr>
        <w:t>1.77</w:t>
      </w:r>
      <w:r>
        <w:rPr>
          <w:rFonts w:ascii="仿宋" w:hAnsi="仿宋" w:eastAsia="仿宋"/>
          <w:sz w:val="32"/>
          <w:szCs w:val="32"/>
        </w:rPr>
        <w:t>%</w:t>
      </w:r>
      <w:r>
        <w:rPr>
          <w:rFonts w:hint="eastAsia" w:ascii="仿宋" w:hAnsi="仿宋" w:eastAsia="仿宋"/>
          <w:sz w:val="32"/>
          <w:szCs w:val="32"/>
        </w:rPr>
        <w:t>。</w:t>
      </w:r>
      <w:r>
        <w:rPr>
          <w:rFonts w:hint="eastAsia" w:ascii="仿宋_GB2312" w:hAnsi="仿宋" w:eastAsia="仿宋_GB2312"/>
          <w:sz w:val="32"/>
          <w:szCs w:val="32"/>
          <w:lang w:eastAsia="zh-CN"/>
        </w:rPr>
        <w:t>主要变动原因是员工人员</w:t>
      </w:r>
      <w:r>
        <w:rPr>
          <w:rFonts w:hint="eastAsia" w:ascii="仿宋_GB2312" w:eastAsia="仿宋_GB2312"/>
          <w:sz w:val="32"/>
          <w:szCs w:val="32"/>
          <w:lang w:eastAsia="zh-CN"/>
        </w:rPr>
        <w:t>调整，</w:t>
      </w:r>
      <w:r>
        <w:rPr>
          <w:rFonts w:hint="eastAsia" w:ascii="仿宋_GB2312" w:eastAsia="仿宋_GB2312"/>
          <w:sz w:val="32"/>
          <w:szCs w:val="32"/>
          <w:lang w:val="en-US" w:eastAsia="zh-CN"/>
        </w:rPr>
        <w:t>2023年减少1名工作人员.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4147820" cy="2455545"/>
            <wp:effectExtent l="0" t="0" r="5080" b="1905"/>
            <wp:docPr id="5" name="图片 5" descr="{e67fb726-21c1-49d3-95db-62f71754f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67fb726-21c1-49d3-95db-62f71754f531}"/>
                    <pic:cNvPicPr>
                      <a:picLocks noChangeAspect="1"/>
                    </pic:cNvPicPr>
                  </pic:nvPicPr>
                  <pic:blipFill>
                    <a:blip r:embed="rId12"/>
                    <a:stretch>
                      <a:fillRect/>
                    </a:stretch>
                  </pic:blipFill>
                  <pic:spPr>
                    <a:xfrm>
                      <a:off x="0" y="0"/>
                      <a:ext cx="4147820" cy="2455545"/>
                    </a:xfrm>
                    <a:prstGeom prst="rect">
                      <a:avLst/>
                    </a:prstGeom>
                  </pic:spPr>
                </pic:pic>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b/>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134.84</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134.84</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22.5</w:t>
      </w:r>
      <w:r>
        <w:rPr>
          <w:rFonts w:hint="eastAsia" w:ascii="仿宋" w:hAnsi="仿宋" w:eastAsia="仿宋"/>
          <w:sz w:val="32"/>
          <w:szCs w:val="32"/>
        </w:rPr>
        <w:t>万元，占</w:t>
      </w:r>
      <w:r>
        <w:rPr>
          <w:rFonts w:hint="eastAsia" w:ascii="仿宋" w:hAnsi="仿宋" w:eastAsia="仿宋"/>
          <w:sz w:val="32"/>
          <w:szCs w:val="32"/>
          <w:lang w:val="en-US" w:eastAsia="zh-CN"/>
        </w:rPr>
        <w:t>16.69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4.9</w:t>
      </w:r>
      <w:r>
        <w:rPr>
          <w:rFonts w:hint="eastAsia" w:ascii="仿宋" w:hAnsi="仿宋" w:eastAsia="仿宋"/>
          <w:sz w:val="32"/>
          <w:szCs w:val="32"/>
        </w:rPr>
        <w:t>万元，占</w:t>
      </w:r>
      <w:r>
        <w:rPr>
          <w:rFonts w:hint="eastAsia" w:ascii="仿宋" w:hAnsi="仿宋" w:eastAsia="仿宋"/>
          <w:sz w:val="32"/>
          <w:szCs w:val="32"/>
          <w:lang w:val="en-US" w:eastAsia="zh-CN"/>
        </w:rPr>
        <w:t>3.63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9.2</w:t>
      </w:r>
      <w:r>
        <w:rPr>
          <w:rFonts w:hint="eastAsia" w:ascii="仿宋" w:hAnsi="仿宋" w:eastAsia="仿宋"/>
          <w:sz w:val="32"/>
          <w:szCs w:val="32"/>
        </w:rPr>
        <w:t>万元，占</w:t>
      </w:r>
      <w:r>
        <w:rPr>
          <w:rFonts w:hint="eastAsia" w:ascii="仿宋" w:hAnsi="仿宋" w:eastAsia="仿宋"/>
          <w:sz w:val="32"/>
          <w:szCs w:val="32"/>
          <w:lang w:val="en-US" w:eastAsia="zh-CN"/>
        </w:rPr>
        <w:t>6.82</w:t>
      </w:r>
      <w:r>
        <w:rPr>
          <w:rFonts w:ascii="仿宋" w:hAnsi="仿宋" w:eastAsia="仿宋"/>
          <w:sz w:val="32"/>
          <w:szCs w:val="32"/>
        </w:rPr>
        <w:t>%</w:t>
      </w:r>
      <w:r>
        <w:rPr>
          <w:rFonts w:hint="eastAsia" w:ascii="仿宋" w:hAnsi="仿宋" w:eastAsia="仿宋"/>
          <w:sz w:val="32"/>
          <w:szCs w:val="32"/>
        </w:rPr>
        <w:t>；灾害防治及应急管理支出</w:t>
      </w:r>
      <w:r>
        <w:rPr>
          <w:rFonts w:hint="eastAsia" w:ascii="仿宋" w:hAnsi="仿宋" w:eastAsia="仿宋"/>
          <w:sz w:val="32"/>
          <w:szCs w:val="32"/>
          <w:lang w:val="en-US" w:eastAsia="zh-CN"/>
        </w:rPr>
        <w:t>98.24万元，占72.86%</w:t>
      </w:r>
      <w:r>
        <w:rPr>
          <w:rFonts w:hint="eastAsia" w:ascii="仿宋" w:hAnsi="仿宋" w:eastAsia="仿宋"/>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（注：数据来源于财决01-1表，仅罗列本单位涉及的全部功能分类科目，至类级。）</w:t>
      </w:r>
    </w:p>
    <w:p>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4184650" cy="2431415"/>
            <wp:effectExtent l="0" t="0" r="6350" b="6985"/>
            <wp:docPr id="6" name="图片 6" descr="{7061e24b-c8e3-42e9-a9ec-f89237ad9b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7061e24b-c8e3-42e9-a9ec-f89237ad9bca}"/>
                    <pic:cNvPicPr>
                      <a:picLocks noChangeAspect="1"/>
                    </pic:cNvPicPr>
                  </pic:nvPicPr>
                  <pic:blipFill>
                    <a:blip r:embed="rId13"/>
                    <a:stretch>
                      <a:fillRect/>
                    </a:stretch>
                  </pic:blipFill>
                  <pic:spPr>
                    <a:xfrm>
                      <a:off x="0" y="0"/>
                      <a:ext cx="4184650" cy="2431415"/>
                    </a:xfrm>
                    <a:prstGeom prst="rect">
                      <a:avLst/>
                    </a:prstGeom>
                  </pic:spPr>
                </pic:pic>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Style w:val="16"/>
          <w:rFonts w:hint="eastAsia" w:ascii="仿宋" w:hAnsi="仿宋" w:eastAsia="仿宋"/>
          <w:bCs/>
          <w:sz w:val="32"/>
          <w:szCs w:val="32"/>
        </w:rPr>
      </w:pPr>
      <w:bookmarkStart w:id="31" w:name="_Toc15378460"/>
      <w:bookmarkStart w:id="32" w:name="_Toc15377213"/>
      <w:bookmarkStart w:id="33" w:name="_Toc15377444"/>
      <w:r>
        <w:rPr>
          <w:rFonts w:hint="eastAsia" w:ascii="仿宋" w:hAnsi="仿宋" w:eastAsia="仿宋"/>
          <w:b/>
          <w:sz w:val="32"/>
          <w:szCs w:val="32"/>
        </w:rPr>
        <w:t>2023年度一般公共预算支出决算数为</w:t>
      </w:r>
      <w:r>
        <w:rPr>
          <w:rFonts w:ascii="仿宋" w:hAnsi="仿宋" w:eastAsia="仿宋"/>
          <w:b/>
          <w:sz w:val="32"/>
          <w:szCs w:val="32"/>
        </w:rPr>
        <w:t>134.84</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100</w:t>
      </w:r>
      <w:r>
        <w:rPr>
          <w:rStyle w:val="16"/>
          <w:rFonts w:ascii="仿宋" w:hAnsi="仿宋" w:eastAsia="仿宋"/>
          <w:bCs/>
          <w:sz w:val="32"/>
          <w:szCs w:val="32"/>
        </w:rPr>
        <w:t>%</w:t>
      </w:r>
      <w:r>
        <w:rPr>
          <w:rStyle w:val="16"/>
          <w:rFonts w:hint="eastAsia" w:ascii="仿宋" w:hAnsi="仿宋" w:eastAsia="仿宋"/>
          <w:bCs/>
          <w:sz w:val="32"/>
          <w:szCs w:val="32"/>
        </w:rPr>
        <w:t>。其中：</w:t>
      </w:r>
      <w:bookmarkEnd w:id="31"/>
      <w:bookmarkEnd w:id="32"/>
      <w:bookmarkEnd w:id="33"/>
    </w:p>
    <w:p>
      <w:pPr>
        <w:numPr>
          <w:ilvl w:val="0"/>
          <w:numId w:val="0"/>
        </w:numPr>
        <w:spacing w:line="600" w:lineRule="exact"/>
        <w:ind w:firstLine="643" w:firstLineChars="200"/>
        <w:rPr>
          <w:rStyle w:val="16"/>
          <w:rFonts w:hint="eastAsia" w:ascii="仿宋" w:hAnsi="仿宋" w:eastAsia="仿宋"/>
          <w:b w:val="0"/>
          <w:bCs/>
          <w:sz w:val="32"/>
          <w:szCs w:val="32"/>
        </w:rPr>
      </w:pPr>
      <w:r>
        <w:rPr>
          <w:rStyle w:val="16"/>
          <w:rFonts w:hint="eastAsia" w:ascii="仿宋" w:hAnsi="仿宋" w:eastAsia="仿宋"/>
          <w:bCs/>
          <w:sz w:val="32"/>
          <w:szCs w:val="32"/>
          <w:lang w:val="en-US" w:eastAsia="zh-CN"/>
        </w:rPr>
        <w:t>1、</w:t>
      </w:r>
      <w:r>
        <w:rPr>
          <w:rStyle w:val="16"/>
          <w:rFonts w:hint="eastAsia" w:ascii="仿宋" w:hAnsi="仿宋" w:eastAsia="仿宋"/>
          <w:bCs/>
          <w:sz w:val="32"/>
          <w:szCs w:val="32"/>
        </w:rPr>
        <w:t>社会保障和就业（类）</w:t>
      </w:r>
      <w:r>
        <w:rPr>
          <w:rStyle w:val="16"/>
          <w:rFonts w:hint="eastAsia" w:ascii="仿宋" w:hAnsi="仿宋" w:eastAsia="仿宋"/>
          <w:bCs/>
          <w:sz w:val="32"/>
          <w:szCs w:val="32"/>
          <w:lang w:eastAsia="zh-CN"/>
        </w:rPr>
        <w:t>行政事业单位养老</w:t>
      </w:r>
      <w:r>
        <w:rPr>
          <w:rStyle w:val="16"/>
          <w:rFonts w:hint="eastAsia" w:ascii="仿宋" w:hAnsi="仿宋" w:eastAsia="仿宋"/>
          <w:bCs/>
          <w:sz w:val="32"/>
          <w:szCs w:val="32"/>
        </w:rPr>
        <w:t>（款）</w:t>
      </w:r>
      <w:r>
        <w:rPr>
          <w:rStyle w:val="16"/>
          <w:rFonts w:hint="eastAsia" w:ascii="仿宋" w:hAnsi="仿宋" w:eastAsia="仿宋"/>
          <w:bCs/>
          <w:sz w:val="32"/>
          <w:szCs w:val="32"/>
          <w:lang w:eastAsia="zh-CN"/>
        </w:rPr>
        <w:t>机关事业单位基本养老保险缴费</w:t>
      </w:r>
      <w:r>
        <w:rPr>
          <w:rStyle w:val="16"/>
          <w:rFonts w:hint="eastAsia" w:ascii="仿宋" w:hAnsi="仿宋" w:eastAsia="仿宋"/>
          <w:bCs/>
          <w:sz w:val="32"/>
          <w:szCs w:val="32"/>
        </w:rPr>
        <w:t>（项）</w:t>
      </w:r>
      <w:r>
        <w:rPr>
          <w:rStyle w:val="16"/>
          <w:rFonts w:hint="eastAsia" w:ascii="仿宋" w:hAnsi="仿宋" w:eastAsia="仿宋"/>
          <w:bCs/>
          <w:sz w:val="32"/>
          <w:szCs w:val="32"/>
          <w:lang w:eastAsia="zh-CN"/>
        </w:rPr>
        <w:t>：</w:t>
      </w:r>
      <w:r>
        <w:rPr>
          <w:rStyle w:val="16"/>
          <w:rFonts w:hint="eastAsia" w:ascii="仿宋_GB2312" w:hAnsi="仿宋_GB2312" w:eastAsia="仿宋_GB2312" w:cs="仿宋_GB2312"/>
          <w:b w:val="0"/>
          <w:bCs/>
          <w:sz w:val="32"/>
          <w:szCs w:val="32"/>
        </w:rPr>
        <w:t>支出决算为</w:t>
      </w:r>
      <w:r>
        <w:rPr>
          <w:rStyle w:val="16"/>
          <w:rFonts w:hint="eastAsia" w:ascii="仿宋_GB2312" w:hAnsi="仿宋_GB2312" w:eastAsia="仿宋_GB2312" w:cs="仿宋_GB2312"/>
          <w:b w:val="0"/>
          <w:bCs/>
          <w:sz w:val="32"/>
          <w:szCs w:val="32"/>
          <w:lang w:val="en-US" w:eastAsia="zh-CN"/>
        </w:rPr>
        <w:t>12.25</w:t>
      </w:r>
      <w:r>
        <w:rPr>
          <w:rStyle w:val="16"/>
          <w:rFonts w:hint="eastAsia" w:ascii="仿宋_GB2312" w:hAnsi="仿宋_GB2312" w:eastAsia="仿宋_GB2312" w:cs="仿宋_GB2312"/>
          <w:b w:val="0"/>
          <w:bCs/>
          <w:sz w:val="32"/>
          <w:szCs w:val="32"/>
        </w:rPr>
        <w:t>万元，完成预算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w:t>
      </w:r>
      <w:r>
        <w:rPr>
          <w:rStyle w:val="16"/>
          <w:rFonts w:hint="eastAsia" w:ascii="仿宋_GB2312" w:hAnsi="仿宋_GB2312" w:eastAsia="仿宋_GB2312" w:cs="仿宋_GB2312"/>
          <w:b w:val="0"/>
          <w:bCs/>
          <w:sz w:val="32"/>
          <w:szCs w:val="32"/>
          <w:lang w:eastAsia="zh-CN"/>
        </w:rPr>
        <w:t>，</w:t>
      </w:r>
      <w:r>
        <w:rPr>
          <w:rStyle w:val="16"/>
          <w:rFonts w:hint="eastAsia" w:ascii="仿宋_GB2312" w:hAnsi="仿宋_GB2312" w:eastAsia="仿宋_GB2312" w:cs="仿宋_GB2312"/>
          <w:b w:val="0"/>
          <w:bCs/>
          <w:sz w:val="32"/>
          <w:szCs w:val="32"/>
        </w:rPr>
        <w:t>决算数</w:t>
      </w:r>
      <w:r>
        <w:rPr>
          <w:rStyle w:val="16"/>
          <w:rFonts w:hint="eastAsia" w:ascii="仿宋_GB2312" w:hAnsi="仿宋_GB2312" w:eastAsia="仿宋_GB2312" w:cs="仿宋_GB2312"/>
          <w:b w:val="0"/>
          <w:bCs/>
          <w:sz w:val="32"/>
          <w:szCs w:val="32"/>
          <w:lang w:val="en-US" w:eastAsia="zh-CN"/>
        </w:rPr>
        <w:t>与</w:t>
      </w:r>
      <w:r>
        <w:rPr>
          <w:rStyle w:val="16"/>
          <w:rFonts w:hint="eastAsia" w:ascii="仿宋_GB2312" w:hAnsi="仿宋_GB2312" w:eastAsia="仿宋_GB2312" w:cs="仿宋_GB2312"/>
          <w:b w:val="0"/>
          <w:bCs/>
          <w:sz w:val="32"/>
          <w:szCs w:val="32"/>
        </w:rPr>
        <w:t>预算数</w:t>
      </w:r>
      <w:r>
        <w:rPr>
          <w:rStyle w:val="16"/>
          <w:rFonts w:hint="eastAsia" w:ascii="仿宋_GB2312" w:hAnsi="仿宋_GB2312" w:eastAsia="仿宋_GB2312" w:cs="仿宋_GB2312"/>
          <w:b w:val="0"/>
          <w:bCs/>
          <w:sz w:val="32"/>
          <w:szCs w:val="32"/>
          <w:lang w:val="en-US" w:eastAsia="zh-CN"/>
        </w:rPr>
        <w:t>持平</w:t>
      </w:r>
      <w:r>
        <w:rPr>
          <w:rStyle w:val="16"/>
          <w:rFonts w:hint="eastAsia" w:ascii="仿宋" w:hAnsi="仿宋" w:eastAsia="仿宋"/>
          <w:b w:val="0"/>
          <w:bCs/>
          <w:sz w:val="32"/>
          <w:szCs w:val="32"/>
        </w:rPr>
        <w:t>。</w:t>
      </w:r>
    </w:p>
    <w:p>
      <w:pPr>
        <w:pStyle w:val="2"/>
        <w:numPr>
          <w:ilvl w:val="0"/>
          <w:numId w:val="0"/>
        </w:numPr>
        <w:rPr>
          <w:rFonts w:hint="default" w:eastAsia="仿宋_GB2312"/>
          <w:lang w:val="en-US" w:eastAsia="zh-CN"/>
        </w:rPr>
      </w:pPr>
      <w:r>
        <w:rPr>
          <w:rFonts w:hint="eastAsia"/>
          <w:lang w:val="en-US" w:eastAsia="zh-CN"/>
        </w:rPr>
        <w:t xml:space="preserve">  </w:t>
      </w:r>
      <w:r>
        <w:rPr>
          <w:rStyle w:val="16"/>
          <w:rFonts w:hint="eastAsia" w:ascii="仿宋" w:hAnsi="仿宋" w:eastAsia="仿宋" w:cs="Times New Roman"/>
          <w:bCs/>
          <w:kern w:val="2"/>
          <w:sz w:val="32"/>
          <w:szCs w:val="32"/>
          <w:lang w:val="en-US" w:eastAsia="zh-CN" w:bidi="ar-SA"/>
        </w:rPr>
        <w:t xml:space="preserve">  2、社会保障和就业（类）行政事业单位养老（款）机关事业单位职业年金缴费（项）：</w:t>
      </w:r>
      <w:r>
        <w:rPr>
          <w:rStyle w:val="16"/>
          <w:rFonts w:hint="eastAsia" w:ascii="仿宋_GB2312" w:hAnsi="仿宋_GB2312" w:eastAsia="仿宋_GB2312" w:cs="仿宋_GB2312"/>
          <w:b w:val="0"/>
          <w:bCs/>
          <w:sz w:val="32"/>
          <w:szCs w:val="32"/>
        </w:rPr>
        <w:t>支出决算为</w:t>
      </w:r>
      <w:r>
        <w:rPr>
          <w:rStyle w:val="16"/>
          <w:rFonts w:hint="eastAsia" w:hAnsi="仿宋_GB2312" w:cs="仿宋_GB2312"/>
          <w:b w:val="0"/>
          <w:bCs/>
          <w:sz w:val="32"/>
          <w:szCs w:val="32"/>
          <w:lang w:val="en-US" w:eastAsia="zh-CN"/>
        </w:rPr>
        <w:t>6.24</w:t>
      </w:r>
      <w:r>
        <w:rPr>
          <w:rStyle w:val="16"/>
          <w:rFonts w:hint="eastAsia" w:ascii="仿宋_GB2312" w:hAnsi="仿宋_GB2312" w:eastAsia="仿宋_GB2312" w:cs="仿宋_GB2312"/>
          <w:b w:val="0"/>
          <w:bCs/>
          <w:sz w:val="32"/>
          <w:szCs w:val="32"/>
        </w:rPr>
        <w:t>万元，完成预算</w:t>
      </w:r>
      <w:r>
        <w:rPr>
          <w:rStyle w:val="16"/>
          <w:rFonts w:hint="eastAsia" w:ascii="仿宋_GB2312" w:hAnsi="仿宋_GB2312" w:eastAsia="仿宋_GB2312" w:cs="仿宋_GB2312"/>
          <w:b w:val="0"/>
          <w:bCs/>
          <w:sz w:val="32"/>
          <w:szCs w:val="32"/>
          <w:lang w:val="en-US" w:eastAsia="zh-CN"/>
        </w:rPr>
        <w:t>1</w:t>
      </w:r>
      <w:r>
        <w:rPr>
          <w:rStyle w:val="16"/>
          <w:rFonts w:hint="eastAsia" w:hAnsi="仿宋_GB2312" w:cs="仿宋_GB2312"/>
          <w:b w:val="0"/>
          <w:bCs/>
          <w:sz w:val="32"/>
          <w:szCs w:val="32"/>
          <w:lang w:val="en-US" w:eastAsia="zh-CN"/>
        </w:rPr>
        <w:t>00</w:t>
      </w:r>
      <w:r>
        <w:rPr>
          <w:rStyle w:val="16"/>
          <w:rFonts w:hint="eastAsia" w:ascii="仿宋_GB2312" w:hAnsi="仿宋_GB2312" w:eastAsia="仿宋_GB2312" w:cs="仿宋_GB2312"/>
          <w:b w:val="0"/>
          <w:bCs/>
          <w:sz w:val="32"/>
          <w:szCs w:val="32"/>
        </w:rPr>
        <w:t>%，决算数</w:t>
      </w:r>
      <w:r>
        <w:rPr>
          <w:rStyle w:val="16"/>
          <w:rFonts w:hint="eastAsia" w:ascii="仿宋_GB2312" w:hAnsi="仿宋_GB2312" w:eastAsia="仿宋_GB2312" w:cs="仿宋_GB2312"/>
          <w:b w:val="0"/>
          <w:bCs/>
          <w:sz w:val="32"/>
          <w:szCs w:val="32"/>
          <w:lang w:val="en-US" w:eastAsia="zh-CN"/>
        </w:rPr>
        <w:t>与</w:t>
      </w:r>
      <w:r>
        <w:rPr>
          <w:rStyle w:val="16"/>
          <w:rFonts w:hint="eastAsia" w:ascii="仿宋_GB2312" w:hAnsi="仿宋_GB2312" w:eastAsia="仿宋_GB2312" w:cs="仿宋_GB2312"/>
          <w:b w:val="0"/>
          <w:bCs/>
          <w:sz w:val="32"/>
          <w:szCs w:val="32"/>
        </w:rPr>
        <w:t>预算数</w:t>
      </w:r>
      <w:r>
        <w:rPr>
          <w:rStyle w:val="16"/>
          <w:rFonts w:hint="eastAsia" w:ascii="仿宋_GB2312" w:hAnsi="仿宋_GB2312" w:eastAsia="仿宋_GB2312" w:cs="仿宋_GB2312"/>
          <w:b w:val="0"/>
          <w:bCs/>
          <w:sz w:val="32"/>
          <w:szCs w:val="32"/>
          <w:lang w:val="en-US" w:eastAsia="zh-CN"/>
        </w:rPr>
        <w:t>持平</w:t>
      </w:r>
      <w:r>
        <w:rPr>
          <w:rFonts w:hint="eastAsia" w:hAnsi="仿宋_GB2312" w:cs="仿宋_GB2312"/>
          <w:sz w:val="32"/>
          <w:szCs w:val="32"/>
          <w:lang w:val="en-US" w:eastAsia="zh-CN"/>
        </w:rPr>
        <w:t>。</w:t>
      </w:r>
    </w:p>
    <w:p>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lang w:val="en-US" w:eastAsia="zh-CN"/>
        </w:rPr>
        <w:t>3</w:t>
      </w:r>
      <w:r>
        <w:rPr>
          <w:rStyle w:val="16"/>
          <w:rFonts w:ascii="仿宋" w:hAnsi="仿宋" w:eastAsia="仿宋"/>
          <w:bCs/>
          <w:sz w:val="32"/>
          <w:szCs w:val="32"/>
        </w:rPr>
        <w:t>.</w:t>
      </w:r>
      <w:r>
        <w:rPr>
          <w:rStyle w:val="16"/>
          <w:rFonts w:hint="eastAsia" w:ascii="仿宋" w:hAnsi="仿宋" w:eastAsia="仿宋" w:cs="Times New Roman"/>
          <w:bCs/>
          <w:kern w:val="2"/>
          <w:sz w:val="32"/>
          <w:szCs w:val="32"/>
          <w:lang w:val="en-US" w:eastAsia="zh-CN" w:bidi="ar-SA"/>
        </w:rPr>
        <w:t>社会保障和就业（类）其他社会保障和就业（款）其他社会保障和就业（项）</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w:t>
      </w:r>
      <w:r>
        <w:rPr>
          <w:rStyle w:val="16"/>
          <w:rFonts w:hint="eastAsia" w:ascii="仿宋_GB2312" w:hAnsi="仿宋_GB2312" w:eastAsia="仿宋_GB2312" w:cs="仿宋_GB2312"/>
          <w:b w:val="0"/>
          <w:bCs/>
          <w:sz w:val="32"/>
          <w:szCs w:val="32"/>
        </w:rPr>
        <w:t>支出决算为</w:t>
      </w:r>
      <w:r>
        <w:rPr>
          <w:rStyle w:val="16"/>
          <w:rFonts w:hint="eastAsia" w:ascii="仿宋_GB2312" w:hAnsi="仿宋_GB2312" w:eastAsia="仿宋_GB2312" w:cs="仿宋_GB2312"/>
          <w:b w:val="0"/>
          <w:bCs/>
          <w:sz w:val="32"/>
          <w:szCs w:val="32"/>
          <w:lang w:val="en-US" w:eastAsia="zh-CN"/>
        </w:rPr>
        <w:t>4.01</w:t>
      </w:r>
      <w:r>
        <w:rPr>
          <w:rStyle w:val="16"/>
          <w:rFonts w:hint="eastAsia" w:ascii="仿宋_GB2312" w:hAnsi="仿宋_GB2312" w:eastAsia="仿宋_GB2312" w:cs="仿宋_GB2312"/>
          <w:b w:val="0"/>
          <w:bCs/>
          <w:sz w:val="32"/>
          <w:szCs w:val="32"/>
        </w:rPr>
        <w:t>万元，完成预算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%，决算数</w:t>
      </w:r>
      <w:r>
        <w:rPr>
          <w:rStyle w:val="16"/>
          <w:rFonts w:hint="eastAsia" w:ascii="仿宋_GB2312" w:hAnsi="仿宋_GB2312" w:eastAsia="仿宋_GB2312" w:cs="仿宋_GB2312"/>
          <w:b w:val="0"/>
          <w:bCs/>
          <w:sz w:val="32"/>
          <w:szCs w:val="32"/>
          <w:lang w:val="en-US" w:eastAsia="zh-CN"/>
        </w:rPr>
        <w:t>与</w:t>
      </w:r>
      <w:r>
        <w:rPr>
          <w:rStyle w:val="16"/>
          <w:rFonts w:hint="eastAsia" w:ascii="仿宋_GB2312" w:hAnsi="仿宋_GB2312" w:eastAsia="仿宋_GB2312" w:cs="仿宋_GB2312"/>
          <w:b w:val="0"/>
          <w:bCs/>
          <w:sz w:val="32"/>
          <w:szCs w:val="32"/>
        </w:rPr>
        <w:t>预算数</w:t>
      </w:r>
      <w:r>
        <w:rPr>
          <w:rStyle w:val="16"/>
          <w:rFonts w:hint="eastAsia" w:ascii="仿宋_GB2312" w:hAnsi="仿宋_GB2312" w:eastAsia="仿宋_GB2312" w:cs="仿宋_GB2312"/>
          <w:b w:val="0"/>
          <w:bCs/>
          <w:sz w:val="32"/>
          <w:szCs w:val="32"/>
          <w:lang w:val="en-US" w:eastAsia="zh-CN"/>
        </w:rPr>
        <w:t>持平</w:t>
      </w:r>
      <w:r>
        <w:rPr>
          <w:rStyle w:val="16"/>
          <w:rFonts w:hint="eastAsia" w:ascii="仿宋" w:hAnsi="仿宋" w:eastAsia="仿宋"/>
          <w:b w:val="0"/>
          <w:bCs/>
          <w:sz w:val="32"/>
          <w:szCs w:val="32"/>
        </w:rPr>
        <w:t>。</w:t>
      </w:r>
    </w:p>
    <w:p>
      <w:pPr>
        <w:spacing w:line="600" w:lineRule="exact"/>
        <w:ind w:firstLine="643" w:firstLineChars="200"/>
        <w:rPr>
          <w:rStyle w:val="16"/>
          <w:rFonts w:hint="eastAsia" w:ascii="仿宋" w:hAnsi="仿宋" w:eastAsia="仿宋"/>
          <w:b w:val="0"/>
          <w:bCs/>
          <w:sz w:val="32"/>
          <w:szCs w:val="32"/>
        </w:rPr>
      </w:pPr>
      <w:r>
        <w:rPr>
          <w:rStyle w:val="16"/>
          <w:rFonts w:hint="eastAsia" w:ascii="仿宋" w:hAnsi="仿宋" w:eastAsia="仿宋"/>
          <w:bCs/>
          <w:sz w:val="32"/>
          <w:szCs w:val="32"/>
          <w:lang w:val="en-US" w:eastAsia="zh-CN"/>
        </w:rPr>
        <w:t>4</w:t>
      </w:r>
      <w:r>
        <w:rPr>
          <w:rStyle w:val="16"/>
          <w:rFonts w:ascii="仿宋" w:hAnsi="仿宋" w:eastAsia="仿宋"/>
          <w:bCs/>
          <w:sz w:val="32"/>
          <w:szCs w:val="32"/>
        </w:rPr>
        <w:t>.</w:t>
      </w:r>
      <w:r>
        <w:rPr>
          <w:rFonts w:hint="eastAsia" w:ascii="仿宋_GB2312" w:eastAsia="仿宋_GB2312"/>
          <w:b/>
          <w:bCs/>
          <w:color w:val="000000" w:themeColor="text1"/>
          <w:sz w:val="32"/>
          <w:szCs w:val="32"/>
          <w:lang w:eastAsia="zh-CN"/>
          <w14:textFill>
            <w14:solidFill>
              <w14:schemeClr w14:val="tx1"/>
            </w14:solidFill>
          </w14:textFill>
        </w:rPr>
        <w:t>卫生健康</w:t>
      </w:r>
      <w:r>
        <w:rPr>
          <w:rFonts w:hint="eastAsia" w:ascii="仿宋_GB2312" w:eastAsia="仿宋_GB2312"/>
          <w:b/>
          <w:bCs/>
          <w:color w:val="000000" w:themeColor="text1"/>
          <w:sz w:val="32"/>
          <w:szCs w:val="32"/>
          <w14:textFill>
            <w14:solidFill>
              <w14:schemeClr w14:val="tx1"/>
            </w14:solidFill>
          </w14:textFill>
        </w:rPr>
        <w:t>（</w:t>
      </w:r>
      <w:r>
        <w:rPr>
          <w:rFonts w:hint="eastAsia" w:eastAsia="仿宋_GB2312" w:asciiTheme="minorHAnsi" w:hAnsiTheme="minorHAnsi"/>
          <w:b/>
          <w:bCs/>
          <w:color w:val="000000" w:themeColor="text1"/>
          <w:sz w:val="32"/>
          <w:szCs w:val="32"/>
          <w14:textFill>
            <w14:solidFill>
              <w14:schemeClr w14:val="tx1"/>
            </w14:solidFill>
          </w14:textFill>
        </w:rPr>
        <w:t>类</w:t>
      </w:r>
      <w:r>
        <w:rPr>
          <w:rFonts w:hint="eastAsia" w:ascii="仿宋_GB2312" w:eastAsia="仿宋_GB2312"/>
          <w:b/>
          <w:bCs/>
          <w:color w:val="000000" w:themeColor="text1"/>
          <w:sz w:val="32"/>
          <w:szCs w:val="32"/>
          <w14:textFill>
            <w14:solidFill>
              <w14:schemeClr w14:val="tx1"/>
            </w14:solidFill>
          </w14:textFill>
        </w:rPr>
        <w:t>）</w:t>
      </w:r>
      <w:r>
        <w:rPr>
          <w:rFonts w:hint="eastAsia" w:ascii="仿宋_GB2312" w:eastAsia="仿宋_GB2312"/>
          <w:b/>
          <w:bCs/>
          <w:color w:val="000000" w:themeColor="text1"/>
          <w:sz w:val="32"/>
          <w:szCs w:val="32"/>
          <w:lang w:eastAsia="zh-CN"/>
          <w14:textFill>
            <w14:solidFill>
              <w14:schemeClr w14:val="tx1"/>
            </w14:solidFill>
          </w14:textFill>
        </w:rPr>
        <w:t>行政事业单位医疗</w:t>
      </w:r>
      <w:r>
        <w:rPr>
          <w:rFonts w:hint="eastAsia" w:ascii="仿宋_GB2312" w:eastAsia="仿宋_GB2312"/>
          <w:b/>
          <w:bCs/>
          <w:color w:val="000000" w:themeColor="text1"/>
          <w:sz w:val="32"/>
          <w:szCs w:val="32"/>
          <w14:textFill>
            <w14:solidFill>
              <w14:schemeClr w14:val="tx1"/>
            </w14:solidFill>
          </w14:textFill>
        </w:rPr>
        <w:t>（款）</w:t>
      </w:r>
      <w:r>
        <w:rPr>
          <w:rFonts w:hint="eastAsia" w:ascii="仿宋_GB2312" w:eastAsia="仿宋_GB2312"/>
          <w:b/>
          <w:bCs/>
          <w:color w:val="000000" w:themeColor="text1"/>
          <w:sz w:val="32"/>
          <w:szCs w:val="32"/>
          <w:lang w:eastAsia="zh-CN"/>
          <w14:textFill>
            <w14:solidFill>
              <w14:schemeClr w14:val="tx1"/>
            </w14:solidFill>
          </w14:textFill>
        </w:rPr>
        <w:t>行政单位医疗</w:t>
      </w:r>
      <w:r>
        <w:rPr>
          <w:rFonts w:hint="eastAsia" w:ascii="仿宋_GB2312" w:eastAsia="仿宋_GB2312"/>
          <w:b/>
          <w:bCs/>
          <w:color w:val="000000" w:themeColor="text1"/>
          <w:sz w:val="32"/>
          <w:szCs w:val="32"/>
          <w14:textFill>
            <w14:solidFill>
              <w14:schemeClr w14:val="tx1"/>
            </w14:solidFill>
          </w14:textFill>
        </w:rPr>
        <w:t>（项）</w:t>
      </w:r>
      <w:r>
        <w:rPr>
          <w:rFonts w:hint="eastAsia" w:ascii="仿宋_GB2312" w:hAnsi="Times New Roman" w:eastAsia="仿宋_GB2312" w:cs="Times New Roman"/>
          <w:b/>
          <w:bCs/>
          <w:color w:val="000000" w:themeColor="text1"/>
          <w:kern w:val="2"/>
          <w:sz w:val="32"/>
          <w:szCs w:val="32"/>
          <w:lang w:val="en-US" w:eastAsia="zh-CN" w:bidi="ar-SA"/>
          <w14:textFill>
            <w14:solidFill>
              <w14:schemeClr w14:val="tx1"/>
            </w14:solidFill>
          </w14:textFill>
        </w:rPr>
        <w:t>：</w:t>
      </w:r>
      <w:r>
        <w:rPr>
          <w:rStyle w:val="16"/>
          <w:rFonts w:hint="eastAsia" w:ascii="仿宋_GB2312" w:hAnsi="仿宋_GB2312" w:eastAsia="仿宋_GB2312" w:cs="仿宋_GB2312"/>
          <w:b w:val="0"/>
          <w:bCs/>
          <w:sz w:val="32"/>
          <w:szCs w:val="32"/>
        </w:rPr>
        <w:t>支出决算为</w:t>
      </w:r>
      <w:r>
        <w:rPr>
          <w:rStyle w:val="16"/>
          <w:rFonts w:hint="eastAsia" w:ascii="仿宋_GB2312" w:hAnsi="仿宋_GB2312" w:eastAsia="仿宋_GB2312" w:cs="仿宋_GB2312"/>
          <w:b w:val="0"/>
          <w:bCs/>
          <w:sz w:val="32"/>
          <w:szCs w:val="32"/>
          <w:lang w:val="en-US" w:eastAsia="zh-CN"/>
        </w:rPr>
        <w:t>4.9</w:t>
      </w:r>
      <w:r>
        <w:rPr>
          <w:rStyle w:val="16"/>
          <w:rFonts w:hint="eastAsia" w:ascii="仿宋_GB2312" w:hAnsi="仿宋_GB2312" w:eastAsia="仿宋_GB2312" w:cs="仿宋_GB2312"/>
          <w:b w:val="0"/>
          <w:bCs/>
          <w:sz w:val="32"/>
          <w:szCs w:val="32"/>
        </w:rPr>
        <w:t>万元，完成预算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%，决算数</w:t>
      </w:r>
      <w:r>
        <w:rPr>
          <w:rStyle w:val="16"/>
          <w:rFonts w:hint="eastAsia" w:ascii="仿宋_GB2312" w:hAnsi="仿宋_GB2312" w:eastAsia="仿宋_GB2312" w:cs="仿宋_GB2312"/>
          <w:b w:val="0"/>
          <w:bCs/>
          <w:sz w:val="32"/>
          <w:szCs w:val="32"/>
          <w:lang w:val="en-US" w:eastAsia="zh-CN"/>
        </w:rPr>
        <w:t>与</w:t>
      </w:r>
      <w:r>
        <w:rPr>
          <w:rStyle w:val="16"/>
          <w:rFonts w:hint="eastAsia" w:ascii="仿宋_GB2312" w:hAnsi="仿宋_GB2312" w:eastAsia="仿宋_GB2312" w:cs="仿宋_GB2312"/>
          <w:b w:val="0"/>
          <w:bCs/>
          <w:sz w:val="32"/>
          <w:szCs w:val="32"/>
        </w:rPr>
        <w:t>预算数</w:t>
      </w:r>
      <w:r>
        <w:rPr>
          <w:rStyle w:val="16"/>
          <w:rFonts w:hint="eastAsia" w:ascii="仿宋_GB2312" w:hAnsi="仿宋_GB2312" w:eastAsia="仿宋_GB2312" w:cs="仿宋_GB2312"/>
          <w:b w:val="0"/>
          <w:bCs/>
          <w:sz w:val="32"/>
          <w:szCs w:val="32"/>
          <w:lang w:val="en-US" w:eastAsia="zh-CN"/>
        </w:rPr>
        <w:t>持平</w:t>
      </w:r>
      <w:r>
        <w:rPr>
          <w:rStyle w:val="16"/>
          <w:rFonts w:hint="eastAsia" w:ascii="仿宋" w:hAnsi="仿宋" w:eastAsia="仿宋"/>
          <w:b w:val="0"/>
          <w:bCs/>
          <w:sz w:val="32"/>
          <w:szCs w:val="32"/>
        </w:rPr>
        <w:t>。</w:t>
      </w:r>
    </w:p>
    <w:p>
      <w:pPr>
        <w:pStyle w:val="2"/>
        <w:ind w:firstLine="643" w:firstLineChars="200"/>
        <w:rPr>
          <w:rFonts w:hint="eastAsia" w:hAnsi="仿宋_GB2312" w:cs="仿宋_GB2312"/>
          <w:sz w:val="32"/>
          <w:szCs w:val="32"/>
          <w:lang w:val="en-US" w:eastAsia="zh-CN"/>
        </w:rPr>
      </w:pPr>
      <w:r>
        <w:rPr>
          <w:rFonts w:hint="eastAsia"/>
          <w:b/>
          <w:bCs/>
          <w:color w:val="000000" w:themeColor="text1"/>
          <w:sz w:val="32"/>
          <w:szCs w:val="32"/>
          <w:lang w:val="en-US" w:eastAsia="zh-CN"/>
          <w14:textFill>
            <w14:solidFill>
              <w14:schemeClr w14:val="tx1"/>
            </w14:solidFill>
          </w14:textFill>
        </w:rPr>
        <w:t>5、</w:t>
      </w:r>
      <w:r>
        <w:rPr>
          <w:rFonts w:hint="eastAsia" w:ascii="仿宋_GB2312" w:eastAsia="仿宋_GB2312"/>
          <w:b/>
          <w:bCs/>
          <w:color w:val="000000" w:themeColor="text1"/>
          <w:sz w:val="32"/>
          <w:szCs w:val="32"/>
          <w14:textFill>
            <w14:solidFill>
              <w14:schemeClr w14:val="tx1"/>
            </w14:solidFill>
          </w14:textFill>
        </w:rPr>
        <w:t>住房保障（类）住房改革支出（款）住房公积金（项）</w:t>
      </w:r>
      <w:r>
        <w:rPr>
          <w:rFonts w:hint="eastAsia" w:ascii="仿宋_GB2312" w:hAnsi="Times New Roman" w:eastAsia="仿宋_GB2312" w:cs="Times New Roman"/>
          <w:b/>
          <w:bCs/>
          <w:color w:val="000000" w:themeColor="text1"/>
          <w:kern w:val="2"/>
          <w:sz w:val="32"/>
          <w:szCs w:val="32"/>
          <w:lang w:val="en-US" w:eastAsia="zh-CN" w:bidi="ar-SA"/>
          <w14:textFill>
            <w14:solidFill>
              <w14:schemeClr w14:val="tx1"/>
            </w14:solidFill>
          </w14:textFill>
        </w:rPr>
        <w:t>：</w:t>
      </w:r>
      <w:r>
        <w:rPr>
          <w:rStyle w:val="16"/>
          <w:rFonts w:hint="eastAsia" w:ascii="仿宋_GB2312" w:hAnsi="仿宋_GB2312" w:eastAsia="仿宋_GB2312" w:cs="仿宋_GB2312"/>
          <w:b w:val="0"/>
          <w:bCs/>
          <w:sz w:val="32"/>
          <w:szCs w:val="32"/>
        </w:rPr>
        <w:t>支出决算为</w:t>
      </w:r>
      <w:r>
        <w:rPr>
          <w:rStyle w:val="16"/>
          <w:rFonts w:hint="eastAsia" w:hAnsi="仿宋_GB2312" w:cs="仿宋_GB2312"/>
          <w:b w:val="0"/>
          <w:bCs/>
          <w:sz w:val="32"/>
          <w:szCs w:val="32"/>
          <w:lang w:val="en-US" w:eastAsia="zh-CN"/>
        </w:rPr>
        <w:t>9.20</w:t>
      </w:r>
      <w:r>
        <w:rPr>
          <w:rStyle w:val="16"/>
          <w:rFonts w:hint="eastAsia" w:ascii="仿宋_GB2312" w:hAnsi="仿宋_GB2312" w:eastAsia="仿宋_GB2312" w:cs="仿宋_GB2312"/>
          <w:b w:val="0"/>
          <w:bCs/>
          <w:sz w:val="32"/>
          <w:szCs w:val="32"/>
        </w:rPr>
        <w:t>万元，完成预算</w:t>
      </w:r>
      <w:r>
        <w:rPr>
          <w:rStyle w:val="16"/>
          <w:rFonts w:hint="eastAsia" w:ascii="仿宋_GB2312" w:hAnsi="仿宋_GB2312" w:eastAsia="仿宋_GB2312" w:cs="仿宋_GB2312"/>
          <w:b w:val="0"/>
          <w:bCs/>
          <w:sz w:val="32"/>
          <w:szCs w:val="32"/>
          <w:lang w:val="en-US" w:eastAsia="zh-CN"/>
        </w:rPr>
        <w:t>10</w:t>
      </w:r>
      <w:r>
        <w:rPr>
          <w:rStyle w:val="16"/>
          <w:rFonts w:hint="eastAsia" w:hAnsi="仿宋_GB2312" w:cs="仿宋_GB2312"/>
          <w:b w:val="0"/>
          <w:bCs/>
          <w:sz w:val="32"/>
          <w:szCs w:val="32"/>
          <w:lang w:val="en-US" w:eastAsia="zh-CN"/>
        </w:rPr>
        <w:t>0</w:t>
      </w:r>
      <w:r>
        <w:rPr>
          <w:rStyle w:val="16"/>
          <w:rFonts w:hint="eastAsia" w:ascii="仿宋_GB2312" w:hAnsi="仿宋_GB2312" w:eastAsia="仿宋_GB2312" w:cs="仿宋_GB2312"/>
          <w:b w:val="0"/>
          <w:bCs/>
          <w:sz w:val="32"/>
          <w:szCs w:val="32"/>
        </w:rPr>
        <w:t>%，决算数</w:t>
      </w:r>
      <w:r>
        <w:rPr>
          <w:rStyle w:val="16"/>
          <w:rFonts w:hint="eastAsia" w:ascii="仿宋_GB2312" w:hAnsi="仿宋_GB2312" w:eastAsia="仿宋_GB2312" w:cs="仿宋_GB2312"/>
          <w:b w:val="0"/>
          <w:bCs/>
          <w:sz w:val="32"/>
          <w:szCs w:val="32"/>
          <w:lang w:val="en-US" w:eastAsia="zh-CN"/>
        </w:rPr>
        <w:t>与</w:t>
      </w:r>
      <w:r>
        <w:rPr>
          <w:rStyle w:val="16"/>
          <w:rFonts w:hint="eastAsia" w:ascii="仿宋_GB2312" w:hAnsi="仿宋_GB2312" w:eastAsia="仿宋_GB2312" w:cs="仿宋_GB2312"/>
          <w:b w:val="0"/>
          <w:bCs/>
          <w:sz w:val="32"/>
          <w:szCs w:val="32"/>
        </w:rPr>
        <w:t>预算数</w:t>
      </w:r>
      <w:r>
        <w:rPr>
          <w:rStyle w:val="16"/>
          <w:rFonts w:hint="eastAsia" w:ascii="仿宋_GB2312" w:hAnsi="仿宋_GB2312" w:eastAsia="仿宋_GB2312" w:cs="仿宋_GB2312"/>
          <w:b w:val="0"/>
          <w:bCs/>
          <w:sz w:val="32"/>
          <w:szCs w:val="32"/>
          <w:lang w:val="en-US" w:eastAsia="zh-CN"/>
        </w:rPr>
        <w:t>持平</w:t>
      </w:r>
      <w:r>
        <w:rPr>
          <w:rFonts w:hint="eastAsia" w:hAnsi="仿宋_GB2312" w:cs="仿宋_GB2312"/>
          <w:sz w:val="32"/>
          <w:szCs w:val="32"/>
          <w:lang w:val="en-US" w:eastAsia="zh-CN"/>
        </w:rPr>
        <w:t>。</w:t>
      </w:r>
    </w:p>
    <w:p>
      <w:pPr>
        <w:pStyle w:val="2"/>
        <w:ind w:firstLine="643" w:firstLineChars="200"/>
        <w:rPr>
          <w:rStyle w:val="16"/>
          <w:rFonts w:hint="eastAsia" w:ascii="仿宋_GB2312" w:hAnsi="仿宋_GB2312" w:eastAsia="仿宋_GB2312" w:cs="仿宋_GB2312"/>
          <w:b w:val="0"/>
          <w:bCs/>
          <w:sz w:val="32"/>
          <w:szCs w:val="32"/>
          <w:highlight w:val="none"/>
        </w:rPr>
      </w:pPr>
      <w:r>
        <w:rPr>
          <w:rFonts w:hint="eastAsia" w:ascii="仿宋_GB2312" w:eastAsia="仿宋_GB2312"/>
          <w:b/>
          <w:bCs/>
          <w:color w:val="000000" w:themeColor="text1"/>
          <w:sz w:val="32"/>
          <w:szCs w:val="32"/>
          <w:highlight w:val="none"/>
          <w:lang w:val="en-US" w:eastAsia="zh-CN"/>
          <w14:textFill>
            <w14:solidFill>
              <w14:schemeClr w14:val="tx1"/>
            </w14:solidFill>
          </w14:textFill>
        </w:rPr>
        <w:t>6.</w:t>
      </w:r>
      <w:r>
        <w:rPr>
          <w:rFonts w:hint="eastAsia" w:ascii="仿宋_GB2312" w:eastAsia="仿宋_GB2312"/>
          <w:b/>
          <w:bCs/>
          <w:color w:val="000000" w:themeColor="text1"/>
          <w:sz w:val="32"/>
          <w:szCs w:val="32"/>
          <w:highlight w:val="none"/>
          <w:lang w:eastAsia="zh-CN"/>
          <w14:textFill>
            <w14:solidFill>
              <w14:schemeClr w14:val="tx1"/>
            </w14:solidFill>
          </w14:textFill>
        </w:rPr>
        <w:t>灾害防治及应急管理</w:t>
      </w:r>
      <w:r>
        <w:rPr>
          <w:rFonts w:hint="eastAsia" w:ascii="仿宋_GB2312" w:eastAsia="仿宋_GB2312"/>
          <w:b/>
          <w:bCs/>
          <w:color w:val="000000" w:themeColor="text1"/>
          <w:sz w:val="32"/>
          <w:szCs w:val="32"/>
          <w:highlight w:val="none"/>
          <w14:textFill>
            <w14:solidFill>
              <w14:schemeClr w14:val="tx1"/>
            </w14:solidFill>
          </w14:textFill>
        </w:rPr>
        <w:t>（类）</w:t>
      </w:r>
      <w:r>
        <w:rPr>
          <w:rFonts w:hint="eastAsia" w:ascii="仿宋_GB2312" w:eastAsia="仿宋_GB2312"/>
          <w:b/>
          <w:bCs/>
          <w:color w:val="000000" w:themeColor="text1"/>
          <w:sz w:val="32"/>
          <w:szCs w:val="32"/>
          <w:highlight w:val="none"/>
          <w:lang w:eastAsia="zh-CN"/>
          <w14:textFill>
            <w14:solidFill>
              <w14:schemeClr w14:val="tx1"/>
            </w14:solidFill>
          </w14:textFill>
        </w:rPr>
        <w:t>地震事务</w:t>
      </w:r>
      <w:r>
        <w:rPr>
          <w:rFonts w:hint="eastAsia" w:ascii="仿宋_GB2312" w:eastAsia="仿宋_GB2312"/>
          <w:b/>
          <w:bCs/>
          <w:color w:val="000000" w:themeColor="text1"/>
          <w:sz w:val="32"/>
          <w:szCs w:val="32"/>
          <w:highlight w:val="none"/>
          <w14:textFill>
            <w14:solidFill>
              <w14:schemeClr w14:val="tx1"/>
            </w14:solidFill>
          </w14:textFill>
        </w:rPr>
        <w:t>（款）</w:t>
      </w:r>
      <w:r>
        <w:rPr>
          <w:rFonts w:hint="eastAsia" w:ascii="仿宋_GB2312" w:eastAsia="仿宋_GB2312"/>
          <w:b/>
          <w:bCs/>
          <w:color w:val="000000" w:themeColor="text1"/>
          <w:sz w:val="32"/>
          <w:szCs w:val="32"/>
          <w:highlight w:val="none"/>
          <w:lang w:eastAsia="zh-CN"/>
          <w14:textFill>
            <w14:solidFill>
              <w14:schemeClr w14:val="tx1"/>
            </w14:solidFill>
          </w14:textFill>
        </w:rPr>
        <w:t>行政运行</w:t>
      </w:r>
      <w:r>
        <w:rPr>
          <w:rFonts w:hint="eastAsia" w:ascii="仿宋_GB2312" w:eastAsia="仿宋_GB2312"/>
          <w:b/>
          <w:bCs/>
          <w:color w:val="000000" w:themeColor="text1"/>
          <w:sz w:val="32"/>
          <w:szCs w:val="32"/>
          <w:highlight w:val="none"/>
          <w14:textFill>
            <w14:solidFill>
              <w14:schemeClr w14:val="tx1"/>
            </w14:solidFill>
          </w14:textFill>
        </w:rPr>
        <w:t>（项）</w:t>
      </w:r>
      <w:r>
        <w:rPr>
          <w:rFonts w:hint="eastAsia" w:ascii="仿宋_GB2312"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w:t>
      </w:r>
      <w:r>
        <w:rPr>
          <w:rStyle w:val="16"/>
          <w:rFonts w:hint="eastAsia" w:ascii="仿宋_GB2312" w:hAnsi="仿宋_GB2312" w:eastAsia="仿宋_GB2312" w:cs="仿宋_GB2312"/>
          <w:b w:val="0"/>
          <w:bCs/>
          <w:sz w:val="32"/>
          <w:szCs w:val="32"/>
          <w:highlight w:val="none"/>
        </w:rPr>
        <w:t>支出决算为</w:t>
      </w:r>
      <w:r>
        <w:rPr>
          <w:rStyle w:val="16"/>
          <w:rFonts w:hint="eastAsia" w:hAnsi="仿宋_GB2312" w:cs="仿宋_GB2312"/>
          <w:b w:val="0"/>
          <w:bCs/>
          <w:sz w:val="32"/>
          <w:szCs w:val="32"/>
          <w:highlight w:val="none"/>
          <w:lang w:val="en-US" w:eastAsia="zh-CN"/>
        </w:rPr>
        <w:t>92.60</w:t>
      </w:r>
      <w:r>
        <w:rPr>
          <w:rStyle w:val="16"/>
          <w:rFonts w:hint="eastAsia" w:ascii="仿宋_GB2312" w:hAnsi="仿宋_GB2312" w:eastAsia="仿宋_GB2312" w:cs="仿宋_GB2312"/>
          <w:b w:val="0"/>
          <w:bCs/>
          <w:sz w:val="32"/>
          <w:szCs w:val="32"/>
          <w:highlight w:val="none"/>
        </w:rPr>
        <w:t>万元，完成预算</w:t>
      </w:r>
      <w:r>
        <w:rPr>
          <w:rStyle w:val="16"/>
          <w:rFonts w:hint="eastAsia" w:hAnsi="仿宋_GB2312" w:cs="仿宋_GB2312"/>
          <w:b w:val="0"/>
          <w:bCs/>
          <w:sz w:val="32"/>
          <w:szCs w:val="32"/>
          <w:highlight w:val="none"/>
          <w:lang w:val="en-US" w:eastAsia="zh-CN"/>
        </w:rPr>
        <w:t>100</w:t>
      </w:r>
      <w:r>
        <w:rPr>
          <w:rStyle w:val="16"/>
          <w:rFonts w:hint="eastAsia" w:ascii="仿宋_GB2312" w:hAnsi="仿宋_GB2312" w:eastAsia="仿宋_GB2312" w:cs="仿宋_GB2312"/>
          <w:b w:val="0"/>
          <w:bCs/>
          <w:sz w:val="32"/>
          <w:szCs w:val="32"/>
          <w:highlight w:val="none"/>
        </w:rPr>
        <w:t>%，</w:t>
      </w:r>
      <w:r>
        <w:rPr>
          <w:rStyle w:val="16"/>
          <w:rFonts w:hint="eastAsia" w:ascii="仿宋_GB2312" w:hAnsi="仿宋_GB2312" w:eastAsia="仿宋_GB2312" w:cs="仿宋_GB2312"/>
          <w:b w:val="0"/>
          <w:bCs/>
          <w:sz w:val="32"/>
          <w:szCs w:val="32"/>
        </w:rPr>
        <w:t>决算数</w:t>
      </w:r>
      <w:r>
        <w:rPr>
          <w:rStyle w:val="16"/>
          <w:rFonts w:hint="eastAsia" w:ascii="仿宋_GB2312" w:hAnsi="仿宋_GB2312" w:eastAsia="仿宋_GB2312" w:cs="仿宋_GB2312"/>
          <w:b w:val="0"/>
          <w:bCs/>
          <w:sz w:val="32"/>
          <w:szCs w:val="32"/>
          <w:lang w:val="en-US" w:eastAsia="zh-CN"/>
        </w:rPr>
        <w:t>与</w:t>
      </w:r>
      <w:r>
        <w:rPr>
          <w:rStyle w:val="16"/>
          <w:rFonts w:hint="eastAsia" w:ascii="仿宋_GB2312" w:hAnsi="仿宋_GB2312" w:eastAsia="仿宋_GB2312" w:cs="仿宋_GB2312"/>
          <w:b w:val="0"/>
          <w:bCs/>
          <w:sz w:val="32"/>
          <w:szCs w:val="32"/>
        </w:rPr>
        <w:t>预算数</w:t>
      </w:r>
      <w:r>
        <w:rPr>
          <w:rStyle w:val="16"/>
          <w:rFonts w:hint="eastAsia" w:ascii="仿宋_GB2312" w:hAnsi="仿宋_GB2312" w:eastAsia="仿宋_GB2312" w:cs="仿宋_GB2312"/>
          <w:b w:val="0"/>
          <w:bCs/>
          <w:sz w:val="32"/>
          <w:szCs w:val="32"/>
          <w:lang w:val="en-US" w:eastAsia="zh-CN"/>
        </w:rPr>
        <w:t>持平</w:t>
      </w:r>
      <w:r>
        <w:rPr>
          <w:rStyle w:val="16"/>
          <w:rFonts w:hint="eastAsia" w:ascii="仿宋_GB2312" w:hAnsi="仿宋_GB2312" w:eastAsia="仿宋_GB2312" w:cs="仿宋_GB2312"/>
          <w:b w:val="0"/>
          <w:bCs/>
          <w:sz w:val="32"/>
          <w:szCs w:val="32"/>
          <w:highlight w:val="none"/>
        </w:rPr>
        <w:t>。</w:t>
      </w:r>
    </w:p>
    <w:p>
      <w:pPr>
        <w:pStyle w:val="2"/>
        <w:ind w:firstLine="643" w:firstLineChars="200"/>
        <w:rPr>
          <w:rStyle w:val="16"/>
          <w:rFonts w:hint="eastAsia" w:hAnsi="仿宋_GB2312" w:cs="仿宋_GB2312"/>
          <w:b w:val="0"/>
          <w:bCs/>
          <w:sz w:val="32"/>
          <w:szCs w:val="32"/>
          <w:lang w:val="en-US" w:eastAsia="zh-CN"/>
        </w:rPr>
      </w:pPr>
      <w:r>
        <w:rPr>
          <w:rFonts w:hint="eastAsia" w:ascii="仿宋_GB2312" w:eastAsia="仿宋_GB2312"/>
          <w:b/>
          <w:bCs/>
          <w:color w:val="000000" w:themeColor="text1"/>
          <w:sz w:val="32"/>
          <w:szCs w:val="32"/>
          <w:lang w:val="en-US" w:eastAsia="zh-CN"/>
          <w14:textFill>
            <w14:solidFill>
              <w14:schemeClr w14:val="tx1"/>
            </w14:solidFill>
          </w14:textFill>
        </w:rPr>
        <w:t>7.</w:t>
      </w:r>
      <w:r>
        <w:rPr>
          <w:rFonts w:hint="eastAsia" w:ascii="仿宋_GB2312" w:eastAsia="仿宋_GB2312"/>
          <w:b/>
          <w:bCs/>
          <w:color w:val="000000" w:themeColor="text1"/>
          <w:sz w:val="32"/>
          <w:szCs w:val="32"/>
          <w:lang w:eastAsia="zh-CN"/>
          <w14:textFill>
            <w14:solidFill>
              <w14:schemeClr w14:val="tx1"/>
            </w14:solidFill>
          </w14:textFill>
        </w:rPr>
        <w:t>灾害防治及应急管理</w:t>
      </w:r>
      <w:r>
        <w:rPr>
          <w:rFonts w:hint="eastAsia" w:ascii="仿宋_GB2312" w:eastAsia="仿宋_GB2312"/>
          <w:b/>
          <w:bCs/>
          <w:color w:val="000000" w:themeColor="text1"/>
          <w:sz w:val="32"/>
          <w:szCs w:val="32"/>
          <w14:textFill>
            <w14:solidFill>
              <w14:schemeClr w14:val="tx1"/>
            </w14:solidFill>
          </w14:textFill>
        </w:rPr>
        <w:t>（类）</w:t>
      </w:r>
      <w:r>
        <w:rPr>
          <w:rFonts w:hint="eastAsia" w:ascii="仿宋_GB2312" w:eastAsia="仿宋_GB2312"/>
          <w:b/>
          <w:bCs/>
          <w:color w:val="000000" w:themeColor="text1"/>
          <w:sz w:val="32"/>
          <w:szCs w:val="32"/>
          <w:lang w:eastAsia="zh-CN"/>
          <w14:textFill>
            <w14:solidFill>
              <w14:schemeClr w14:val="tx1"/>
            </w14:solidFill>
          </w14:textFill>
        </w:rPr>
        <w:t>地震事务</w:t>
      </w:r>
      <w:r>
        <w:rPr>
          <w:rFonts w:hint="eastAsia" w:ascii="仿宋_GB2312" w:eastAsia="仿宋_GB2312"/>
          <w:b/>
          <w:bCs/>
          <w:color w:val="000000" w:themeColor="text1"/>
          <w:sz w:val="32"/>
          <w:szCs w:val="32"/>
          <w14:textFill>
            <w14:solidFill>
              <w14:schemeClr w14:val="tx1"/>
            </w14:solidFill>
          </w14:textFill>
        </w:rPr>
        <w:t>（款）</w:t>
      </w:r>
      <w:r>
        <w:rPr>
          <w:rFonts w:hint="eastAsia" w:ascii="仿宋_GB2312" w:eastAsia="仿宋_GB2312"/>
          <w:b/>
          <w:bCs/>
          <w:color w:val="000000" w:themeColor="text1"/>
          <w:sz w:val="32"/>
          <w:szCs w:val="32"/>
          <w:lang w:eastAsia="zh-CN"/>
          <w14:textFill>
            <w14:solidFill>
              <w14:schemeClr w14:val="tx1"/>
            </w14:solidFill>
          </w14:textFill>
        </w:rPr>
        <w:t>其他地震事务</w:t>
      </w:r>
      <w:r>
        <w:rPr>
          <w:rFonts w:hint="eastAsia" w:ascii="仿宋_GB2312" w:eastAsia="仿宋_GB2312"/>
          <w:b/>
          <w:bCs/>
          <w:color w:val="000000" w:themeColor="text1"/>
          <w:sz w:val="32"/>
          <w:szCs w:val="32"/>
          <w14:textFill>
            <w14:solidFill>
              <w14:schemeClr w14:val="tx1"/>
            </w14:solidFill>
          </w14:textFill>
        </w:rPr>
        <w:t>（项）</w:t>
      </w:r>
      <w:r>
        <w:rPr>
          <w:rFonts w:hint="eastAsia" w:ascii="仿宋_GB2312" w:hAnsi="Times New Roman" w:eastAsia="仿宋_GB2312" w:cs="Times New Roman"/>
          <w:b/>
          <w:bCs/>
          <w:color w:val="000000" w:themeColor="text1"/>
          <w:kern w:val="2"/>
          <w:sz w:val="32"/>
          <w:szCs w:val="32"/>
          <w:lang w:val="en-US" w:eastAsia="zh-CN" w:bidi="ar-SA"/>
          <w14:textFill>
            <w14:solidFill>
              <w14:schemeClr w14:val="tx1"/>
            </w14:solidFill>
          </w14:textFill>
        </w:rPr>
        <w:t>：</w:t>
      </w:r>
      <w:r>
        <w:rPr>
          <w:rStyle w:val="16"/>
          <w:rFonts w:hint="eastAsia" w:ascii="仿宋_GB2312" w:hAnsi="仿宋_GB2312" w:eastAsia="仿宋_GB2312" w:cs="仿宋_GB2312"/>
          <w:b w:val="0"/>
          <w:bCs/>
          <w:sz w:val="32"/>
          <w:szCs w:val="32"/>
        </w:rPr>
        <w:t>支出决算为</w:t>
      </w:r>
      <w:r>
        <w:rPr>
          <w:rStyle w:val="16"/>
          <w:rFonts w:hint="eastAsia" w:hAnsi="仿宋_GB2312" w:cs="仿宋_GB2312"/>
          <w:b w:val="0"/>
          <w:bCs/>
          <w:sz w:val="32"/>
          <w:szCs w:val="32"/>
          <w:lang w:val="en-US" w:eastAsia="zh-CN"/>
        </w:rPr>
        <w:t>4.95</w:t>
      </w:r>
      <w:r>
        <w:rPr>
          <w:rStyle w:val="16"/>
          <w:rFonts w:hint="eastAsia" w:ascii="仿宋_GB2312" w:hAnsi="仿宋_GB2312" w:eastAsia="仿宋_GB2312" w:cs="仿宋_GB2312"/>
          <w:b w:val="0"/>
          <w:bCs/>
          <w:sz w:val="32"/>
          <w:szCs w:val="32"/>
        </w:rPr>
        <w:t>万元，完成预算</w:t>
      </w:r>
      <w:r>
        <w:rPr>
          <w:rStyle w:val="16"/>
          <w:rFonts w:hint="eastAsia" w:hAnsi="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w:t>
      </w:r>
      <w:r>
        <w:rPr>
          <w:rStyle w:val="16"/>
          <w:rFonts w:hint="eastAsia" w:hAnsi="仿宋_GB2312" w:cs="仿宋_GB2312"/>
          <w:b w:val="0"/>
          <w:bCs/>
          <w:sz w:val="32"/>
          <w:szCs w:val="32"/>
          <w:lang w:val="en-US" w:eastAsia="zh-CN"/>
        </w:rPr>
        <w:t>，</w:t>
      </w:r>
      <w:r>
        <w:rPr>
          <w:rStyle w:val="16"/>
          <w:rFonts w:hint="eastAsia" w:ascii="仿宋_GB2312" w:hAnsi="仿宋_GB2312" w:eastAsia="仿宋_GB2312" w:cs="仿宋_GB2312"/>
          <w:b w:val="0"/>
          <w:bCs/>
          <w:sz w:val="32"/>
          <w:szCs w:val="32"/>
        </w:rPr>
        <w:t>决算数</w:t>
      </w:r>
      <w:r>
        <w:rPr>
          <w:rStyle w:val="16"/>
          <w:rFonts w:hint="eastAsia" w:ascii="仿宋_GB2312" w:hAnsi="仿宋_GB2312" w:eastAsia="仿宋_GB2312" w:cs="仿宋_GB2312"/>
          <w:b w:val="0"/>
          <w:bCs/>
          <w:sz w:val="32"/>
          <w:szCs w:val="32"/>
          <w:lang w:val="en-US" w:eastAsia="zh-CN"/>
        </w:rPr>
        <w:t>与</w:t>
      </w:r>
      <w:r>
        <w:rPr>
          <w:rStyle w:val="16"/>
          <w:rFonts w:hint="eastAsia" w:ascii="仿宋_GB2312" w:hAnsi="仿宋_GB2312" w:eastAsia="仿宋_GB2312" w:cs="仿宋_GB2312"/>
          <w:b w:val="0"/>
          <w:bCs/>
          <w:sz w:val="32"/>
          <w:szCs w:val="32"/>
        </w:rPr>
        <w:t>预算数</w:t>
      </w:r>
      <w:r>
        <w:rPr>
          <w:rStyle w:val="16"/>
          <w:rFonts w:hint="eastAsia" w:ascii="仿宋_GB2312" w:hAnsi="仿宋_GB2312" w:eastAsia="仿宋_GB2312" w:cs="仿宋_GB2312"/>
          <w:b w:val="0"/>
          <w:bCs/>
          <w:sz w:val="32"/>
          <w:szCs w:val="32"/>
          <w:lang w:val="en-US" w:eastAsia="zh-CN"/>
        </w:rPr>
        <w:t>持平</w:t>
      </w:r>
      <w:r>
        <w:rPr>
          <w:rStyle w:val="16"/>
          <w:rFonts w:hint="eastAsia" w:hAnsi="仿宋_GB2312" w:cs="仿宋_GB2312"/>
          <w:b w:val="0"/>
          <w:bCs/>
          <w:sz w:val="32"/>
          <w:szCs w:val="32"/>
          <w:lang w:val="en-US" w:eastAsia="zh-CN"/>
        </w:rPr>
        <w:t>。</w:t>
      </w:r>
    </w:p>
    <w:p>
      <w:pPr>
        <w:pStyle w:val="2"/>
        <w:ind w:firstLine="643" w:firstLineChars="200"/>
        <w:rPr>
          <w:rStyle w:val="16"/>
          <w:rFonts w:hint="eastAsia" w:ascii="仿宋" w:hAnsi="仿宋" w:eastAsia="仿宋"/>
          <w:bCs/>
          <w:sz w:val="32"/>
          <w:szCs w:val="32"/>
        </w:rPr>
      </w:pPr>
      <w:r>
        <w:rPr>
          <w:rFonts w:hint="eastAsia"/>
          <w:b/>
          <w:bCs/>
          <w:color w:val="000000" w:themeColor="text1"/>
          <w:sz w:val="32"/>
          <w:szCs w:val="32"/>
          <w:lang w:val="en-US" w:eastAsia="zh-CN"/>
          <w14:textFill>
            <w14:solidFill>
              <w14:schemeClr w14:val="tx1"/>
            </w14:solidFill>
          </w14:textFill>
        </w:rPr>
        <w:t>8</w:t>
      </w:r>
      <w:r>
        <w:rPr>
          <w:rFonts w:hint="eastAsia" w:ascii="仿宋_GB2312" w:eastAsia="仿宋_GB2312"/>
          <w:b/>
          <w:bCs/>
          <w:color w:val="000000" w:themeColor="text1"/>
          <w:sz w:val="32"/>
          <w:szCs w:val="32"/>
          <w:lang w:val="en-US" w:eastAsia="zh-CN"/>
          <w14:textFill>
            <w14:solidFill>
              <w14:schemeClr w14:val="tx1"/>
            </w14:solidFill>
          </w14:textFill>
        </w:rPr>
        <w:t>.</w:t>
      </w:r>
      <w:r>
        <w:rPr>
          <w:rFonts w:hint="eastAsia" w:ascii="仿宋_GB2312" w:eastAsia="仿宋_GB2312"/>
          <w:b/>
          <w:bCs/>
          <w:color w:val="000000" w:themeColor="text1"/>
          <w:sz w:val="32"/>
          <w:szCs w:val="32"/>
          <w:lang w:eastAsia="zh-CN"/>
          <w14:textFill>
            <w14:solidFill>
              <w14:schemeClr w14:val="tx1"/>
            </w14:solidFill>
          </w14:textFill>
        </w:rPr>
        <w:t>灾害防治及应急管理</w:t>
      </w:r>
      <w:r>
        <w:rPr>
          <w:rFonts w:hint="eastAsia" w:ascii="仿宋_GB2312" w:eastAsia="仿宋_GB2312"/>
          <w:b/>
          <w:bCs/>
          <w:color w:val="000000" w:themeColor="text1"/>
          <w:sz w:val="32"/>
          <w:szCs w:val="32"/>
          <w14:textFill>
            <w14:solidFill>
              <w14:schemeClr w14:val="tx1"/>
            </w14:solidFill>
          </w14:textFill>
        </w:rPr>
        <w:t>（类）</w:t>
      </w:r>
      <w:r>
        <w:rPr>
          <w:rFonts w:hint="eastAsia" w:ascii="仿宋_GB2312" w:eastAsia="仿宋_GB2312"/>
          <w:b/>
          <w:bCs/>
          <w:color w:val="000000" w:themeColor="text1"/>
          <w:sz w:val="32"/>
          <w:szCs w:val="32"/>
          <w:lang w:eastAsia="zh-CN"/>
          <w14:textFill>
            <w14:solidFill>
              <w14:schemeClr w14:val="tx1"/>
            </w14:solidFill>
          </w14:textFill>
        </w:rPr>
        <w:t>地震事务</w:t>
      </w:r>
      <w:r>
        <w:rPr>
          <w:rFonts w:hint="eastAsia" w:ascii="仿宋_GB2312" w:eastAsia="仿宋_GB2312"/>
          <w:b/>
          <w:bCs/>
          <w:color w:val="000000" w:themeColor="text1"/>
          <w:sz w:val="32"/>
          <w:szCs w:val="32"/>
          <w14:textFill>
            <w14:solidFill>
              <w14:schemeClr w14:val="tx1"/>
            </w14:solidFill>
          </w14:textFill>
        </w:rPr>
        <w:t>（款）</w:t>
      </w:r>
      <w:r>
        <w:rPr>
          <w:rFonts w:hint="eastAsia" w:ascii="仿宋_GB2312" w:eastAsia="仿宋_GB2312"/>
          <w:b/>
          <w:bCs/>
          <w:color w:val="000000" w:themeColor="text1"/>
          <w:sz w:val="32"/>
          <w:szCs w:val="32"/>
          <w:lang w:eastAsia="zh-CN"/>
          <w14:textFill>
            <w14:solidFill>
              <w14:schemeClr w14:val="tx1"/>
            </w14:solidFill>
          </w14:textFill>
        </w:rPr>
        <w:t>一般行政管理事务</w:t>
      </w:r>
      <w:r>
        <w:rPr>
          <w:rFonts w:hint="eastAsia" w:ascii="仿宋_GB2312" w:eastAsia="仿宋_GB2312"/>
          <w:b/>
          <w:bCs/>
          <w:color w:val="000000" w:themeColor="text1"/>
          <w:sz w:val="32"/>
          <w:szCs w:val="32"/>
          <w14:textFill>
            <w14:solidFill>
              <w14:schemeClr w14:val="tx1"/>
            </w14:solidFill>
          </w14:textFill>
        </w:rPr>
        <w:t>（项）</w:t>
      </w:r>
      <w:r>
        <w:rPr>
          <w:rFonts w:hint="eastAsia" w:ascii="仿宋_GB2312" w:hAnsi="Times New Roman" w:eastAsia="仿宋_GB2312" w:cs="Times New Roman"/>
          <w:b/>
          <w:bCs/>
          <w:color w:val="000000" w:themeColor="text1"/>
          <w:kern w:val="2"/>
          <w:sz w:val="32"/>
          <w:szCs w:val="32"/>
          <w:lang w:val="en-US" w:eastAsia="zh-CN" w:bidi="ar-SA"/>
          <w14:textFill>
            <w14:solidFill>
              <w14:schemeClr w14:val="tx1"/>
            </w14:solidFill>
          </w14:textFill>
        </w:rPr>
        <w:t>：</w:t>
      </w:r>
      <w:r>
        <w:rPr>
          <w:rStyle w:val="16"/>
          <w:rFonts w:hint="eastAsia" w:ascii="仿宋_GB2312" w:hAnsi="仿宋_GB2312" w:eastAsia="仿宋_GB2312" w:cs="仿宋_GB2312"/>
          <w:b w:val="0"/>
          <w:bCs/>
          <w:sz w:val="32"/>
          <w:szCs w:val="32"/>
        </w:rPr>
        <w:t>支出决算为</w:t>
      </w:r>
      <w:r>
        <w:rPr>
          <w:rStyle w:val="16"/>
          <w:rFonts w:hint="eastAsia" w:hAnsi="仿宋_GB2312" w:cs="仿宋_GB2312"/>
          <w:b w:val="0"/>
          <w:bCs/>
          <w:sz w:val="32"/>
          <w:szCs w:val="32"/>
          <w:lang w:val="en-US" w:eastAsia="zh-CN"/>
        </w:rPr>
        <w:t>0.69</w:t>
      </w:r>
      <w:r>
        <w:rPr>
          <w:rStyle w:val="16"/>
          <w:rFonts w:hint="eastAsia" w:ascii="仿宋_GB2312" w:hAnsi="仿宋_GB2312" w:eastAsia="仿宋_GB2312" w:cs="仿宋_GB2312"/>
          <w:b w:val="0"/>
          <w:bCs/>
          <w:sz w:val="32"/>
          <w:szCs w:val="32"/>
        </w:rPr>
        <w:t>万元，完成预算</w:t>
      </w:r>
      <w:r>
        <w:rPr>
          <w:rStyle w:val="16"/>
          <w:rFonts w:hint="eastAsia" w:hAnsi="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w:t>
      </w:r>
      <w:r>
        <w:rPr>
          <w:rStyle w:val="16"/>
          <w:rFonts w:hint="eastAsia" w:hAnsi="仿宋_GB2312" w:cs="仿宋_GB2312"/>
          <w:b w:val="0"/>
          <w:bCs/>
          <w:sz w:val="32"/>
          <w:szCs w:val="32"/>
          <w:lang w:val="en-US" w:eastAsia="zh-CN"/>
        </w:rPr>
        <w:t>，</w:t>
      </w:r>
      <w:r>
        <w:rPr>
          <w:rStyle w:val="16"/>
          <w:rFonts w:hint="eastAsia" w:ascii="仿宋_GB2312" w:hAnsi="仿宋_GB2312" w:eastAsia="仿宋_GB2312" w:cs="仿宋_GB2312"/>
          <w:b w:val="0"/>
          <w:bCs/>
          <w:sz w:val="32"/>
          <w:szCs w:val="32"/>
        </w:rPr>
        <w:t>决算数</w:t>
      </w:r>
      <w:r>
        <w:rPr>
          <w:rStyle w:val="16"/>
          <w:rFonts w:hint="eastAsia" w:ascii="仿宋_GB2312" w:hAnsi="仿宋_GB2312" w:eastAsia="仿宋_GB2312" w:cs="仿宋_GB2312"/>
          <w:b w:val="0"/>
          <w:bCs/>
          <w:sz w:val="32"/>
          <w:szCs w:val="32"/>
          <w:lang w:val="en-US" w:eastAsia="zh-CN"/>
        </w:rPr>
        <w:t>与</w:t>
      </w:r>
      <w:r>
        <w:rPr>
          <w:rStyle w:val="16"/>
          <w:rFonts w:hint="eastAsia" w:ascii="仿宋_GB2312" w:hAnsi="仿宋_GB2312" w:eastAsia="仿宋_GB2312" w:cs="仿宋_GB2312"/>
          <w:b w:val="0"/>
          <w:bCs/>
          <w:sz w:val="32"/>
          <w:szCs w:val="32"/>
        </w:rPr>
        <w:t>预算数</w:t>
      </w:r>
      <w:r>
        <w:rPr>
          <w:rStyle w:val="16"/>
          <w:rFonts w:hint="eastAsia" w:ascii="仿宋_GB2312" w:hAnsi="仿宋_GB2312" w:eastAsia="仿宋_GB2312" w:cs="仿宋_GB2312"/>
          <w:b w:val="0"/>
          <w:bCs/>
          <w:sz w:val="32"/>
          <w:szCs w:val="32"/>
          <w:lang w:val="en-US" w:eastAsia="zh-CN"/>
        </w:rPr>
        <w:t>持平</w:t>
      </w:r>
      <w:r>
        <w:rPr>
          <w:rStyle w:val="16"/>
          <w:rFonts w:hint="eastAsia" w:hAnsi="仿宋_GB2312" w:cs="仿宋_GB2312"/>
          <w:b w:val="0"/>
          <w:bCs/>
          <w:sz w:val="32"/>
          <w:szCs w:val="32"/>
          <w:lang w:val="en-US" w:eastAsia="zh-CN"/>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1-1表和财决08表，仅罗列本单位涉及的全部功能分类科目，至项级。上述“预算”口径为全年预算数。增减变动原因为决算数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和全年预算数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比较，与预算数持平可以不写原因。）</w:t>
      </w:r>
    </w:p>
    <w:p>
      <w:pPr>
        <w:tabs>
          <w:tab w:val="right" w:pos="8306"/>
        </w:tabs>
        <w:spacing w:line="600" w:lineRule="exact"/>
        <w:ind w:firstLine="640"/>
        <w:outlineLvl w:val="1"/>
        <w:rPr>
          <w:rStyle w:val="28"/>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34"/>
      <w:bookmarkEnd w:id="35"/>
      <w:r>
        <w:rPr>
          <w:rStyle w:val="28"/>
          <w:rFonts w:ascii="黑体" w:hAnsi="黑体" w:eastAsia="黑体"/>
          <w:b w:val="0"/>
        </w:rPr>
        <w:tab/>
      </w:r>
    </w:p>
    <w:p>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129.2</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b/>
          <w:sz w:val="32"/>
          <w:szCs w:val="32"/>
        </w:rPr>
        <w:t>111.75</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sz w:val="32"/>
          <w:szCs w:val="32"/>
        </w:rPr>
        <w:t>17.45</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7表和财决08-1表，仅罗列本单位实际支出涉及的经济分类科目。）</w:t>
      </w:r>
    </w:p>
    <w:p>
      <w:pPr>
        <w:spacing w:line="600" w:lineRule="exact"/>
        <w:ind w:firstLine="640"/>
        <w:outlineLvl w:val="1"/>
        <w:rPr>
          <w:rStyle w:val="28"/>
          <w:rFonts w:ascii="黑体" w:hAnsi="黑体" w:eastAsia="黑体"/>
          <w:b w:val="0"/>
        </w:rPr>
      </w:pPr>
      <w:bookmarkStart w:id="36" w:name="_Toc15377215"/>
      <w:bookmarkStart w:id="37" w:name="_Toc15396609"/>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rFonts w:ascii="仿宋" w:hAnsi="仿宋" w:eastAsia="仿宋"/>
          <w:b/>
          <w:sz w:val="32"/>
          <w:szCs w:val="32"/>
        </w:rPr>
        <w:t>2.69</w:t>
      </w:r>
      <w:r>
        <w:rPr>
          <w:rFonts w:hint="eastAsia" w:ascii="仿宋" w:hAnsi="仿宋" w:eastAsia="仿宋"/>
          <w:sz w:val="32"/>
          <w:szCs w:val="32"/>
        </w:rPr>
        <w:t>万元，完成预算</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，较上年度减少</w:t>
      </w:r>
      <w:r>
        <w:rPr>
          <w:rFonts w:hint="eastAsia" w:ascii="仿宋" w:hAnsi="仿宋" w:eastAsia="仿宋"/>
          <w:sz w:val="32"/>
          <w:szCs w:val="32"/>
          <w:lang w:val="en-US" w:eastAsia="zh-CN"/>
        </w:rPr>
        <w:t>0.3</w:t>
      </w:r>
      <w:r>
        <w:rPr>
          <w:rFonts w:hint="eastAsia" w:ascii="仿宋" w:hAnsi="仿宋" w:eastAsia="仿宋"/>
          <w:sz w:val="32"/>
          <w:szCs w:val="32"/>
        </w:rPr>
        <w:t>万元，下降</w:t>
      </w:r>
      <w:r>
        <w:rPr>
          <w:rFonts w:hint="eastAsia" w:ascii="仿宋" w:hAnsi="仿宋" w:eastAsia="仿宋"/>
          <w:sz w:val="32"/>
          <w:szCs w:val="32"/>
          <w:lang w:val="en-US" w:eastAsia="zh-CN"/>
        </w:rPr>
        <w:t>10</w:t>
      </w:r>
      <w:r>
        <w:rPr>
          <w:rFonts w:hint="eastAsia" w:ascii="仿宋" w:hAnsi="仿宋" w:eastAsia="仿宋"/>
          <w:sz w:val="32"/>
          <w:szCs w:val="32"/>
        </w:rPr>
        <w:t>%</w:t>
      </w:r>
      <w:r>
        <w:rPr>
          <w:rFonts w:hint="eastAsia" w:ascii="仿宋" w:hAnsi="仿宋" w:eastAsia="仿宋"/>
          <w:sz w:val="32"/>
          <w:szCs w:val="32"/>
          <w:lang w:eastAsia="zh-CN"/>
        </w:rPr>
        <w:t>，机动车保养费用下降</w:t>
      </w:r>
      <w:r>
        <w:rPr>
          <w:rFonts w:hint="eastAsia" w:ascii="仿宋" w:hAnsi="仿宋" w:eastAsia="仿宋"/>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hint="eastAsia"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2.69</w:t>
      </w:r>
      <w:r>
        <w:rPr>
          <w:rFonts w:hint="eastAsia" w:ascii="仿宋" w:hAnsi="仿宋" w:eastAsia="仿宋"/>
          <w:sz w:val="32"/>
          <w:szCs w:val="32"/>
        </w:rPr>
        <w:t>万元，占</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。具体情况如下：</w:t>
      </w:r>
    </w:p>
    <w:p>
      <w:pPr>
        <w:pStyle w:val="2"/>
        <w:rPr>
          <w:rFonts w:hint="eastAsia" w:eastAsia="仿宋"/>
          <w:lang w:eastAsia="zh-CN"/>
        </w:rPr>
      </w:pPr>
      <w:r>
        <w:rPr>
          <w:rFonts w:hint="eastAsia" w:eastAsia="仿宋"/>
          <w:lang w:val="en-US" w:eastAsia="zh-CN"/>
        </w:rPr>
        <w:t xml:space="preserve">    </w:t>
      </w:r>
      <w:r>
        <w:rPr>
          <w:rFonts w:hint="eastAsia" w:eastAsia="仿宋"/>
          <w:lang w:eastAsia="zh-CN"/>
        </w:rPr>
        <w:drawing>
          <wp:inline distT="0" distB="0" distL="114300" distR="114300">
            <wp:extent cx="3998595" cy="2409190"/>
            <wp:effectExtent l="0" t="0" r="1905" b="10160"/>
            <wp:docPr id="7" name="图片 7" descr="{55615e14-d268-46b1-a839-38fa263b01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55615e14-d268-46b1-a839-38fa263b012e}"/>
                    <pic:cNvPicPr>
                      <a:picLocks noChangeAspect="1"/>
                    </pic:cNvPicPr>
                  </pic:nvPicPr>
                  <pic:blipFill>
                    <a:blip r:embed="rId14"/>
                    <a:stretch>
                      <a:fillRect/>
                    </a:stretch>
                  </pic:blipFill>
                  <pic:spPr>
                    <a:xfrm>
                      <a:off x="0" y="0"/>
                      <a:ext cx="3998595" cy="2409190"/>
                    </a:xfrm>
                    <a:prstGeom prst="rect">
                      <a:avLst/>
                    </a:prstGeom>
                  </pic:spPr>
                </pic:pic>
              </a:graphicData>
            </a:graphic>
          </wp:inline>
        </w:drawing>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b/>
          <w:sz w:val="32"/>
          <w:szCs w:val="32"/>
        </w:rPr>
      </w:pPr>
      <w:bookmarkStart w:id="40" w:name="_Toc15377218"/>
      <w:bookmarkStart w:id="41" w:name="_Toc15396610"/>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2.69</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Cs/>
          <w:sz w:val="32"/>
          <w:szCs w:val="32"/>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公务用车购置及运行维护费支出决算比2022年度增减少</w:t>
      </w:r>
      <w:r>
        <w:rPr>
          <w:rFonts w:hint="eastAsia" w:ascii="仿宋_GB2312" w:eastAsia="仿宋_GB2312"/>
          <w:sz w:val="32"/>
          <w:szCs w:val="32"/>
          <w:lang w:val="en-US" w:eastAsia="zh-CN"/>
        </w:rPr>
        <w:t>0.3</w:t>
      </w:r>
      <w:r>
        <w:rPr>
          <w:rFonts w:hint="eastAsia" w:ascii="仿宋_GB2312" w:eastAsia="仿宋_GB2312"/>
          <w:sz w:val="32"/>
          <w:szCs w:val="32"/>
        </w:rPr>
        <w:t>万元，下降</w:t>
      </w:r>
      <w:r>
        <w:rPr>
          <w:rFonts w:hint="eastAsia" w:ascii="仿宋_GB2312" w:eastAsia="仿宋_GB2312"/>
          <w:sz w:val="32"/>
          <w:szCs w:val="32"/>
          <w:lang w:val="en-US" w:eastAsia="zh-CN"/>
        </w:rPr>
        <w:t>10</w:t>
      </w:r>
      <w:r>
        <w:rPr>
          <w:rFonts w:ascii="仿宋_GB2312" w:eastAsia="仿宋_GB2312"/>
          <w:sz w:val="32"/>
          <w:szCs w:val="32"/>
        </w:rPr>
        <w:t>%</w:t>
      </w:r>
      <w:r>
        <w:rPr>
          <w:rFonts w:hint="eastAsia" w:ascii="仿宋_GB2312" w:eastAsia="仿宋_GB2312"/>
          <w:sz w:val="32"/>
          <w:szCs w:val="32"/>
        </w:rPr>
        <w:t>。主要原因是</w:t>
      </w:r>
      <w:r>
        <w:rPr>
          <w:rFonts w:hint="eastAsia" w:ascii="仿宋" w:hAnsi="仿宋" w:eastAsia="仿宋"/>
          <w:sz w:val="32"/>
          <w:szCs w:val="32"/>
          <w:lang w:eastAsia="zh-CN"/>
        </w:rPr>
        <w:t>机动车保养费用下降</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1</w:t>
      </w:r>
      <w:r>
        <w:rPr>
          <w:rFonts w:hint="eastAsia" w:ascii="仿宋_GB2312" w:eastAsia="仿宋_GB2312"/>
          <w:sz w:val="32"/>
          <w:szCs w:val="32"/>
        </w:rPr>
        <w:t>辆，其中：轿车</w:t>
      </w:r>
      <w:r>
        <w:rPr>
          <w:rFonts w:hint="eastAsia" w:ascii="仿宋_GB2312" w:eastAsia="仿宋_GB2312"/>
          <w:sz w:val="32"/>
          <w:szCs w:val="32"/>
          <w:lang w:val="en-US" w:eastAsia="zh-CN"/>
        </w:rPr>
        <w:t>1</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2.69</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（具体工作）等所需的公务用车燃料费、维修费、过路过桥费、保险费等支出。</w:t>
      </w:r>
    </w:p>
    <w:p>
      <w:pPr>
        <w:spacing w:line="600" w:lineRule="exact"/>
        <w:ind w:firstLine="640"/>
        <w:rPr>
          <w:rFonts w:ascii="黑体" w:eastAsia="黑体"/>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 w:val="0"/>
          <w:bCs/>
          <w:sz w:val="32"/>
          <w:szCs w:val="32"/>
        </w:rPr>
        <w:t>0%</w:t>
      </w:r>
      <w:r>
        <w:rPr>
          <w:rStyle w:val="16"/>
          <w:rFonts w:hint="eastAsia" w:ascii="仿宋" w:hAnsi="仿宋" w:eastAsia="仿宋"/>
          <w:b w:val="0"/>
          <w:bCs/>
          <w:sz w:val="32"/>
          <w:szCs w:val="32"/>
        </w:rPr>
        <w:t>。</w:t>
      </w:r>
      <w:r>
        <w:rPr>
          <w:rFonts w:hint="eastAsia" w:ascii="仿宋_GB2312" w:eastAsia="仿宋_GB2312"/>
          <w:sz w:val="32"/>
          <w:szCs w:val="32"/>
        </w:rPr>
        <w:t>公务接待费支出决算比2022年度增加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outlineLvl w:val="1"/>
        <w:rPr>
          <w:rStyle w:val="28"/>
          <w:rFonts w:ascii="黑体" w:hAnsi="黑体" w:eastAsia="黑体"/>
        </w:rPr>
      </w:pPr>
      <w:r>
        <w:rPr>
          <w:rFonts w:hint="eastAsia" w:ascii="黑体" w:eastAsia="黑体"/>
          <w:sz w:val="32"/>
          <w:szCs w:val="32"/>
        </w:rPr>
        <w:t>八、</w:t>
      </w:r>
      <w:r>
        <w:rPr>
          <w:rStyle w:val="28"/>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0</w:t>
      </w:r>
      <w:r>
        <w:rPr>
          <w:rFonts w:hint="eastAsia" w:ascii="仿宋_GB2312" w:eastAsia="仿宋_GB2312"/>
          <w:sz w:val="32"/>
          <w:szCs w:val="32"/>
        </w:rPr>
        <w:t>万元。</w:t>
      </w:r>
    </w:p>
    <w:p>
      <w:pPr>
        <w:numPr>
          <w:ilvl w:val="0"/>
          <w:numId w:val="3"/>
        </w:numPr>
        <w:spacing w:line="600" w:lineRule="exact"/>
        <w:ind w:firstLine="640"/>
        <w:outlineLvl w:val="1"/>
        <w:rPr>
          <w:rStyle w:val="28"/>
          <w:rFonts w:ascii="黑体" w:hAnsi="黑体" w:eastAsia="黑体"/>
          <w:b w:val="0"/>
        </w:rPr>
      </w:pPr>
      <w:bookmarkStart w:id="42" w:name="_Toc15396611"/>
      <w:bookmarkStart w:id="43" w:name="_Toc15377219"/>
      <w:r>
        <w:rPr>
          <w:rStyle w:val="28"/>
          <w:rFonts w:hint="eastAsia" w:ascii="黑体" w:hAnsi="黑体" w:eastAsia="黑体"/>
          <w:b w:val="0"/>
        </w:rPr>
        <w:t>国有资本经营预算支出决算情况说明</w:t>
      </w:r>
      <w:bookmarkEnd w:id="42"/>
      <w:bookmarkEnd w:id="43"/>
    </w:p>
    <w:p>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pPr>
        <w:numPr>
          <w:ilvl w:val="0"/>
          <w:numId w:val="3"/>
        </w:numPr>
        <w:spacing w:line="600" w:lineRule="exact"/>
        <w:ind w:firstLine="640"/>
        <w:outlineLvl w:val="1"/>
        <w:rPr>
          <w:rStyle w:val="28"/>
          <w:rFonts w:ascii="黑体" w:hAnsi="黑体" w:eastAsia="黑体"/>
          <w:b w:val="0"/>
        </w:rPr>
      </w:pPr>
      <w:bookmarkStart w:id="44" w:name="_Toc15396612"/>
      <w:bookmarkStart w:id="45" w:name="_Toc15377221"/>
      <w:r>
        <w:rPr>
          <w:rStyle w:val="28"/>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_GB2312" w:eastAsia="仿宋_GB2312"/>
          <w:sz w:val="32"/>
          <w:szCs w:val="32"/>
          <w:highlight w:val="yellow"/>
        </w:rPr>
      </w:pPr>
      <w:r>
        <w:rPr>
          <w:rFonts w:hint="eastAsia" w:ascii="仿宋_GB2312" w:eastAsia="仿宋_GB2312"/>
          <w:sz w:val="32"/>
          <w:szCs w:val="32"/>
          <w:highlight w:val="none"/>
        </w:rPr>
        <w:t>2023年度，</w:t>
      </w:r>
      <w:r>
        <w:rPr>
          <w:rFonts w:ascii="仿宋_GB2312" w:eastAsia="仿宋_GB2312"/>
          <w:b/>
          <w:sz w:val="32"/>
          <w:szCs w:val="32"/>
          <w:highlight w:val="none"/>
        </w:rPr>
        <w:t>峨眉山市防震减灾服务中心</w:t>
      </w:r>
      <w:r>
        <w:rPr>
          <w:rFonts w:hint="eastAsia" w:ascii="仿宋_GB2312" w:eastAsia="仿宋_GB2312"/>
          <w:sz w:val="32"/>
          <w:szCs w:val="32"/>
          <w:highlight w:val="none"/>
        </w:rPr>
        <w:t>机关运行经费支出</w:t>
      </w:r>
      <w:r>
        <w:rPr>
          <w:rFonts w:ascii="仿宋" w:hAnsi="仿宋" w:eastAsia="仿宋"/>
          <w:b/>
          <w:sz w:val="32"/>
          <w:szCs w:val="32"/>
          <w:highlight w:val="none"/>
        </w:rPr>
        <w:t>17.45</w:t>
      </w:r>
      <w:r>
        <w:rPr>
          <w:rFonts w:hint="eastAsia" w:ascii="仿宋_GB2312" w:eastAsia="仿宋_GB2312"/>
          <w:sz w:val="32"/>
          <w:szCs w:val="32"/>
          <w:highlight w:val="none"/>
        </w:rPr>
        <w:t>万元，比2022年度减少</w:t>
      </w:r>
      <w:r>
        <w:rPr>
          <w:rFonts w:hint="eastAsia" w:ascii="仿宋_GB2312" w:eastAsia="仿宋_GB2312"/>
          <w:sz w:val="32"/>
          <w:szCs w:val="32"/>
          <w:highlight w:val="none"/>
          <w:lang w:val="en-US" w:eastAsia="zh-CN"/>
        </w:rPr>
        <w:t>5.38</w:t>
      </w:r>
      <w:r>
        <w:rPr>
          <w:rFonts w:hint="eastAsia" w:ascii="仿宋_GB2312" w:eastAsia="仿宋_GB2312"/>
          <w:sz w:val="32"/>
          <w:szCs w:val="32"/>
          <w:highlight w:val="none"/>
        </w:rPr>
        <w:t>万元，下降</w:t>
      </w:r>
      <w:r>
        <w:rPr>
          <w:rFonts w:hint="eastAsia" w:ascii="仿宋_GB2312" w:eastAsia="仿宋_GB2312"/>
          <w:sz w:val="32"/>
          <w:szCs w:val="32"/>
          <w:highlight w:val="none"/>
          <w:lang w:val="en-US" w:eastAsia="zh-CN"/>
        </w:rPr>
        <w:t>23.57</w:t>
      </w:r>
      <w:r>
        <w:rPr>
          <w:rFonts w:ascii="仿宋_GB2312" w:eastAsia="仿宋_GB2312"/>
          <w:sz w:val="32"/>
          <w:szCs w:val="32"/>
          <w:highlight w:val="none"/>
        </w:rPr>
        <w:t>%</w:t>
      </w:r>
      <w:r>
        <w:rPr>
          <w:rFonts w:hint="eastAsia" w:ascii="仿宋_GB2312" w:eastAsia="仿宋_GB2312"/>
          <w:sz w:val="32"/>
          <w:szCs w:val="32"/>
          <w:highlight w:val="none"/>
        </w:rPr>
        <w:t>。主要原因是</w:t>
      </w:r>
      <w:r>
        <w:rPr>
          <w:rFonts w:hint="eastAsia" w:ascii="仿宋_GB2312" w:eastAsia="仿宋_GB2312"/>
          <w:sz w:val="32"/>
          <w:szCs w:val="32"/>
          <w:highlight w:val="none"/>
          <w:lang w:eastAsia="zh-CN"/>
        </w:rPr>
        <w:t>人员减少</w:t>
      </w:r>
      <w:r>
        <w:rPr>
          <w:rFonts w:hint="eastAsia" w:ascii="仿宋_GB2312" w:eastAsia="仿宋_GB2312"/>
          <w:sz w:val="32"/>
          <w:szCs w:val="32"/>
          <w:highlight w:val="none"/>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峨眉山市防震减灾服务中心</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峨眉山市防震减灾服务中心</w:t>
      </w:r>
      <w:r>
        <w:rPr>
          <w:rFonts w:hint="eastAsia" w:ascii="仿宋_GB2312" w:eastAsia="仿宋_GB2312"/>
          <w:sz w:val="32"/>
          <w:szCs w:val="32"/>
        </w:rPr>
        <w:t>共有车辆</w:t>
      </w:r>
      <w:r>
        <w:rPr>
          <w:rFonts w:hint="eastAsia" w:ascii="仿宋_GB2312" w:eastAsia="仿宋_GB2312"/>
          <w:b/>
          <w:sz w:val="32"/>
          <w:szCs w:val="32"/>
        </w:rPr>
        <w:t>1</w:t>
      </w:r>
      <w:r>
        <w:rPr>
          <w:rFonts w:hint="eastAsia" w:ascii="仿宋_GB2312" w:eastAsia="仿宋_GB2312"/>
          <w:sz w:val="32"/>
          <w:szCs w:val="32"/>
        </w:rPr>
        <w:t>辆，</w:t>
      </w:r>
      <w:r>
        <w:rPr>
          <w:rFonts w:hint="eastAsia" w:ascii="仿宋_GB2312" w:hAnsi="仿宋_GB2312" w:eastAsia="仿宋_GB2312" w:cs="仿宋_GB2312"/>
          <w:sz w:val="32"/>
          <w:szCs w:val="32"/>
          <w:lang w:val="en-US" w:eastAsia="zh-CN"/>
        </w:rPr>
        <w:t>车辆</w:t>
      </w:r>
      <w:r>
        <w:rPr>
          <w:rFonts w:hint="eastAsia" w:ascii="仿宋_GB2312" w:hAnsi="仿宋_GB2312" w:eastAsia="仿宋_GB2312" w:cs="仿宋_GB2312"/>
          <w:sz w:val="32"/>
          <w:szCs w:val="32"/>
        </w:rPr>
        <w:t>主要是用于</w:t>
      </w:r>
      <w:r>
        <w:rPr>
          <w:rFonts w:hint="eastAsia" w:ascii="仿宋_GB2312" w:hAnsi="仿宋_GB2312" w:eastAsia="仿宋_GB2312" w:cs="仿宋_GB2312"/>
          <w:sz w:val="32"/>
          <w:szCs w:val="32"/>
          <w:lang w:val="en-US" w:eastAsia="zh-CN"/>
        </w:rPr>
        <w:t>地震监测台站及宏观观测点巡查、科普宣传、地震演练等</w:t>
      </w:r>
      <w:r>
        <w:rPr>
          <w:rFonts w:hint="eastAsia" w:ascii="仿宋_GB2312" w:eastAsia="仿宋_GB2312"/>
          <w:sz w:val="32"/>
          <w:szCs w:val="32"/>
        </w:rPr>
        <w:t>。</w:t>
      </w:r>
    </w:p>
    <w:p>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表，按单位决算报表填报数据罗列车辆情况。）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根据预算绩效管理要求，本单位在2023年度预算编制阶段，组织对</w:t>
      </w:r>
      <w:r>
        <w:rPr>
          <w:rFonts w:hint="eastAsia" w:ascii="仿宋_GB2312" w:eastAsia="仿宋_GB2312"/>
          <w:sz w:val="32"/>
          <w:szCs w:val="32"/>
          <w:lang w:val="en-US" w:eastAsia="zh-CN"/>
        </w:rPr>
        <w:t>地震监测台网运行及防震减灾教育宣传经费项目、信创经费</w:t>
      </w:r>
      <w:r>
        <w:rPr>
          <w:rFonts w:hint="eastAsia" w:ascii="仿宋_GB2312" w:eastAsia="仿宋_GB2312"/>
          <w:sz w:val="32"/>
          <w:szCs w:val="32"/>
        </w:rPr>
        <w:t>项目等</w:t>
      </w:r>
      <w:r>
        <w:rPr>
          <w:rFonts w:hint="eastAsia" w:ascii="仿宋_GB2312" w:eastAsia="仿宋_GB2312"/>
          <w:sz w:val="32"/>
          <w:szCs w:val="32"/>
          <w:lang w:val="en-US" w:eastAsia="zh-CN"/>
        </w:rPr>
        <w:t>2</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2</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2</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2</w:t>
      </w:r>
      <w:r>
        <w:rPr>
          <w:rFonts w:hint="eastAsia" w:ascii="仿宋_GB2312" w:eastAsia="仿宋_GB2312"/>
          <w:sz w:val="32"/>
          <w:szCs w:val="32"/>
        </w:rPr>
        <w:t>个项目开展绩效自评，绩效自评表详见第四部分附件。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pPr>
        <w:numPr>
          <w:ilvl w:val="0"/>
          <w:numId w:val="4"/>
        </w:numPr>
        <w:spacing w:line="600" w:lineRule="exact"/>
        <w:ind w:firstLine="660" w:firstLineChars="150"/>
        <w:jc w:val="center"/>
        <w:outlineLvl w:val="0"/>
        <w:rPr>
          <w:rStyle w:val="27"/>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27"/>
          <w:rFonts w:hint="eastAsia" w:ascii="黑体" w:hAnsi="黑体" w:eastAsia="黑体"/>
          <w:b w:val="0"/>
        </w:rPr>
        <w:t>词解释</w:t>
      </w:r>
      <w:bookmarkEnd w:id="49"/>
      <w:bookmarkEnd w:id="50"/>
    </w:p>
    <w:p>
      <w:pPr>
        <w:spacing w:line="600" w:lineRule="exact"/>
        <w:jc w:val="left"/>
        <w:rPr>
          <w:rFonts w:ascii="宋体"/>
          <w:b/>
          <w:sz w:val="44"/>
          <w:szCs w:val="44"/>
        </w:rPr>
      </w:pPr>
    </w:p>
    <w:p>
      <w:pPr>
        <w:pStyle w:val="25"/>
        <w:spacing w:line="560" w:lineRule="exact"/>
        <w:ind w:firstLine="640" w:firstLineChars="200"/>
        <w:rPr>
          <w:rFonts w:hAnsi="仿宋"/>
          <w:color w:val="auto"/>
          <w:sz w:val="32"/>
          <w:szCs w:val="32"/>
        </w:rPr>
      </w:pPr>
      <w:r>
        <w:rPr>
          <w:rFonts w:hAnsi="仿宋"/>
          <w:color w:val="auto"/>
          <w:sz w:val="32"/>
          <w:szCs w:val="32"/>
        </w:rPr>
        <w:t>1.</w:t>
      </w:r>
      <w:r>
        <w:rPr>
          <w:rFonts w:hint="eastAsia" w:hAnsi="仿宋"/>
          <w:color w:val="auto"/>
          <w:sz w:val="32"/>
          <w:szCs w:val="32"/>
        </w:rPr>
        <w:t>财政拨款收入：指单位从同级财政部门取得的财政预算资金。</w:t>
      </w:r>
    </w:p>
    <w:p>
      <w:pPr>
        <w:pStyle w:val="25"/>
        <w:spacing w:line="560" w:lineRule="exact"/>
        <w:ind w:firstLine="640" w:firstLineChars="200"/>
        <w:rPr>
          <w:rFonts w:hAnsi="仿宋"/>
          <w:color w:val="auto"/>
          <w:sz w:val="32"/>
          <w:szCs w:val="32"/>
        </w:rPr>
      </w:pPr>
      <w:r>
        <w:rPr>
          <w:rFonts w:hAnsi="仿宋"/>
          <w:color w:val="auto"/>
          <w:sz w:val="32"/>
          <w:szCs w:val="32"/>
        </w:rPr>
        <w:t>2.</w:t>
      </w:r>
      <w:r>
        <w:rPr>
          <w:rFonts w:hint="eastAsia" w:hAnsi="仿宋"/>
          <w:color w:val="auto"/>
          <w:sz w:val="32"/>
          <w:szCs w:val="32"/>
        </w:rPr>
        <w:t>事业收入：指事业单位开展专业业务活动及辅助活动取得的收入。</w:t>
      </w:r>
    </w:p>
    <w:p>
      <w:pPr>
        <w:pStyle w:val="25"/>
        <w:spacing w:line="560" w:lineRule="exact"/>
        <w:ind w:firstLine="640" w:firstLineChars="200"/>
        <w:rPr>
          <w:rFonts w:hAnsi="仿宋"/>
          <w:color w:val="auto"/>
          <w:sz w:val="32"/>
          <w:szCs w:val="32"/>
        </w:rPr>
      </w:pPr>
      <w:r>
        <w:rPr>
          <w:rFonts w:hAnsi="仿宋"/>
          <w:color w:val="auto"/>
          <w:sz w:val="32"/>
          <w:szCs w:val="32"/>
        </w:rPr>
        <w:t>3.</w:t>
      </w:r>
      <w:r>
        <w:rPr>
          <w:rFonts w:hint="eastAsia" w:hAnsi="仿宋"/>
          <w:color w:val="auto"/>
          <w:sz w:val="32"/>
          <w:szCs w:val="32"/>
        </w:rPr>
        <w:t>经营收入：指事业单位在专业业务活动及其辅助活动之外开展非独立核算经营活动取得的收入。</w:t>
      </w:r>
      <w:r>
        <w:rPr>
          <w:rFonts w:hAnsi="仿宋"/>
          <w:color w:val="auto"/>
          <w:sz w:val="32"/>
          <w:szCs w:val="32"/>
        </w:rPr>
        <w:t>4.</w:t>
      </w:r>
      <w:r>
        <w:rPr>
          <w:rFonts w:hint="eastAsia" w:hAnsi="仿宋"/>
          <w:color w:val="auto"/>
          <w:sz w:val="32"/>
          <w:szCs w:val="32"/>
        </w:rPr>
        <w:t>其他收入：指单位取得的除上述收入以外的各项收入。</w:t>
      </w:r>
      <w:r>
        <w:rPr>
          <w:rFonts w:hAnsi="仿宋"/>
          <w:color w:val="auto"/>
          <w:sz w:val="32"/>
          <w:szCs w:val="32"/>
        </w:rPr>
        <w:t xml:space="preserve"> </w:t>
      </w:r>
    </w:p>
    <w:p>
      <w:pPr>
        <w:pStyle w:val="25"/>
        <w:spacing w:line="560" w:lineRule="exact"/>
        <w:ind w:firstLine="640" w:firstLineChars="200"/>
        <w:rPr>
          <w:rFonts w:hAnsi="仿宋"/>
          <w:color w:val="auto"/>
          <w:sz w:val="32"/>
          <w:szCs w:val="32"/>
        </w:rPr>
      </w:pPr>
      <w:r>
        <w:rPr>
          <w:rFonts w:hAnsi="仿宋"/>
          <w:color w:val="auto"/>
          <w:sz w:val="32"/>
          <w:szCs w:val="32"/>
        </w:rPr>
        <w:t>4.</w:t>
      </w:r>
      <w:r>
        <w:rPr>
          <w:rFonts w:hint="eastAsia" w:hAnsi="仿宋"/>
          <w:color w:val="auto"/>
          <w:sz w:val="32"/>
          <w:szCs w:val="32"/>
        </w:rPr>
        <w:t>使用非财政拨款结余：指事业单位使用以前年度积累的非财政拨款结余弥补当年收支差额的金额。</w:t>
      </w:r>
      <w:r>
        <w:rPr>
          <w:rFonts w:hAnsi="仿宋"/>
          <w:color w:val="auto"/>
          <w:sz w:val="32"/>
          <w:szCs w:val="32"/>
        </w:rPr>
        <w:t xml:space="preserve"> </w:t>
      </w:r>
    </w:p>
    <w:p>
      <w:pPr>
        <w:pStyle w:val="25"/>
        <w:spacing w:line="560" w:lineRule="exact"/>
        <w:ind w:firstLine="640" w:firstLineChars="200"/>
        <w:rPr>
          <w:rFonts w:hAnsi="仿宋"/>
          <w:color w:val="auto"/>
          <w:sz w:val="32"/>
          <w:szCs w:val="32"/>
        </w:rPr>
      </w:pPr>
      <w:r>
        <w:rPr>
          <w:rFonts w:hAnsi="仿宋"/>
          <w:color w:val="auto"/>
          <w:sz w:val="32"/>
          <w:szCs w:val="32"/>
        </w:rPr>
        <w:t>5.</w:t>
      </w:r>
      <w:r>
        <w:rPr>
          <w:rFonts w:hint="eastAsia" w:hAnsi="仿宋"/>
          <w:color w:val="auto"/>
          <w:sz w:val="32"/>
          <w:szCs w:val="32"/>
        </w:rPr>
        <w:t>年初结转和结余：指以前年度尚未完成、结转到本年按有关规定继续使用的资金。</w:t>
      </w:r>
      <w:r>
        <w:rPr>
          <w:rFonts w:hAnsi="仿宋"/>
          <w:color w:val="auto"/>
          <w:sz w:val="32"/>
          <w:szCs w:val="32"/>
        </w:rPr>
        <w:t xml:space="preserve"> </w:t>
      </w:r>
    </w:p>
    <w:p>
      <w:pPr>
        <w:pStyle w:val="25"/>
        <w:spacing w:line="560" w:lineRule="exact"/>
        <w:ind w:firstLine="640" w:firstLineChars="200"/>
        <w:rPr>
          <w:rFonts w:hAnsi="仿宋"/>
          <w:color w:val="auto"/>
          <w:sz w:val="32"/>
          <w:szCs w:val="32"/>
        </w:rPr>
      </w:pPr>
      <w:r>
        <w:rPr>
          <w:rFonts w:hAnsi="仿宋"/>
          <w:color w:val="auto"/>
          <w:sz w:val="32"/>
          <w:szCs w:val="32"/>
        </w:rPr>
        <w:t>6.</w:t>
      </w:r>
      <w:r>
        <w:rPr>
          <w:rFonts w:hint="eastAsia" w:hAnsi="仿宋"/>
          <w:color w:val="auto"/>
          <w:sz w:val="32"/>
          <w:szCs w:val="32"/>
        </w:rPr>
        <w:t>结余分配：指事业单位按照会计制度规定缴纳的所得税、提取的专用结余以及转入非财政拨款结余的金额等。</w:t>
      </w:r>
    </w:p>
    <w:p>
      <w:pPr>
        <w:pStyle w:val="25"/>
        <w:spacing w:line="560" w:lineRule="exact"/>
        <w:ind w:firstLine="640" w:firstLineChars="200"/>
        <w:rPr>
          <w:rFonts w:hAnsi="仿宋"/>
          <w:color w:val="auto"/>
          <w:sz w:val="32"/>
          <w:szCs w:val="32"/>
        </w:rPr>
      </w:pPr>
      <w:r>
        <w:rPr>
          <w:rFonts w:hAnsi="仿宋"/>
          <w:color w:val="auto"/>
          <w:sz w:val="32"/>
          <w:szCs w:val="32"/>
        </w:rPr>
        <w:t>7</w:t>
      </w:r>
      <w:r>
        <w:rPr>
          <w:rFonts w:hint="eastAsia" w:hAnsi="仿宋"/>
          <w:color w:val="auto"/>
          <w:sz w:val="32"/>
          <w:szCs w:val="32"/>
        </w:rPr>
        <w:t>.年末结转和结余：指单位按有关规定结转到下年或以后年度继续使用的资金。</w:t>
      </w:r>
    </w:p>
    <w:p>
      <w:pPr>
        <w:ind w:firstLine="640" w:firstLineChars="200"/>
        <w:rPr>
          <w:rFonts w:ascii="仿宋" w:hAnsi="仿宋" w:eastAsia="仿宋"/>
          <w:sz w:val="32"/>
          <w:szCs w:val="32"/>
        </w:rPr>
      </w:pPr>
      <w:r>
        <w:rPr>
          <w:rFonts w:ascii="仿宋" w:hAnsi="仿宋" w:eastAsia="仿宋"/>
          <w:sz w:val="32"/>
          <w:szCs w:val="32"/>
        </w:rPr>
        <w:t>8.</w:t>
      </w:r>
      <w:r>
        <w:rPr>
          <w:rFonts w:hint="eastAsia" w:ascii="仿宋_GB2312" w:hAnsi="Calibri" w:eastAsia="仿宋_GB2312" w:cs="仿宋"/>
          <w:color w:val="000000"/>
          <w:kern w:val="0"/>
          <w:sz w:val="32"/>
          <w:szCs w:val="32"/>
        </w:rPr>
        <w:t xml:space="preserve"> </w:t>
      </w:r>
      <w:r>
        <w:rPr>
          <w:rFonts w:hint="eastAsia" w:ascii="仿宋" w:hAnsi="仿宋" w:eastAsia="仿宋"/>
          <w:sz w:val="32"/>
          <w:szCs w:val="32"/>
        </w:rPr>
        <w:t>社会保障和就业（类）行政事业单位养老支出（款）机关事业单位基本养老保险缴费支出（项）：是指反映机关事业单位实施养老保险制度由单位缴纳的基本养老保险支出。</w:t>
      </w:r>
    </w:p>
    <w:p>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.社会保障和就业（类）行政事业单位养老支出（款）机关事业单位职业年金缴费支出（项）：是指反映机关事业单位实施养老保险制度由单位缴纳的职业年金支出。</w:t>
      </w:r>
    </w:p>
    <w:p>
      <w:pPr>
        <w:pStyle w:val="2"/>
        <w:spacing w:before="93"/>
        <w:ind w:firstLine="640" w:firstLineChars="200"/>
      </w:pPr>
      <w:r>
        <w:rPr>
          <w:rFonts w:ascii="仿宋" w:hAnsi="仿宋" w:eastAsia="仿宋"/>
          <w:sz w:val="32"/>
          <w:szCs w:val="32"/>
        </w:rPr>
        <w:t>10.</w:t>
      </w:r>
      <w:r>
        <w:rPr>
          <w:rFonts w:hint="eastAsia" w:ascii="仿宋" w:hAnsi="仿宋" w:eastAsia="仿宋"/>
          <w:sz w:val="32"/>
          <w:szCs w:val="32"/>
        </w:rPr>
        <w:t>社会保障和就业（类）抚恤（款）死亡抚恤（项）:反映按规定用于烈士和牺牲、病故人员家属的一次性和定期抚恤金、丧葬补助费以及烈士褒扬金。</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1</w:t>
      </w:r>
      <w:r>
        <w:rPr>
          <w:rFonts w:hint="eastAsia" w:ascii="仿宋" w:hAnsi="仿宋" w:eastAsia="仿宋"/>
          <w:sz w:val="32"/>
          <w:szCs w:val="32"/>
        </w:rPr>
        <w:t>.社会保障和就业（类）抚恤（款）其他优抚支出（项）:反映除上述项目以外其他用于优抚方面的支出，包括向优抚对象发放的价格临时补贴等支出。</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2.</w:t>
      </w:r>
      <w:r>
        <w:rPr>
          <w:rFonts w:hint="eastAsia" w:ascii="仿宋" w:hAnsi="仿宋" w:eastAsia="仿宋"/>
          <w:sz w:val="32"/>
          <w:szCs w:val="32"/>
        </w:rPr>
        <w:t>社会保障和就业（类）其他社会保障和就业支出（款）其他社会保障和就业支出（项）:是指反映除上述项目以外其他用于社会保障和就业方面的支出。</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3.</w:t>
      </w:r>
      <w:r>
        <w:rPr>
          <w:rFonts w:hint="eastAsia" w:ascii="仿宋" w:hAnsi="仿宋" w:eastAsia="仿宋"/>
          <w:sz w:val="32"/>
          <w:szCs w:val="32"/>
        </w:rPr>
        <w:t>卫生健康（类）行政事业单位医疗（款）行政单位医疗（项）:是指反映财政部门集中安排的行政单位基本医疗保险缴费经费，未参加医疗保险的行政单位的公费医疗经费，按国家规定享受离退休人员、红军老战士待遇人员的医疗经费。</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4.</w:t>
      </w:r>
      <w:r>
        <w:rPr>
          <w:rFonts w:hint="eastAsia" w:ascii="仿宋" w:hAnsi="仿宋" w:eastAsia="仿宋"/>
          <w:sz w:val="32"/>
          <w:szCs w:val="32"/>
        </w:rPr>
        <w:t>卫生健康（类）行政事业单位医疗（款）事业单位医疗（项）:</w:t>
      </w:r>
      <w:r>
        <w:rPr>
          <w:rFonts w:ascii="仿宋" w:hAnsi="仿宋" w:eastAsia="仿宋"/>
          <w:sz w:val="32"/>
          <w:szCs w:val="32"/>
        </w:rPr>
        <w:t xml:space="preserve"> 反映财政部门安排的事业单位基本医疗保险缴费经费，未参加医疗保险的事业单位的公费医疗经费，按国家规定享受离休人员待遇的医疗经费</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5.</w:t>
      </w:r>
      <w:r>
        <w:rPr>
          <w:rFonts w:hint="eastAsia" w:ascii="仿宋" w:hAnsi="仿宋" w:eastAsia="仿宋"/>
          <w:sz w:val="32"/>
          <w:szCs w:val="32"/>
        </w:rPr>
        <w:t>城乡社区（类）国有土地使用权出让收入安排的支出（款）土地开发支出（项）:</w:t>
      </w:r>
      <w:r>
        <w:rPr>
          <w:rFonts w:ascii="仿宋" w:hAnsi="仿宋" w:eastAsia="仿宋"/>
          <w:sz w:val="32"/>
          <w:szCs w:val="32"/>
        </w:rPr>
        <w:t xml:space="preserve"> 反映</w:t>
      </w:r>
      <w:r>
        <w:rPr>
          <w:rFonts w:hint="eastAsia" w:ascii="仿宋" w:hAnsi="仿宋" w:eastAsia="仿宋"/>
          <w:sz w:val="32"/>
          <w:szCs w:val="32"/>
        </w:rPr>
        <w:t>新疆生产建设兵团和地方政府用于前期土地开发性支出以及与前期土地开发相关的费用等支出。</w:t>
      </w:r>
    </w:p>
    <w:p>
      <w:pPr>
        <w:ind w:firstLine="640" w:firstLineChars="200"/>
        <w:rPr>
          <w:rFonts w:ascii="仿宋" w:hAnsi="仿宋" w:eastAsia="仿宋"/>
          <w:sz w:val="32"/>
          <w:szCs w:val="32"/>
        </w:rPr>
      </w:pPr>
      <w:r>
        <w:rPr>
          <w:rFonts w:ascii="仿宋" w:hAnsi="仿宋" w:eastAsia="仿宋"/>
          <w:sz w:val="32"/>
          <w:szCs w:val="32"/>
        </w:rPr>
        <w:t>16.</w:t>
      </w:r>
      <w:r>
        <w:rPr>
          <w:rFonts w:hint="eastAsia" w:ascii="仿宋" w:hAnsi="仿宋" w:eastAsia="仿宋"/>
          <w:sz w:val="32"/>
          <w:szCs w:val="32"/>
        </w:rPr>
        <w:t>城乡社区（类）国有土地使用权出让收入安排的支出（款）其他国有土地使用权出让收入安排的支出（项）:</w:t>
      </w:r>
      <w:r>
        <w:rPr>
          <w:rFonts w:ascii="仿宋" w:hAnsi="仿宋" w:eastAsia="仿宋"/>
          <w:sz w:val="32"/>
          <w:szCs w:val="32"/>
        </w:rPr>
        <w:t xml:space="preserve"> 反映</w:t>
      </w:r>
      <w:r>
        <w:rPr>
          <w:rFonts w:hint="eastAsia" w:ascii="仿宋" w:hAnsi="仿宋" w:eastAsia="仿宋"/>
          <w:sz w:val="32"/>
          <w:szCs w:val="32"/>
        </w:rPr>
        <w:t>土地出让收入用于其他方面的支出。不包括市县级政府当年按规定用土地收入向中央和省级政府缴纳的新增建设用地土地有偿使用费的支出。</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7.</w:t>
      </w:r>
      <w:r>
        <w:rPr>
          <w:rFonts w:hint="eastAsia" w:ascii="仿宋" w:hAnsi="仿宋" w:eastAsia="仿宋"/>
          <w:sz w:val="32"/>
          <w:szCs w:val="32"/>
        </w:rPr>
        <w:t>住房保障支出（类）住房改革支出（款）住房公积金（项）:是指反映行政事业单位按人力资源和社会保障部、财政部规定的基本工资和津贴补贴以及规定比例为职工缴纳的住房公积金。</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8.</w:t>
      </w:r>
      <w:r>
        <w:rPr>
          <w:rFonts w:hint="eastAsia" w:ascii="仿宋" w:hAnsi="仿宋" w:eastAsia="仿宋"/>
          <w:sz w:val="32"/>
          <w:szCs w:val="32"/>
        </w:rPr>
        <w:t>灾害防治及应急管理（类）应急管理事务（款）行政运行（项）:</w:t>
      </w:r>
      <w:r>
        <w:rPr>
          <w:rFonts w:ascii="仿宋" w:hAnsi="仿宋" w:eastAsia="仿宋"/>
          <w:sz w:val="32"/>
          <w:szCs w:val="32"/>
        </w:rPr>
        <w:t xml:space="preserve"> 反映</w:t>
      </w:r>
      <w:r>
        <w:rPr>
          <w:rFonts w:hint="eastAsia" w:ascii="仿宋" w:hAnsi="仿宋" w:eastAsia="仿宋"/>
          <w:sz w:val="32"/>
          <w:szCs w:val="32"/>
        </w:rPr>
        <w:t>应急管理</w:t>
      </w:r>
      <w:r>
        <w:rPr>
          <w:rFonts w:ascii="仿宋" w:hAnsi="仿宋" w:eastAsia="仿宋"/>
          <w:sz w:val="32"/>
          <w:szCs w:val="32"/>
        </w:rPr>
        <w:t>行政单位（包括实行公务员管理的事业单位）的基本支出。</w:t>
      </w:r>
    </w:p>
    <w:p>
      <w:pPr>
        <w:ind w:firstLine="640" w:firstLineChars="200"/>
        <w:rPr>
          <w:rFonts w:ascii="仿宋" w:hAnsi="仿宋" w:eastAsia="仿宋"/>
          <w:sz w:val="32"/>
          <w:szCs w:val="32"/>
        </w:rPr>
      </w:pPr>
      <w:r>
        <w:rPr>
          <w:rFonts w:ascii="仿宋" w:hAnsi="仿宋" w:eastAsia="仿宋"/>
          <w:sz w:val="32"/>
          <w:szCs w:val="32"/>
        </w:rPr>
        <w:t>19.</w:t>
      </w:r>
      <w:r>
        <w:rPr>
          <w:rFonts w:hint="eastAsia" w:ascii="仿宋" w:hAnsi="仿宋" w:eastAsia="仿宋"/>
          <w:sz w:val="32"/>
          <w:szCs w:val="32"/>
        </w:rPr>
        <w:t>灾害防治及应急管理（类）应急管理事务（款）应急救援（项）:</w:t>
      </w:r>
      <w:r>
        <w:rPr>
          <w:rFonts w:ascii="仿宋" w:hAnsi="仿宋" w:eastAsia="仿宋"/>
          <w:sz w:val="32"/>
          <w:szCs w:val="32"/>
        </w:rPr>
        <w:t xml:space="preserve"> 反映</w:t>
      </w:r>
      <w:r>
        <w:rPr>
          <w:rFonts w:hint="eastAsia" w:ascii="仿宋" w:hAnsi="仿宋" w:eastAsia="仿宋"/>
          <w:sz w:val="32"/>
          <w:szCs w:val="32"/>
        </w:rPr>
        <w:t>安全生产、自然灾害应急救援方面的支出</w:t>
      </w:r>
      <w:r>
        <w:rPr>
          <w:rFonts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0.</w:t>
      </w:r>
      <w:r>
        <w:rPr>
          <w:rFonts w:hint="eastAsia" w:ascii="仿宋" w:hAnsi="仿宋" w:eastAsia="仿宋"/>
          <w:sz w:val="32"/>
          <w:szCs w:val="32"/>
        </w:rPr>
        <w:t>灾害防治及应急管理（类）应急管理事务（款）应急管理（项）:</w:t>
      </w:r>
      <w:r>
        <w:rPr>
          <w:rFonts w:ascii="仿宋" w:hAnsi="仿宋" w:eastAsia="仿宋"/>
          <w:sz w:val="32"/>
          <w:szCs w:val="32"/>
        </w:rPr>
        <w:t xml:space="preserve"> 反映</w:t>
      </w:r>
      <w:r>
        <w:rPr>
          <w:rFonts w:hint="eastAsia" w:ascii="仿宋" w:hAnsi="仿宋" w:eastAsia="仿宋"/>
          <w:sz w:val="32"/>
          <w:szCs w:val="32"/>
        </w:rPr>
        <w:t>用于应急管理的法律法规制定修订，应急预案演练、协调保障等方面的支出</w:t>
      </w:r>
      <w:r>
        <w:rPr>
          <w:rFonts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1</w:t>
      </w:r>
      <w:r>
        <w:rPr>
          <w:rFonts w:hint="eastAsia" w:ascii="仿宋" w:hAnsi="仿宋" w:eastAsia="仿宋"/>
          <w:sz w:val="32"/>
          <w:szCs w:val="32"/>
        </w:rPr>
        <w:t>.灾害防治及应急管理（类）应急管理事务（款）事业运行（项）:</w:t>
      </w:r>
      <w:r>
        <w:rPr>
          <w:rFonts w:ascii="仿宋" w:hAnsi="仿宋" w:eastAsia="仿宋"/>
          <w:sz w:val="32"/>
          <w:szCs w:val="32"/>
        </w:rPr>
        <w:t xml:space="preserve"> 反映事业单位的基本支出，不包括行政单位（包括实行公务员管理的事业单位）后勤服务中心、医务室等附属事业单位。</w:t>
      </w:r>
    </w:p>
    <w:p>
      <w:pPr>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2</w:t>
      </w:r>
      <w:r>
        <w:rPr>
          <w:rFonts w:hint="eastAsia" w:ascii="仿宋" w:hAnsi="仿宋" w:eastAsia="仿宋"/>
          <w:sz w:val="32"/>
          <w:szCs w:val="32"/>
        </w:rPr>
        <w:t>.灾害防治及应急管理（类）应急管理事务（款）其他应急管理支出（项）:</w:t>
      </w:r>
      <w:r>
        <w:rPr>
          <w:rFonts w:ascii="仿宋" w:hAnsi="仿宋" w:eastAsia="仿宋"/>
          <w:sz w:val="32"/>
          <w:szCs w:val="32"/>
        </w:rPr>
        <w:t xml:space="preserve"> 反映除上述项目外的其他应急管理方面的支出。</w:t>
      </w:r>
    </w:p>
    <w:p>
      <w:pPr>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3</w:t>
      </w:r>
      <w:r>
        <w:rPr>
          <w:rFonts w:hint="eastAsia" w:ascii="仿宋" w:hAnsi="仿宋" w:eastAsia="仿宋"/>
          <w:sz w:val="32"/>
          <w:szCs w:val="32"/>
        </w:rPr>
        <w:t>.灾害防治及应急管理（类）自然灾害救灾及恢复重建支出（款）自然灾害救灾补助（项）:</w:t>
      </w:r>
      <w:r>
        <w:rPr>
          <w:rFonts w:ascii="仿宋" w:hAnsi="仿宋" w:eastAsia="仿宋"/>
          <w:sz w:val="32"/>
          <w:szCs w:val="32"/>
        </w:rPr>
        <w:t xml:space="preserve"> 反映</w:t>
      </w:r>
      <w:r>
        <w:rPr>
          <w:rFonts w:hint="eastAsia" w:ascii="仿宋" w:hAnsi="仿宋" w:eastAsia="仿宋"/>
          <w:sz w:val="32"/>
          <w:szCs w:val="32"/>
        </w:rPr>
        <w:t>用于应对重大自然灾害应急救援和受灾群众救助</w:t>
      </w:r>
      <w:r>
        <w:rPr>
          <w:rFonts w:ascii="仿宋" w:hAnsi="仿宋" w:eastAsia="仿宋"/>
          <w:sz w:val="32"/>
          <w:szCs w:val="32"/>
        </w:rPr>
        <w:t>的支出。</w:t>
      </w:r>
    </w:p>
    <w:p>
      <w:pPr>
        <w:ind w:firstLine="640" w:firstLineChars="200"/>
        <w:rPr>
          <w:rFonts w:ascii="仿宋" w:hAnsi="仿宋" w:eastAsia="仿宋"/>
          <w:sz w:val="32"/>
          <w:szCs w:val="32"/>
        </w:rPr>
      </w:pPr>
      <w:r>
        <w:rPr>
          <w:rFonts w:ascii="仿宋" w:hAnsi="仿宋" w:eastAsia="仿宋"/>
          <w:sz w:val="32"/>
          <w:szCs w:val="32"/>
        </w:rPr>
        <w:t>24.</w:t>
      </w:r>
      <w:r>
        <w:rPr>
          <w:rFonts w:hint="eastAsia" w:ascii="仿宋" w:hAnsi="仿宋" w:eastAsia="仿宋"/>
          <w:sz w:val="32"/>
          <w:szCs w:val="32"/>
        </w:rPr>
        <w:t>基本支出：指为保障机构正常运转、完成日常工作任务而发生的人员支出和公用支出。</w:t>
      </w:r>
    </w:p>
    <w:p>
      <w:pPr>
        <w:ind w:firstLine="640" w:firstLineChars="200"/>
        <w:rPr>
          <w:rFonts w:ascii="仿宋" w:hAnsi="仿宋" w:eastAsia="仿宋"/>
          <w:sz w:val="32"/>
          <w:szCs w:val="32"/>
        </w:rPr>
      </w:pPr>
      <w:r>
        <w:rPr>
          <w:rFonts w:ascii="仿宋" w:hAnsi="仿宋" w:eastAsia="仿宋"/>
          <w:sz w:val="32"/>
          <w:szCs w:val="32"/>
        </w:rPr>
        <w:t>25.</w:t>
      </w:r>
      <w:r>
        <w:rPr>
          <w:rFonts w:hint="eastAsia" w:ascii="仿宋" w:hAnsi="仿宋" w:eastAsia="仿宋"/>
          <w:sz w:val="32"/>
          <w:szCs w:val="32"/>
        </w:rPr>
        <w:t>项目支出：指在基本支出之外为完成特定行政任务和事业发展目标所发生的支出。</w:t>
      </w:r>
      <w:r>
        <w:rPr>
          <w:rFonts w:ascii="仿宋" w:hAnsi="仿宋" w:eastAsia="仿宋"/>
          <w:sz w:val="32"/>
          <w:szCs w:val="32"/>
        </w:rPr>
        <w:t xml:space="preserve"> </w:t>
      </w:r>
    </w:p>
    <w:p>
      <w:pPr>
        <w:ind w:firstLine="640" w:firstLineChars="200"/>
        <w:rPr>
          <w:rFonts w:ascii="仿宋" w:hAnsi="仿宋" w:eastAsia="仿宋"/>
          <w:sz w:val="32"/>
          <w:szCs w:val="32"/>
        </w:rPr>
      </w:pPr>
      <w:r>
        <w:rPr>
          <w:rFonts w:ascii="仿宋" w:hAnsi="仿宋" w:eastAsia="仿宋"/>
          <w:sz w:val="32"/>
          <w:szCs w:val="32"/>
        </w:rPr>
        <w:t>26.</w:t>
      </w:r>
      <w:r>
        <w:rPr>
          <w:rFonts w:hint="eastAsia" w:ascii="仿宋" w:hAnsi="仿宋" w:eastAsia="仿宋"/>
          <w:sz w:val="32"/>
          <w:szCs w:val="32"/>
        </w:rPr>
        <w:t>经营支出：指事业单位在专业业务活动及其辅助活动之外开展非独立核算经营活动发生的支出。</w:t>
      </w:r>
    </w:p>
    <w:p>
      <w:pPr>
        <w:pStyle w:val="25"/>
        <w:spacing w:line="560" w:lineRule="exact"/>
        <w:ind w:firstLine="640" w:firstLineChars="200"/>
        <w:rPr>
          <w:rFonts w:hAnsi="仿宋"/>
          <w:color w:val="auto"/>
          <w:sz w:val="32"/>
          <w:szCs w:val="32"/>
        </w:rPr>
      </w:pPr>
      <w:r>
        <w:rPr>
          <w:rFonts w:hAnsi="仿宋"/>
          <w:color w:val="auto"/>
          <w:sz w:val="32"/>
          <w:szCs w:val="32"/>
        </w:rPr>
        <w:t>27.</w:t>
      </w:r>
      <w:r>
        <w:rPr>
          <w:rFonts w:hint="eastAsia" w:hAnsi="仿宋"/>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hAnsi="仿宋"/>
          <w:color w:val="auto"/>
          <w:sz w:val="32"/>
          <w:szCs w:val="32"/>
        </w:rPr>
      </w:pPr>
      <w:r>
        <w:rPr>
          <w:rFonts w:hAnsi="仿宋"/>
          <w:color w:val="auto"/>
          <w:sz w:val="32"/>
          <w:szCs w:val="32"/>
        </w:rPr>
        <w:t>28.</w:t>
      </w:r>
      <w:r>
        <w:rPr>
          <w:rFonts w:hint="eastAsia" w:hAnsi="仿宋"/>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7"/>
          <w:rFonts w:ascii="黑体" w:hAnsi="黑体" w:eastAsia="黑体"/>
          <w:b w:val="0"/>
        </w:rPr>
      </w:pPr>
      <w:bookmarkStart w:id="51" w:name="_Toc15377226"/>
      <w:r>
        <w:rPr>
          <w:rFonts w:ascii="宋体"/>
          <w:b/>
          <w:sz w:val="44"/>
          <w:szCs w:val="44"/>
        </w:rPr>
        <w:br w:type="page"/>
      </w:r>
      <w:bookmarkStart w:id="52" w:name="_Toc15396614"/>
      <w:r>
        <w:rPr>
          <w:rFonts w:hint="eastAsia" w:ascii="黑体" w:hAnsi="黑体" w:eastAsia="黑体"/>
          <w:sz w:val="44"/>
          <w:szCs w:val="44"/>
        </w:rPr>
        <w:t>第</w:t>
      </w:r>
      <w:r>
        <w:rPr>
          <w:rStyle w:val="27"/>
          <w:rFonts w:hint="eastAsia" w:ascii="黑体" w:hAnsi="黑体" w:eastAsia="黑体"/>
          <w:b w:val="0"/>
        </w:rPr>
        <w:t>四部分 附件</w:t>
      </w:r>
      <w:bookmarkEnd w:id="52"/>
    </w:p>
    <w:p>
      <w:pPr>
        <w:spacing w:line="572" w:lineRule="exact"/>
        <w:jc w:val="left"/>
        <w:outlineLvl w:val="0"/>
        <w:rPr>
          <w:rFonts w:ascii="仿宋_GB2312" w:hAnsi="仿宋_GB2312" w:eastAsia="仿宋_GB2312" w:cs="仿宋_GB2312"/>
          <w:sz w:val="32"/>
          <w:szCs w:val="32"/>
        </w:rPr>
      </w:pPr>
    </w:p>
    <w:p>
      <w:pPr>
        <w:spacing w:line="600" w:lineRule="exact"/>
        <w:jc w:val="center"/>
        <w:outlineLvl w:val="0"/>
        <w:rPr>
          <w:rFonts w:ascii="黑体" w:hAnsi="黑体" w:eastAsia="黑体"/>
          <w:color w:val="FF0000"/>
          <w:sz w:val="44"/>
          <w:szCs w:val="44"/>
        </w:rPr>
      </w:pPr>
      <w:bookmarkStart w:id="53" w:name="_Toc15396618"/>
      <w:r>
        <w:rPr>
          <w:rFonts w:hint="eastAsia"/>
          <w:sz w:val="32"/>
          <w:szCs w:val="32"/>
        </w:rPr>
        <w:t>部门预算项目支出绩效自评表（2023年度）</w:t>
      </w:r>
    </w:p>
    <w:p>
      <w:pPr>
        <w:pStyle w:val="13"/>
        <w:spacing w:line="560" w:lineRule="exact"/>
        <w:ind w:left="0" w:leftChars="0" w:firstLine="640"/>
        <w:rPr>
          <w:sz w:val="32"/>
        </w:rPr>
      </w:pPr>
    </w:p>
    <w:p>
      <w:pPr>
        <w:pStyle w:val="13"/>
        <w:spacing w:line="560" w:lineRule="exact"/>
        <w:ind w:left="0" w:leftChars="0" w:firstLine="640"/>
        <w:rPr>
          <w:rFonts w:hAnsi="Calibri" w:eastAsia="仿宋_GB2312" w:cs="仿宋"/>
          <w:sz w:val="32"/>
          <w:lang w:val="zh-CN"/>
        </w:rPr>
      </w:pPr>
      <w:r>
        <w:rPr>
          <w:rFonts w:hint="eastAsia" w:hAnsi="Calibri" w:eastAsia="仿宋_GB2312" w:cs="仿宋"/>
          <w:sz w:val="32"/>
        </w:rPr>
        <w:t>（备注：按照绩效自评工作安排，各单位可在预算管理一体化系统—综合报表查询—预算绩效报表模块中下载本单位“部门预算项目支出绩效自评表（2023年度）”，该表格应作为附件予以公开。）</w:t>
      </w: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7"/>
          <w:rFonts w:hint="eastAsia" w:ascii="黑体" w:hAnsi="黑体" w:eastAsia="黑体"/>
          <w:b w:val="0"/>
        </w:rPr>
        <w:t>五部分 附表</w:t>
      </w:r>
      <w:bookmarkEnd w:id="51"/>
      <w:bookmarkEnd w:id="53"/>
      <w:bookmarkStart w:id="54" w:name="_Toc15396619"/>
    </w:p>
    <w:p>
      <w:pPr>
        <w:pStyle w:val="4"/>
        <w:rPr>
          <w:rFonts w:ascii="仿宋" w:hAnsi="仿宋" w:eastAsia="仿宋"/>
        </w:rPr>
      </w:pPr>
      <w:r>
        <w:rPr>
          <w:rFonts w:hint="eastAsia" w:ascii="仿宋" w:hAnsi="仿宋" w:eastAsia="仿宋"/>
          <w:b w:val="0"/>
        </w:rPr>
        <w:t>一、收</w:t>
      </w:r>
      <w:r>
        <w:rPr>
          <w:rStyle w:val="28"/>
          <w:rFonts w:hint="eastAsia" w:ascii="仿宋" w:hAnsi="仿宋" w:eastAsia="仿宋"/>
          <w:b w:val="0"/>
          <w:bCs w:val="0"/>
        </w:rPr>
        <w:t>入支出决算总表</w:t>
      </w:r>
      <w:bookmarkEnd w:id="54"/>
    </w:p>
    <w:p>
      <w:pPr>
        <w:pStyle w:val="4"/>
        <w:rPr>
          <w:rFonts w:ascii="仿宋" w:hAnsi="仿宋" w:eastAsia="仿宋"/>
        </w:rPr>
      </w:pPr>
      <w:bookmarkStart w:id="55" w:name="_Toc15396620"/>
      <w:r>
        <w:rPr>
          <w:rFonts w:hint="eastAsia" w:ascii="仿宋" w:hAnsi="仿宋" w:eastAsia="仿宋"/>
          <w:b w:val="0"/>
        </w:rPr>
        <w:t>二、收</w:t>
      </w:r>
      <w:r>
        <w:rPr>
          <w:rStyle w:val="28"/>
          <w:rFonts w:hint="eastAsia" w:ascii="仿宋" w:hAnsi="仿宋" w:eastAsia="仿宋"/>
          <w:b w:val="0"/>
          <w:bCs w:val="0"/>
        </w:rPr>
        <w:t>入决算表</w:t>
      </w:r>
      <w:bookmarkEnd w:id="55"/>
    </w:p>
    <w:p>
      <w:pPr>
        <w:pStyle w:val="4"/>
        <w:rPr>
          <w:rFonts w:ascii="仿宋" w:hAnsi="仿宋" w:eastAsia="仿宋"/>
        </w:rPr>
      </w:pPr>
      <w:bookmarkStart w:id="56" w:name="_Toc15396621"/>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56"/>
    </w:p>
    <w:p>
      <w:pPr>
        <w:pStyle w:val="4"/>
        <w:rPr>
          <w:rFonts w:ascii="仿宋" w:hAnsi="仿宋" w:eastAsia="仿宋"/>
          <w:b w:val="0"/>
        </w:rPr>
      </w:pPr>
      <w:bookmarkStart w:id="57" w:name="_Toc15396622"/>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57"/>
    </w:p>
    <w:p>
      <w:pPr>
        <w:pStyle w:val="4"/>
        <w:rPr>
          <w:rStyle w:val="28"/>
          <w:rFonts w:ascii="仿宋" w:hAnsi="仿宋" w:eastAsia="仿宋"/>
          <w:b w:val="0"/>
          <w:bCs w:val="0"/>
        </w:rPr>
      </w:pPr>
      <w:bookmarkStart w:id="58"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58"/>
      <w:bookmarkStart w:id="59" w:name="_Toc15396624"/>
    </w:p>
    <w:p>
      <w:pPr>
        <w:pStyle w:val="4"/>
        <w:rPr>
          <w:rFonts w:ascii="仿宋" w:hAnsi="仿宋" w:eastAsia="仿宋"/>
        </w:rPr>
      </w:pPr>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59"/>
    </w:p>
    <w:p>
      <w:pPr>
        <w:pStyle w:val="4"/>
        <w:rPr>
          <w:rFonts w:ascii="仿宋" w:hAnsi="仿宋" w:eastAsia="仿宋"/>
        </w:rPr>
      </w:pPr>
      <w:bookmarkStart w:id="60" w:name="_Toc15396625"/>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60"/>
    </w:p>
    <w:p>
      <w:pPr>
        <w:pStyle w:val="4"/>
        <w:rPr>
          <w:rFonts w:ascii="仿宋" w:hAnsi="仿宋" w:eastAsia="仿宋"/>
        </w:rPr>
      </w:pPr>
      <w:bookmarkStart w:id="61" w:name="_Toc15396626"/>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61"/>
    </w:p>
    <w:p>
      <w:pPr>
        <w:pStyle w:val="4"/>
        <w:rPr>
          <w:rFonts w:ascii="仿宋" w:hAnsi="仿宋" w:eastAsia="仿宋"/>
        </w:rPr>
      </w:pPr>
      <w:bookmarkStart w:id="62" w:name="_Toc15396627"/>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62"/>
    </w:p>
    <w:p>
      <w:pPr>
        <w:pStyle w:val="4"/>
        <w:rPr>
          <w:rFonts w:ascii="仿宋" w:hAnsi="仿宋" w:eastAsia="仿宋"/>
        </w:rPr>
      </w:pPr>
      <w:bookmarkStart w:id="63" w:name="_Toc15396628"/>
      <w:r>
        <w:rPr>
          <w:rStyle w:val="28"/>
          <w:rFonts w:hint="eastAsia" w:ascii="仿宋" w:hAnsi="仿宋" w:eastAsia="仿宋"/>
          <w:b w:val="0"/>
          <w:bCs w:val="0"/>
        </w:rPr>
        <w:t>十、</w:t>
      </w:r>
      <w:bookmarkEnd w:id="63"/>
      <w:r>
        <w:rPr>
          <w:rFonts w:hint="eastAsia" w:ascii="仿宋" w:hAnsi="仿宋" w:eastAsia="仿宋"/>
          <w:b w:val="0"/>
        </w:rPr>
        <w:t>政</w:t>
      </w:r>
      <w:r>
        <w:rPr>
          <w:rStyle w:val="28"/>
          <w:rFonts w:hint="eastAsia" w:ascii="仿宋" w:hAnsi="仿宋" w:eastAsia="仿宋"/>
          <w:b w:val="0"/>
          <w:bCs w:val="0"/>
        </w:rPr>
        <w:t>府性基金预算财政拨款收入支出决算表</w:t>
      </w:r>
    </w:p>
    <w:p>
      <w:pPr>
        <w:pStyle w:val="4"/>
        <w:rPr>
          <w:rFonts w:ascii="仿宋" w:hAnsi="仿宋" w:eastAsia="仿宋"/>
        </w:rPr>
      </w:pPr>
      <w:bookmarkStart w:id="64" w:name="_Toc15396629"/>
      <w:r>
        <w:rPr>
          <w:rStyle w:val="28"/>
          <w:rFonts w:hint="eastAsia" w:ascii="仿宋" w:hAnsi="仿宋" w:eastAsia="仿宋"/>
          <w:b w:val="0"/>
          <w:bCs w:val="0"/>
        </w:rPr>
        <w:t>十一、</w:t>
      </w:r>
      <w:bookmarkEnd w:id="64"/>
      <w:r>
        <w:rPr>
          <w:rFonts w:hint="eastAsia" w:ascii="仿宋" w:hAnsi="仿宋" w:eastAsia="仿宋"/>
          <w:b w:val="0"/>
        </w:rPr>
        <w:t>国</w:t>
      </w:r>
      <w:r>
        <w:rPr>
          <w:rStyle w:val="28"/>
          <w:rFonts w:hint="eastAsia" w:ascii="仿宋" w:hAnsi="仿宋" w:eastAsia="仿宋"/>
          <w:b w:val="0"/>
          <w:bCs w:val="0"/>
        </w:rPr>
        <w:t>有资本经营预算财政拨款收入支出决算表</w:t>
      </w:r>
    </w:p>
    <w:p>
      <w:pPr>
        <w:pStyle w:val="4"/>
        <w:rPr>
          <w:rFonts w:ascii="仿宋" w:hAnsi="仿宋" w:eastAsia="仿宋"/>
        </w:rPr>
      </w:pPr>
      <w:bookmarkStart w:id="65" w:name="_Toc15396630"/>
      <w:r>
        <w:rPr>
          <w:rStyle w:val="28"/>
          <w:rFonts w:hint="eastAsia" w:ascii="仿宋" w:hAnsi="仿宋" w:eastAsia="仿宋"/>
          <w:b w:val="0"/>
          <w:bCs w:val="0"/>
        </w:rPr>
        <w:t>十二、</w:t>
      </w:r>
      <w:bookmarkEnd w:id="65"/>
      <w:r>
        <w:rPr>
          <w:rStyle w:val="28"/>
          <w:rFonts w:hint="eastAsia" w:ascii="仿宋" w:hAnsi="仿宋" w:eastAsia="仿宋"/>
          <w:b w:val="0"/>
          <w:bCs w:val="0"/>
        </w:rPr>
        <w:t>国有资本经营预算财政拨款支出决算表</w:t>
      </w:r>
    </w:p>
    <w:p>
      <w:pPr>
        <w:pStyle w:val="4"/>
        <w:rPr>
          <w:rFonts w:eastAsia="仿宋"/>
        </w:rPr>
      </w:pPr>
      <w:bookmarkStart w:id="66" w:name="_Toc15396631"/>
      <w:r>
        <w:rPr>
          <w:rStyle w:val="28"/>
          <w:rFonts w:hint="eastAsia" w:ascii="仿宋" w:hAnsi="仿宋" w:eastAsia="仿宋"/>
          <w:b w:val="0"/>
          <w:bCs w:val="0"/>
        </w:rPr>
        <w:t>十三、</w:t>
      </w:r>
      <w:bookmarkEnd w:id="66"/>
      <w:r>
        <w:rPr>
          <w:rStyle w:val="28"/>
          <w:rFonts w:hint="eastAsia" w:ascii="仿宋" w:hAnsi="仿宋" w:eastAsia="仿宋"/>
          <w:b w:val="0"/>
          <w:bCs w:val="0"/>
        </w:rPr>
        <w:t>财政拨款“三公”经费支出决算表</w:t>
      </w:r>
    </w:p>
    <w:sectPr>
      <w:headerReference r:id="rId5" w:type="default"/>
      <w:footerReference r:id="rId6"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default" w:eastAsia="宋体"/>
        <w:lang w:val="en-US" w:eastAsia="zh-CN"/>
      </w:rPr>
    </w:pPr>
    <w:r>
      <w:rPr>
        <w:rFonts w:hint="eastAsia"/>
        <w:lang w:val="en-US" w:eastAsia="zh-CN"/>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15</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81B5E94"/>
    <w:rsid w:val="0A2032A3"/>
    <w:rsid w:val="0B8A37D8"/>
    <w:rsid w:val="0C141317"/>
    <w:rsid w:val="0F5FFB2F"/>
    <w:rsid w:val="0FFFCF60"/>
    <w:rsid w:val="10C055FF"/>
    <w:rsid w:val="118107EC"/>
    <w:rsid w:val="11DD6519"/>
    <w:rsid w:val="13B6105E"/>
    <w:rsid w:val="16BB723D"/>
    <w:rsid w:val="18015F3F"/>
    <w:rsid w:val="1BE8440E"/>
    <w:rsid w:val="1D155CEE"/>
    <w:rsid w:val="1FDBBF84"/>
    <w:rsid w:val="20F57F95"/>
    <w:rsid w:val="240371BF"/>
    <w:rsid w:val="25711CC6"/>
    <w:rsid w:val="25C741E6"/>
    <w:rsid w:val="276F80C0"/>
    <w:rsid w:val="27842671"/>
    <w:rsid w:val="28A621A5"/>
    <w:rsid w:val="29FD04D3"/>
    <w:rsid w:val="2ABE7A3E"/>
    <w:rsid w:val="2AFF09B6"/>
    <w:rsid w:val="2CA234A8"/>
    <w:rsid w:val="2EFA178C"/>
    <w:rsid w:val="2EFDF86C"/>
    <w:rsid w:val="2F9D17E1"/>
    <w:rsid w:val="30B46D73"/>
    <w:rsid w:val="319F7F4E"/>
    <w:rsid w:val="322234B8"/>
    <w:rsid w:val="356A28F1"/>
    <w:rsid w:val="35737FB3"/>
    <w:rsid w:val="357C035A"/>
    <w:rsid w:val="3582212A"/>
    <w:rsid w:val="35B94720"/>
    <w:rsid w:val="368E000D"/>
    <w:rsid w:val="383D272C"/>
    <w:rsid w:val="39AE70AB"/>
    <w:rsid w:val="3A4DCE41"/>
    <w:rsid w:val="3BCB56FA"/>
    <w:rsid w:val="3C0C0783"/>
    <w:rsid w:val="3EE7C2F4"/>
    <w:rsid w:val="3F371B56"/>
    <w:rsid w:val="3F792ED8"/>
    <w:rsid w:val="3F9F3A96"/>
    <w:rsid w:val="3FECA4B2"/>
    <w:rsid w:val="3FF58C48"/>
    <w:rsid w:val="400F4FD0"/>
    <w:rsid w:val="42FF6694"/>
    <w:rsid w:val="433620FA"/>
    <w:rsid w:val="43C71BFC"/>
    <w:rsid w:val="48BF60AB"/>
    <w:rsid w:val="493C27E9"/>
    <w:rsid w:val="496F39ED"/>
    <w:rsid w:val="49FF41D3"/>
    <w:rsid w:val="4BE068DB"/>
    <w:rsid w:val="4BF6002B"/>
    <w:rsid w:val="4BFFC6BE"/>
    <w:rsid w:val="4D156DFE"/>
    <w:rsid w:val="4ECE2238"/>
    <w:rsid w:val="51DB4B86"/>
    <w:rsid w:val="51F64DB0"/>
    <w:rsid w:val="535E2824"/>
    <w:rsid w:val="55333C3E"/>
    <w:rsid w:val="5CDF5FBF"/>
    <w:rsid w:val="5F67802D"/>
    <w:rsid w:val="5F7DC4F2"/>
    <w:rsid w:val="5FB36814"/>
    <w:rsid w:val="5FBB8E56"/>
    <w:rsid w:val="5FFB5535"/>
    <w:rsid w:val="64CA39A1"/>
    <w:rsid w:val="69630ADE"/>
    <w:rsid w:val="69651726"/>
    <w:rsid w:val="69BD5F13"/>
    <w:rsid w:val="69FB0B4B"/>
    <w:rsid w:val="6BFFE1FB"/>
    <w:rsid w:val="6C4A05C8"/>
    <w:rsid w:val="6D3B1A89"/>
    <w:rsid w:val="6DB7D8A3"/>
    <w:rsid w:val="6EC78701"/>
    <w:rsid w:val="6F1E315D"/>
    <w:rsid w:val="6F7A5481"/>
    <w:rsid w:val="6FFE07A9"/>
    <w:rsid w:val="70554BBE"/>
    <w:rsid w:val="70A12094"/>
    <w:rsid w:val="710E0AE2"/>
    <w:rsid w:val="71BF4EC2"/>
    <w:rsid w:val="72734D90"/>
    <w:rsid w:val="735E62A5"/>
    <w:rsid w:val="73E75B71"/>
    <w:rsid w:val="7412278C"/>
    <w:rsid w:val="75DDCDA9"/>
    <w:rsid w:val="75FF44B1"/>
    <w:rsid w:val="77670518"/>
    <w:rsid w:val="777FA627"/>
    <w:rsid w:val="77DF1B5F"/>
    <w:rsid w:val="77EF2D9D"/>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EF97BE0"/>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字符"/>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5"/>
    <w:link w:val="3"/>
    <w:qFormat/>
    <w:uiPriority w:val="9"/>
    <w:rPr>
      <w:rFonts w:ascii="Times New Roman" w:hAnsi="Times New Roman"/>
      <w:b/>
      <w:bCs/>
      <w:kern w:val="44"/>
      <w:sz w:val="44"/>
      <w:szCs w:val="44"/>
    </w:rPr>
  </w:style>
  <w:style w:type="character" w:customStyle="1" w:styleId="28">
    <w:name w:val="标题 2 字符"/>
    <w:basedOn w:val="15"/>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5"/>
    <w:link w:val="8"/>
    <w:semiHidden/>
    <w:qFormat/>
    <w:uiPriority w:val="99"/>
    <w:rPr>
      <w:rFonts w:ascii="Times New Roman" w:hAnsi="Times New Roman"/>
      <w:kern w:val="2"/>
      <w:sz w:val="18"/>
      <w:szCs w:val="18"/>
    </w:rPr>
  </w:style>
  <w:style w:type="character" w:customStyle="1" w:styleId="31">
    <w:name w:val="标题 3 字符"/>
    <w:basedOn w:val="15"/>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1142</Words>
  <Characters>6514</Characters>
  <Lines>54</Lines>
  <Paragraphs>15</Paragraphs>
  <TotalTime>16</TotalTime>
  <ScaleCrop>false</ScaleCrop>
  <LinksUpToDate>false</LinksUpToDate>
  <CharactersWithSpaces>7641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Administrator</cp:lastModifiedBy>
  <cp:lastPrinted>2023-08-03T02:35:00Z</cp:lastPrinted>
  <dcterms:modified xsi:type="dcterms:W3CDTF">2024-12-03T08:42:03Z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