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0" w:name="_Toc15377425"/>
      <w:bookmarkStart w:id="1" w:name="_Toc15377193"/>
      <w:bookmarkStart w:id="2" w:name="_Toc15378441"/>
      <w:bookmarkStart w:id="3" w:name="_Toc15396597"/>
      <w:bookmarkStart w:id="4" w:name="_Toc1539647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5" w:name="_Toc15396598"/>
      <w:bookmarkStart w:id="6" w:name="_Toc15378442"/>
      <w:bookmarkStart w:id="7" w:name="_Toc15396476"/>
      <w:bookmarkStart w:id="8" w:name="_Toc15377194"/>
      <w:bookmarkStart w:id="9" w:name="_Toc15377426"/>
      <w:r>
        <w:rPr>
          <w:rFonts w:hint="eastAsia" w:ascii="方正小标宋简体" w:hAnsi="方正小标宋简体" w:eastAsia="方正小标宋简体" w:cs="方正小标宋简体"/>
          <w:sz w:val="72"/>
          <w:szCs w:val="72"/>
        </w:rPr>
        <w:t>四川省</w:t>
      </w:r>
      <w:bookmarkStart w:id="10" w:name="_Toc15306268"/>
      <w:r>
        <w:rPr>
          <w:rFonts w:hint="eastAsia" w:ascii="方正小标宋简体" w:hAnsi="方正小标宋简体" w:eastAsia="方正小标宋简体" w:cs="方正小标宋简体"/>
          <w:sz w:val="72"/>
          <w:szCs w:val="72"/>
        </w:rPr>
        <w:t>峨眉</w:t>
      </w:r>
      <w:r>
        <w:rPr>
          <w:rFonts w:hint="eastAsia" w:ascii="方正小标宋简体" w:hAnsi="方正小标宋简体" w:eastAsia="方正小标宋简体" w:cs="方正小标宋简体"/>
          <w:sz w:val="72"/>
          <w:szCs w:val="72"/>
          <w:lang w:eastAsia="zh-CN"/>
        </w:rPr>
        <w:t>山军供站</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w:t>
      </w:r>
      <w:r>
        <w:rPr>
          <w:rFonts w:hint="eastAsia" w:ascii="方正小标宋简体" w:hAnsi="方正小标宋简体" w:eastAsia="方正小标宋简体" w:cs="方正小标宋简体"/>
          <w:sz w:val="72"/>
          <w:szCs w:val="72"/>
          <w:lang w:eastAsia="zh-CN"/>
        </w:rPr>
        <w:t>预</w:t>
      </w:r>
      <w:r>
        <w:rPr>
          <w:rFonts w:hint="eastAsia" w:ascii="方正小标宋简体" w:hAnsi="方正小标宋简体" w:eastAsia="方正小标宋简体" w:cs="方正小标宋简体"/>
          <w:sz w:val="72"/>
          <w:szCs w:val="72"/>
        </w:rPr>
        <w:t>算</w:t>
      </w:r>
      <w:bookmarkEnd w:id="5"/>
      <w:bookmarkEnd w:id="6"/>
      <w:bookmarkEnd w:id="7"/>
      <w:bookmarkEnd w:id="8"/>
      <w:bookmarkEnd w:id="9"/>
      <w:bookmarkEnd w:id="10"/>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目</w:t>
      </w:r>
      <w:r>
        <w:rPr>
          <w:rFonts w:hint="default" w:ascii="方正小标宋简体" w:hAnsi="方正小标宋简体" w:eastAsia="方正小标宋简体" w:cs="方正小标宋简体"/>
          <w:color w:val="000000"/>
          <w:kern w:val="0"/>
          <w:sz w:val="43"/>
          <w:szCs w:val="43"/>
          <w:lang w:val="en-US" w:eastAsia="zh-CN" w:bidi="ar"/>
        </w:rPr>
        <w:t xml:space="preserve"> </w:t>
      </w:r>
      <w:r>
        <w:rPr>
          <w:rFonts w:ascii="方正小标宋简体" w:hAnsi="方正小标宋简体" w:eastAsia="方正小标宋简体" w:cs="方正小标宋简体"/>
          <w:color w:val="000000"/>
          <w:kern w:val="0"/>
          <w:sz w:val="43"/>
          <w:szCs w:val="43"/>
          <w:lang w:val="en-US" w:eastAsia="zh-CN" w:bidi="ar"/>
        </w:rPr>
        <w:t>录</w:t>
      </w:r>
    </w:p>
    <w:p>
      <w:pPr>
        <w:pStyle w:val="2"/>
      </w:pPr>
    </w:p>
    <w:p>
      <w:pPr>
        <w:keepNext w:val="0"/>
        <w:keepLines w:val="0"/>
        <w:pageBreakBefore w:val="0"/>
        <w:kinsoku/>
        <w:wordWrap/>
        <w:overflowPunct/>
        <w:topLinePunct w:val="0"/>
        <w:autoSpaceDE/>
        <w:autoSpaceDN/>
        <w:bidi w:val="0"/>
        <w:adjustRightInd/>
        <w:snapToGrid/>
        <w:spacing w:line="600" w:lineRule="exact"/>
        <w:jc w:val="left"/>
        <w:textAlignment w:val="auto"/>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关于峨眉山军供站2024年预算编制的说明</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b w:val="0"/>
          <w:bCs w:val="0"/>
          <w:color w:val="333333"/>
          <w:kern w:val="0"/>
          <w:sz w:val="31"/>
          <w:szCs w:val="31"/>
          <w:lang w:val="en-US" w:eastAsia="zh-CN" w:bidi="ar"/>
        </w:rPr>
        <w:t xml:space="preserve"> </w:t>
      </w:r>
      <w:r>
        <w:rPr>
          <w:rFonts w:hint="eastAsia" w:ascii="仿宋_GB2312" w:hAnsi="宋体" w:eastAsia="仿宋_GB2312" w:cs="仿宋_GB2312"/>
          <w:b w:val="0"/>
          <w:bCs w:val="0"/>
          <w:color w:val="333333"/>
          <w:kern w:val="0"/>
          <w:sz w:val="31"/>
          <w:szCs w:val="31"/>
          <w:lang w:val="en-US" w:eastAsia="zh-CN" w:bidi="ar"/>
        </w:rPr>
        <w:t>*****************************4</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二、收支预算总体情况******************************4-5</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三、财政拨款支出预算安排情况************************5</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四、一般公共预算当年拨款情况说明******************5-6</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五、一般公共预算基本支出情况说明******************6-7</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六、政府性基金预算支出规模及变化情况说明***********7</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七、“三公”经费预算安排情况说明******************7-8</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八、其他重要事项的情况说明************************8</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九、名词解释*************************************8-10</w:t>
      </w:r>
      <w:bookmarkStart w:id="11" w:name="_GoBack"/>
      <w:bookmarkEnd w:id="11"/>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333333"/>
          <w:kern w:val="0"/>
          <w:sz w:val="31"/>
          <w:szCs w:val="31"/>
          <w:lang w:val="en-US" w:eastAsia="zh-CN" w:bidi="ar"/>
        </w:rPr>
        <w:t xml:space="preserve">第二部分 2024年峨眉山市本级部门预算表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十一、支出经济分类预算表</w:t>
      </w:r>
    </w:p>
    <w:p>
      <w:pPr>
        <w:pStyle w:val="2"/>
        <w:keepNext w:val="0"/>
        <w:keepLines w:val="0"/>
        <w:pageBreakBefore w:val="0"/>
        <w:kinsoku/>
        <w:wordWrap/>
        <w:overflowPunct/>
        <w:topLinePunct w:val="0"/>
        <w:autoSpaceDE/>
        <w:autoSpaceDN/>
        <w:bidi w:val="0"/>
        <w:adjustRightInd/>
        <w:snapToGrid/>
        <w:spacing w:line="600" w:lineRule="exact"/>
        <w:ind w:firstLine="310" w:firstLineChars="100"/>
        <w:jc w:val="left"/>
        <w:textAlignment w:val="auto"/>
      </w:pPr>
      <w:r>
        <w:rPr>
          <w:rFonts w:hint="eastAsia" w:ascii="仿宋_GB2312" w:cs="仿宋_GB2312"/>
          <w:color w:val="333333"/>
          <w:kern w:val="0"/>
          <w:sz w:val="31"/>
          <w:szCs w:val="31"/>
          <w:lang w:val="en-US" w:eastAsia="zh-CN" w:bidi="ar"/>
        </w:rPr>
        <w:t>十二、上级资金安排情况表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pPr>
      <w:r>
        <w:rPr>
          <w:rFonts w:hint="eastAsia" w:ascii="仿宋_GB2312" w:hAnsi="宋体" w:eastAsia="仿宋_GB2312" w:cs="仿宋_GB2312"/>
          <w:color w:val="333333"/>
          <w:kern w:val="0"/>
          <w:sz w:val="31"/>
          <w:szCs w:val="31"/>
          <w:lang w:val="en-US" w:eastAsia="zh-CN" w:bidi="ar"/>
        </w:rPr>
        <w:t>十三、项目支出表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pPr>
      <w:r>
        <w:rPr>
          <w:rFonts w:hint="eastAsia" w:ascii="仿宋_GB2312" w:hAnsi="宋体" w:eastAsia="仿宋_GB2312" w:cs="仿宋_GB2312"/>
          <w:color w:val="333333"/>
          <w:kern w:val="0"/>
          <w:sz w:val="31"/>
          <w:szCs w:val="31"/>
          <w:lang w:val="en-US" w:eastAsia="zh-CN" w:bidi="ar"/>
        </w:rPr>
        <w:t>十四、项目支出预算明细表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0" w:firstLineChars="100"/>
        <w:jc w:val="left"/>
        <w:textAlignment w:val="auto"/>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pStyle w:val="2"/>
        <w:keepNext w:val="0"/>
        <w:keepLines w:val="0"/>
        <w:pageBreakBefore w:val="0"/>
        <w:kinsoku/>
        <w:wordWrap/>
        <w:overflowPunct/>
        <w:topLinePunct w:val="0"/>
        <w:autoSpaceDE/>
        <w:autoSpaceDN/>
        <w:bidi w:val="0"/>
        <w:adjustRightInd/>
        <w:snapToGrid/>
        <w:spacing w:line="600" w:lineRule="exact"/>
        <w:ind w:firstLine="310" w:firstLineChars="100"/>
        <w:jc w:val="left"/>
        <w:textAlignment w:val="auto"/>
        <w:rPr>
          <w:rFonts w:hint="eastAsia"/>
          <w:lang w:val="en-US" w:eastAsia="zh-CN"/>
        </w:rPr>
      </w:pPr>
      <w:r>
        <w:rPr>
          <w:rFonts w:hint="eastAsia" w:ascii="仿宋_GB2312" w:cs="仿宋_GB2312"/>
          <w:color w:val="333333"/>
          <w:kern w:val="0"/>
          <w:sz w:val="31"/>
          <w:szCs w:val="31"/>
          <w:lang w:val="en-US" w:eastAsia="zh-CN" w:bidi="ar"/>
        </w:rPr>
        <w:t>十八、部门预算项目绩效目标表</w:t>
      </w: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峨眉山军供站</w:t>
      </w:r>
      <w:r>
        <w:rPr>
          <w:rFonts w:ascii="方正小标宋简体" w:eastAsia="方正小标宋简体"/>
          <w:sz w:val="44"/>
          <w:szCs w:val="44"/>
        </w:rPr>
        <w:br w:type="textWrapping"/>
      </w: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napToGrid w:val="0"/>
        <w:spacing w:line="520" w:lineRule="exact"/>
        <w:ind w:firstLine="640" w:firstLineChars="200"/>
        <w:rPr>
          <w:rFonts w:ascii="仿宋_GB2312" w:eastAsia="仿宋_GB2312"/>
          <w:sz w:val="32"/>
          <w:szCs w:val="32"/>
        </w:rPr>
      </w:pPr>
      <w:r>
        <w:rPr>
          <w:rFonts w:hint="eastAsia" w:ascii="仿宋_GB2312" w:hAnsi="仿宋" w:eastAsia="仿宋_GB2312"/>
          <w:sz w:val="32"/>
          <w:szCs w:val="32"/>
        </w:rPr>
        <w:t>峨眉山军供站</w:t>
      </w:r>
      <w:r>
        <w:rPr>
          <w:rFonts w:hint="eastAsia" w:ascii="仿宋_GB2312" w:hAnsi="仿宋" w:eastAsia="仿宋_GB2312"/>
          <w:sz w:val="32"/>
          <w:szCs w:val="32"/>
          <w:lang w:eastAsia="zh-CN"/>
        </w:rPr>
        <w:t>主要职责</w:t>
      </w:r>
      <w:r>
        <w:rPr>
          <w:rFonts w:hint="eastAsia" w:ascii="仿宋_GB2312" w:hAnsi="仿宋" w:eastAsia="仿宋_GB2312"/>
          <w:sz w:val="32"/>
          <w:szCs w:val="32"/>
        </w:rPr>
        <w:t>是</w:t>
      </w:r>
      <w:r>
        <w:rPr>
          <w:rFonts w:hint="eastAsia" w:ascii="仿宋_GB2312" w:hAnsi="仿宋" w:eastAsia="仿宋_GB2312"/>
          <w:sz w:val="32"/>
          <w:szCs w:val="32"/>
          <w:lang w:eastAsia="zh-CN"/>
        </w:rPr>
        <w:t>按照任务要求开展军事供应保障相关工作</w:t>
      </w:r>
      <w:r>
        <w:rPr>
          <w:rFonts w:hint="eastAsia" w:ascii="仿宋_GB2312" w:hAnsi="仿宋"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numPr>
          <w:ilvl w:val="0"/>
          <w:numId w:val="1"/>
        </w:numPr>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继续全力以赴，保质保量的完成军供保障任务。</w:t>
      </w:r>
    </w:p>
    <w:p>
      <w:pPr>
        <w:numPr>
          <w:ilvl w:val="0"/>
          <w:numId w:val="1"/>
        </w:numPr>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贯彻宣传二十大精神，全面落实党建、安全、意识形态、党风廉政建设等工作。</w:t>
      </w:r>
    </w:p>
    <w:p>
      <w:pPr>
        <w:numPr>
          <w:ilvl w:val="0"/>
          <w:numId w:val="1"/>
        </w:numPr>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积极推进提质改造工作。</w:t>
      </w:r>
    </w:p>
    <w:p>
      <w:pPr>
        <w:numPr>
          <w:ilvl w:val="0"/>
          <w:numId w:val="1"/>
        </w:numPr>
        <w:snapToGrid w:val="0"/>
        <w:spacing w:line="52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保质保量完成乡村振兴、创文创卫等中心工作。</w:t>
      </w:r>
    </w:p>
    <w:p>
      <w:pPr>
        <w:numPr>
          <w:ilvl w:val="0"/>
          <w:numId w:val="1"/>
        </w:numPr>
        <w:snapToGrid w:val="0"/>
        <w:spacing w:line="520" w:lineRule="exact"/>
        <w:ind w:firstLine="640" w:firstLineChars="200"/>
        <w:rPr>
          <w:rFonts w:ascii="仿宋_GB2312" w:eastAsia="仿宋_GB2312"/>
          <w:sz w:val="32"/>
          <w:szCs w:val="32"/>
        </w:rPr>
      </w:pPr>
      <w:r>
        <w:rPr>
          <w:rFonts w:hint="eastAsia" w:ascii="仿宋_GB2312" w:hAnsi="仿宋_GB2312" w:eastAsia="仿宋_GB2312" w:cs="仿宋_GB2312"/>
          <w:b w:val="0"/>
          <w:bCs/>
          <w:sz w:val="32"/>
          <w:szCs w:val="32"/>
          <w:lang w:val="en-US" w:eastAsia="zh-CN"/>
        </w:rPr>
        <w:t>完成上级交办的其他工作任务。</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峨眉山军供站</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峨眉山军供站</w:t>
      </w:r>
      <w:r>
        <w:rPr>
          <w:rFonts w:hint="eastAsia" w:ascii="仿宋_GB2312" w:eastAsia="仿宋_GB2312"/>
          <w:sz w:val="32"/>
          <w:szCs w:val="32"/>
        </w:rPr>
        <w:t>收入预算总额为</w:t>
      </w:r>
      <w:r>
        <w:rPr>
          <w:rFonts w:hint="eastAsia" w:ascii="仿宋_GB2312" w:eastAsia="仿宋_GB2312"/>
          <w:sz w:val="32"/>
          <w:szCs w:val="32"/>
          <w:lang w:val="en-US" w:eastAsia="zh-CN"/>
        </w:rPr>
        <w:t>238.19</w:t>
      </w:r>
      <w:r>
        <w:rPr>
          <w:rFonts w:hint="eastAsia" w:ascii="仿宋_GB2312" w:eastAsia="仿宋_GB2312"/>
          <w:sz w:val="32"/>
          <w:szCs w:val="32"/>
        </w:rPr>
        <w:t>万元，较上年预算数减少</w:t>
      </w:r>
      <w:r>
        <w:rPr>
          <w:rFonts w:hint="eastAsia" w:ascii="仿宋_GB2312" w:eastAsia="仿宋_GB2312"/>
          <w:sz w:val="32"/>
          <w:szCs w:val="32"/>
          <w:lang w:val="en-US" w:eastAsia="zh-CN"/>
        </w:rPr>
        <w:t>443.67</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238.19</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事业收入</w:t>
      </w:r>
      <w:r>
        <w:rPr>
          <w:rFonts w:hint="eastAsia" w:ascii="仿宋_GB2312" w:eastAsia="仿宋_GB2312"/>
          <w:sz w:val="32"/>
          <w:szCs w:val="32"/>
          <w:lang w:eastAsia="zh-CN"/>
        </w:rPr>
        <w:t>和</w:t>
      </w:r>
      <w:r>
        <w:rPr>
          <w:rFonts w:hint="eastAsia" w:ascii="仿宋_GB2312" w:eastAsia="仿宋_GB2312"/>
          <w:sz w:val="32"/>
          <w:szCs w:val="32"/>
        </w:rPr>
        <w:t>其他收入。相应安排支出预算</w:t>
      </w:r>
      <w:r>
        <w:rPr>
          <w:rFonts w:hint="eastAsia" w:ascii="仿宋_GB2312" w:eastAsia="仿宋_GB2312"/>
          <w:sz w:val="32"/>
          <w:szCs w:val="32"/>
          <w:lang w:val="en-US" w:eastAsia="zh-CN"/>
        </w:rPr>
        <w:t>238.19</w:t>
      </w:r>
      <w:r>
        <w:rPr>
          <w:rFonts w:hint="eastAsia" w:ascii="仿宋_GB2312" w:eastAsia="仿宋_GB2312"/>
          <w:sz w:val="32"/>
          <w:szCs w:val="32"/>
        </w:rPr>
        <w:t>万元，其中：人员支出</w:t>
      </w:r>
      <w:r>
        <w:rPr>
          <w:rFonts w:hint="eastAsia" w:ascii="仿宋_GB2312" w:eastAsia="仿宋_GB2312"/>
          <w:sz w:val="32"/>
          <w:szCs w:val="32"/>
          <w:lang w:val="en-US" w:eastAsia="zh-CN"/>
        </w:rPr>
        <w:t>204.1</w:t>
      </w:r>
      <w:r>
        <w:rPr>
          <w:rFonts w:hint="eastAsia" w:ascii="仿宋_GB2312" w:eastAsia="仿宋_GB2312"/>
          <w:sz w:val="32"/>
          <w:szCs w:val="32"/>
        </w:rPr>
        <w:t>万元，日常公用支出</w:t>
      </w:r>
      <w:r>
        <w:rPr>
          <w:rFonts w:hint="eastAsia" w:ascii="仿宋_GB2312" w:eastAsia="仿宋_GB2312"/>
          <w:sz w:val="32"/>
          <w:szCs w:val="32"/>
          <w:lang w:val="en-US" w:eastAsia="zh-CN"/>
        </w:rPr>
        <w:t>34.09</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峨眉山军供站</w:t>
      </w:r>
      <w:r>
        <w:rPr>
          <w:rFonts w:hint="eastAsia" w:ascii="仿宋_GB2312" w:eastAsia="仿宋_GB2312"/>
          <w:sz w:val="32"/>
          <w:szCs w:val="32"/>
          <w:lang w:val="en-US" w:eastAsia="zh-CN"/>
        </w:rPr>
        <w:t>2024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238.19</w:t>
      </w:r>
      <w:r>
        <w:rPr>
          <w:rFonts w:hint="eastAsia" w:ascii="仿宋_GB2312" w:eastAsia="仿宋_GB2312"/>
          <w:sz w:val="32"/>
          <w:szCs w:val="32"/>
        </w:rPr>
        <w:t>万元，主要用于保障</w:t>
      </w:r>
      <w:r>
        <w:rPr>
          <w:rFonts w:hint="eastAsia" w:ascii="仿宋_GB2312" w:eastAsia="仿宋_GB2312"/>
          <w:sz w:val="32"/>
          <w:szCs w:val="32"/>
          <w:lang w:eastAsia="zh-CN"/>
        </w:rPr>
        <w:t>峨眉山军供站</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军供保障</w:t>
      </w:r>
      <w:r>
        <w:rPr>
          <w:rFonts w:hint="eastAsia" w:ascii="仿宋_GB2312" w:eastAsia="仿宋_GB2312"/>
          <w:sz w:val="32"/>
          <w:szCs w:val="32"/>
        </w:rPr>
        <w:t>事业发展相关工作。其中：</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238.19</w:t>
      </w:r>
      <w:r>
        <w:rPr>
          <w:rFonts w:hint="eastAsia" w:ascii="仿宋_GB2312" w:eastAsia="仿宋_GB2312"/>
          <w:sz w:val="32"/>
          <w:szCs w:val="32"/>
        </w:rPr>
        <w:t>万元，是用于保障</w:t>
      </w:r>
      <w:r>
        <w:rPr>
          <w:rFonts w:hint="eastAsia" w:ascii="仿宋_GB2312" w:eastAsia="仿宋_GB2312"/>
          <w:sz w:val="32"/>
          <w:szCs w:val="32"/>
          <w:lang w:eastAsia="zh-CN"/>
        </w:rPr>
        <w:t>峨眉山军供站</w:t>
      </w:r>
      <w:r>
        <w:rPr>
          <w:rFonts w:hint="eastAsia" w:ascii="仿宋_GB2312" w:eastAsia="仿宋_GB2312"/>
          <w:sz w:val="32"/>
          <w:szCs w:val="32"/>
        </w:rPr>
        <w:t>正常运转的日常支出，包括基本工资、津贴补贴等人员经费以及办公费、印刷费、水电费、办公设备购置等日常公用经费。</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峨眉山军供站</w:t>
      </w:r>
      <w:r>
        <w:rPr>
          <w:rFonts w:hint="eastAsia" w:ascii="仿宋_GB2312" w:eastAsia="仿宋_GB2312"/>
          <w:sz w:val="32"/>
          <w:szCs w:val="32"/>
          <w:lang w:val="en-US" w:eastAsia="zh-CN"/>
        </w:rPr>
        <w:t>2024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238.19</w:t>
      </w:r>
      <w:r>
        <w:rPr>
          <w:rFonts w:hint="eastAsia" w:ascii="仿宋_GB2312" w:eastAsia="仿宋_GB2312"/>
          <w:sz w:val="32"/>
          <w:szCs w:val="32"/>
        </w:rPr>
        <w:t>万元，较上年预算数减少</w:t>
      </w:r>
      <w:r>
        <w:rPr>
          <w:rFonts w:hint="eastAsia" w:ascii="仿宋_GB2312" w:eastAsia="仿宋_GB2312"/>
          <w:sz w:val="32"/>
          <w:szCs w:val="32"/>
          <w:lang w:val="en-US" w:eastAsia="zh-CN"/>
        </w:rPr>
        <w:t>443.67</w:t>
      </w:r>
      <w:r>
        <w:rPr>
          <w:rFonts w:hint="eastAsia" w:ascii="仿宋_GB2312" w:eastAsia="仿宋_GB2312"/>
          <w:sz w:val="32"/>
          <w:szCs w:val="32"/>
        </w:rPr>
        <w:t>万元。主要原因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2023年预算有上级下拨的500万元提质改造资金而2024年未预算</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b/>
          <w:color w:val="FF0000"/>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214.49</w:t>
      </w:r>
      <w:r>
        <w:rPr>
          <w:rFonts w:hint="eastAsia" w:ascii="仿宋_GB2312" w:eastAsia="仿宋_GB2312"/>
          <w:sz w:val="32"/>
          <w:szCs w:val="32"/>
        </w:rPr>
        <w:t>万元，占</w:t>
      </w:r>
      <w:r>
        <w:rPr>
          <w:rFonts w:hint="eastAsia" w:ascii="仿宋_GB2312" w:eastAsia="仿宋_GB2312"/>
          <w:sz w:val="32"/>
          <w:szCs w:val="32"/>
          <w:lang w:val="en-US" w:eastAsia="zh-CN"/>
        </w:rPr>
        <w:t>90</w:t>
      </w:r>
      <w:r>
        <w:rPr>
          <w:rFonts w:hint="eastAsia" w:ascii="仿宋_GB2312" w:eastAsia="仿宋_GB2312"/>
          <w:sz w:val="32"/>
          <w:szCs w:val="32"/>
        </w:rPr>
        <w:t>%；卫生健康支出</w:t>
      </w:r>
      <w:r>
        <w:rPr>
          <w:rFonts w:hint="eastAsia" w:ascii="仿宋_GB2312" w:eastAsia="仿宋_GB2312"/>
          <w:sz w:val="32"/>
          <w:szCs w:val="32"/>
          <w:lang w:val="en-US" w:eastAsia="zh-CN"/>
        </w:rPr>
        <w:t>6.91万元，占比3%；住房保障支出16.79万元，占比7%</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（三）一般公共预算当年拨款具体使用情况</w:t>
      </w:r>
      <w:r>
        <w:rPr>
          <w:rFonts w:ascii="仿宋_GB2312" w:eastAsia="仿宋_GB2312"/>
          <w:sz w:val="32"/>
          <w:szCs w:val="32"/>
        </w:rPr>
        <w:t xml:space="preserve">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18.13</w:t>
      </w:r>
      <w:r>
        <w:rPr>
          <w:rFonts w:hint="eastAsia" w:ascii="仿宋_GB2312" w:eastAsia="仿宋_GB2312"/>
          <w:sz w:val="32"/>
          <w:szCs w:val="32"/>
        </w:rPr>
        <w:t>万元，主要用于</w:t>
      </w:r>
      <w:r>
        <w:rPr>
          <w:rFonts w:hint="eastAsia" w:ascii="仿宋_GB2312" w:eastAsia="仿宋_GB2312"/>
          <w:sz w:val="32"/>
          <w:szCs w:val="32"/>
          <w:lang w:eastAsia="zh-CN"/>
        </w:rPr>
        <w:t>在编人员的基本养老保险缴费</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9.07</w:t>
      </w:r>
      <w:r>
        <w:rPr>
          <w:rFonts w:hint="eastAsia" w:ascii="仿宋_GB2312" w:eastAsia="仿宋_GB2312"/>
          <w:sz w:val="32"/>
          <w:szCs w:val="32"/>
        </w:rPr>
        <w:t>万元，主要用于</w:t>
      </w:r>
      <w:r>
        <w:rPr>
          <w:rFonts w:hint="eastAsia" w:ascii="仿宋_GB2312" w:eastAsia="仿宋_GB2312"/>
          <w:sz w:val="32"/>
          <w:szCs w:val="32"/>
          <w:lang w:eastAsia="zh-CN"/>
        </w:rPr>
        <w:t>在编人员的职业年金缴费</w:t>
      </w:r>
      <w:r>
        <w:rPr>
          <w:rFonts w:hint="eastAsia" w:ascii="仿宋_GB2312" w:eastAsia="仿宋_GB2312"/>
          <w:sz w:val="32"/>
          <w:szCs w:val="32"/>
        </w:rPr>
        <w:t>。</w:t>
      </w:r>
    </w:p>
    <w:p>
      <w:pPr>
        <w:pStyle w:val="2"/>
        <w:rPr>
          <w:rFonts w:hint="eastAsia"/>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.社会保障和就业（类）</w:t>
      </w:r>
      <w:r>
        <w:rPr>
          <w:rFonts w:hint="eastAsia" w:ascii="仿宋_GB2312" w:eastAsia="仿宋_GB2312"/>
          <w:sz w:val="32"/>
          <w:szCs w:val="32"/>
          <w:lang w:eastAsia="zh-CN"/>
        </w:rPr>
        <w:t>退役军人管理事务</w:t>
      </w:r>
      <w:r>
        <w:rPr>
          <w:rFonts w:hint="eastAsia" w:ascii="仿宋_GB2312" w:eastAsia="仿宋_GB2312"/>
          <w:sz w:val="32"/>
          <w:szCs w:val="32"/>
        </w:rPr>
        <w:t>（款）</w:t>
      </w:r>
      <w:r>
        <w:rPr>
          <w:rFonts w:hint="eastAsia" w:ascii="仿宋_GB2312" w:eastAsia="仿宋_GB2312"/>
          <w:sz w:val="32"/>
          <w:szCs w:val="32"/>
          <w:lang w:eastAsia="zh-CN"/>
        </w:rPr>
        <w:t>军供保障</w:t>
      </w:r>
      <w:r>
        <w:rPr>
          <w:rFonts w:hint="eastAsia" w:ascii="仿宋_GB2312" w:eastAsia="仿宋_GB2312"/>
          <w:sz w:val="32"/>
          <w:szCs w:val="32"/>
        </w:rPr>
        <w:t>（项），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187.11</w:t>
      </w:r>
      <w:r>
        <w:rPr>
          <w:rFonts w:hint="eastAsia" w:ascii="仿宋_GB2312" w:eastAsia="仿宋_GB2312"/>
          <w:sz w:val="32"/>
          <w:szCs w:val="32"/>
        </w:rPr>
        <w:t>万元，</w:t>
      </w:r>
      <w:r>
        <w:rPr>
          <w:rFonts w:hint="eastAsia" w:ascii="仿宋_GB2312" w:eastAsia="仿宋_GB2312"/>
          <w:sz w:val="32"/>
          <w:szCs w:val="32"/>
          <w:lang w:val="en-US" w:eastAsia="zh-CN"/>
        </w:rPr>
        <w:t>主要用于单位</w:t>
      </w:r>
      <w:r>
        <w:rPr>
          <w:rFonts w:hint="eastAsia" w:ascii="仿宋_GB2312" w:eastAsia="仿宋_GB2312"/>
          <w:b w:val="0"/>
          <w:bCs/>
          <w:color w:val="auto"/>
          <w:sz w:val="32"/>
          <w:szCs w:val="32"/>
        </w:rPr>
        <w:t>正常运转的基本支出，包括基本工资、津贴补贴</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绩效工资等人员经费以及办公费、印刷费、水电费等日常公用经费</w:t>
      </w:r>
      <w:r>
        <w:rPr>
          <w:rFonts w:hint="eastAsia" w:ascii="仿宋_GB2312" w:eastAsia="仿宋_GB2312"/>
          <w:b w:val="0"/>
          <w:bCs/>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.社会保障和就业（类）</w:t>
      </w:r>
      <w:r>
        <w:rPr>
          <w:rFonts w:hint="eastAsia" w:ascii="仿宋_GB2312" w:eastAsia="仿宋_GB2312"/>
          <w:sz w:val="32"/>
          <w:szCs w:val="32"/>
          <w:lang w:eastAsia="zh-CN"/>
        </w:rPr>
        <w:t>其他社会保障和就业</w:t>
      </w:r>
      <w:r>
        <w:rPr>
          <w:rFonts w:hint="eastAsia" w:ascii="仿宋_GB2312" w:eastAsia="仿宋_GB2312"/>
          <w:sz w:val="32"/>
          <w:szCs w:val="32"/>
        </w:rPr>
        <w:t>（款）</w:t>
      </w:r>
      <w:r>
        <w:rPr>
          <w:rFonts w:hint="eastAsia" w:ascii="仿宋_GB2312" w:eastAsia="仿宋_GB2312"/>
          <w:sz w:val="32"/>
          <w:szCs w:val="32"/>
          <w:lang w:eastAsia="zh-CN"/>
        </w:rPr>
        <w:t>其他社会保障和就业</w:t>
      </w:r>
      <w:r>
        <w:rPr>
          <w:rFonts w:hint="eastAsia" w:ascii="仿宋_GB2312" w:eastAsia="仿宋_GB2312"/>
          <w:sz w:val="32"/>
          <w:szCs w:val="32"/>
        </w:rPr>
        <w:t>（项），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0.18</w:t>
      </w:r>
      <w:r>
        <w:rPr>
          <w:rFonts w:hint="eastAsia" w:ascii="仿宋_GB2312" w:eastAsia="仿宋_GB2312"/>
          <w:sz w:val="32"/>
          <w:szCs w:val="32"/>
        </w:rPr>
        <w:t>万元，</w:t>
      </w:r>
      <w:r>
        <w:rPr>
          <w:rFonts w:hint="eastAsia" w:ascii="仿宋_GB2312" w:eastAsia="仿宋_GB2312"/>
          <w:sz w:val="32"/>
          <w:szCs w:val="32"/>
          <w:lang w:val="en-US" w:eastAsia="zh-CN"/>
        </w:rPr>
        <w:t>主要用于在编人员的工伤保险缴费</w:t>
      </w:r>
      <w:r>
        <w:rPr>
          <w:rFonts w:hint="eastAsia" w:ascii="仿宋_GB2312" w:eastAsia="仿宋_GB2312"/>
          <w:b w:val="0"/>
          <w:bCs/>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6.91</w:t>
      </w:r>
      <w:r>
        <w:rPr>
          <w:rFonts w:hint="eastAsia" w:ascii="仿宋_GB2312" w:eastAsia="仿宋_GB2312"/>
          <w:sz w:val="32"/>
          <w:szCs w:val="32"/>
        </w:rPr>
        <w:t>万元，主要用于：</w:t>
      </w:r>
      <w:r>
        <w:rPr>
          <w:rFonts w:hint="eastAsia" w:ascii="仿宋_GB2312" w:eastAsia="仿宋_GB2312"/>
          <w:sz w:val="32"/>
          <w:szCs w:val="32"/>
          <w:lang w:eastAsia="zh-CN"/>
        </w:rPr>
        <w:t>在编人员的基本医保缴费</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16.79</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峨眉山军供站2024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238.19</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204.1</w:t>
      </w:r>
      <w:r>
        <w:rPr>
          <w:rFonts w:hint="eastAsia" w:ascii="仿宋_GB2312" w:eastAsia="仿宋_GB2312"/>
          <w:sz w:val="32"/>
          <w:szCs w:val="32"/>
        </w:rPr>
        <w:t>万元，主要包括：基本工资</w:t>
      </w:r>
      <w:r>
        <w:rPr>
          <w:rFonts w:hint="eastAsia" w:ascii="仿宋_GB2312" w:eastAsia="仿宋_GB2312"/>
          <w:sz w:val="32"/>
          <w:szCs w:val="32"/>
          <w:lang w:val="en-US" w:eastAsia="zh-CN"/>
        </w:rPr>
        <w:t>43.51万元</w:t>
      </w:r>
      <w:r>
        <w:rPr>
          <w:rFonts w:hint="eastAsia" w:ascii="仿宋_GB2312" w:eastAsia="仿宋_GB2312"/>
          <w:sz w:val="32"/>
          <w:szCs w:val="32"/>
        </w:rPr>
        <w:t>、津贴补贴</w:t>
      </w:r>
      <w:r>
        <w:rPr>
          <w:rFonts w:hint="eastAsia" w:ascii="仿宋_GB2312" w:eastAsia="仿宋_GB2312"/>
          <w:sz w:val="32"/>
          <w:szCs w:val="32"/>
          <w:lang w:val="en-US" w:eastAsia="zh-CN"/>
        </w:rPr>
        <w:t>1.87万元</w:t>
      </w:r>
      <w:r>
        <w:rPr>
          <w:rFonts w:hint="eastAsia" w:ascii="仿宋_GB2312" w:eastAsia="仿宋_GB2312"/>
          <w:sz w:val="32"/>
          <w:szCs w:val="32"/>
        </w:rPr>
        <w:t>、绩效工资</w:t>
      </w:r>
      <w:r>
        <w:rPr>
          <w:rFonts w:hint="eastAsia" w:ascii="仿宋_GB2312" w:eastAsia="仿宋_GB2312"/>
          <w:sz w:val="32"/>
          <w:szCs w:val="32"/>
          <w:lang w:val="en-US" w:eastAsia="zh-CN"/>
        </w:rPr>
        <w:t>30.87万元</w:t>
      </w:r>
      <w:r>
        <w:rPr>
          <w:rFonts w:hint="eastAsia" w:ascii="仿宋_GB2312" w:eastAsia="仿宋_GB2312"/>
          <w:sz w:val="32"/>
          <w:szCs w:val="32"/>
        </w:rPr>
        <w:t>、社会保险缴费</w:t>
      </w:r>
      <w:r>
        <w:rPr>
          <w:rFonts w:hint="eastAsia" w:ascii="仿宋_GB2312" w:eastAsia="仿宋_GB2312"/>
          <w:sz w:val="32"/>
          <w:szCs w:val="32"/>
          <w:lang w:eastAsia="zh-CN"/>
        </w:rPr>
        <w:t>（养老保险</w:t>
      </w:r>
      <w:r>
        <w:rPr>
          <w:rFonts w:hint="eastAsia" w:ascii="仿宋_GB2312" w:eastAsia="仿宋_GB2312"/>
          <w:sz w:val="32"/>
          <w:szCs w:val="32"/>
          <w:lang w:val="en-US" w:eastAsia="zh-CN"/>
        </w:rPr>
        <w:t>18.13万元</w:t>
      </w:r>
      <w:r>
        <w:rPr>
          <w:rFonts w:hint="eastAsia" w:ascii="仿宋_GB2312" w:eastAsia="仿宋_GB2312"/>
          <w:sz w:val="32"/>
          <w:szCs w:val="32"/>
        </w:rPr>
        <w:t>、</w:t>
      </w:r>
      <w:r>
        <w:rPr>
          <w:rFonts w:hint="eastAsia" w:ascii="仿宋_GB2312" w:eastAsia="仿宋_GB2312"/>
          <w:sz w:val="32"/>
          <w:szCs w:val="32"/>
          <w:lang w:eastAsia="zh-CN"/>
        </w:rPr>
        <w:t>基本医疗保险</w:t>
      </w:r>
      <w:r>
        <w:rPr>
          <w:rFonts w:hint="eastAsia" w:ascii="仿宋_GB2312" w:eastAsia="仿宋_GB2312"/>
          <w:sz w:val="32"/>
          <w:szCs w:val="32"/>
          <w:lang w:val="en-US" w:eastAsia="zh-CN"/>
        </w:rPr>
        <w:t>6.91万元、工伤保险0.18万元）、职业年金缴费9.07万元、住房公积金16.79万元、其他工资福利支出63.98万元、劳务费12.78万元。</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34.09</w:t>
      </w:r>
      <w:r>
        <w:rPr>
          <w:rFonts w:hint="eastAsia" w:ascii="仿宋_GB2312" w:eastAsia="仿宋_GB2312"/>
          <w:sz w:val="32"/>
          <w:szCs w:val="32"/>
        </w:rPr>
        <w:t>万元，主要包括：办公费</w:t>
      </w:r>
      <w:r>
        <w:rPr>
          <w:rFonts w:hint="eastAsia" w:ascii="仿宋_GB2312" w:eastAsia="仿宋_GB2312"/>
          <w:sz w:val="32"/>
          <w:szCs w:val="32"/>
          <w:lang w:val="en-US" w:eastAsia="zh-CN"/>
        </w:rPr>
        <w:t>4.91万元</w:t>
      </w:r>
      <w:r>
        <w:rPr>
          <w:rFonts w:hint="eastAsia" w:ascii="仿宋_GB2312" w:eastAsia="仿宋_GB2312"/>
          <w:sz w:val="32"/>
          <w:szCs w:val="32"/>
        </w:rPr>
        <w:t>、印刷费</w:t>
      </w:r>
      <w:r>
        <w:rPr>
          <w:rFonts w:hint="eastAsia" w:ascii="仿宋_GB2312" w:eastAsia="仿宋_GB2312"/>
          <w:sz w:val="32"/>
          <w:szCs w:val="32"/>
          <w:lang w:val="en-US" w:eastAsia="zh-CN"/>
        </w:rPr>
        <w:t>1万元</w:t>
      </w:r>
      <w:r>
        <w:rPr>
          <w:rFonts w:hint="eastAsia" w:ascii="仿宋_GB2312" w:eastAsia="仿宋_GB2312"/>
          <w:sz w:val="32"/>
          <w:szCs w:val="32"/>
        </w:rPr>
        <w:t>、水费</w:t>
      </w:r>
      <w:r>
        <w:rPr>
          <w:rFonts w:hint="eastAsia" w:ascii="仿宋_GB2312" w:eastAsia="仿宋_GB2312"/>
          <w:sz w:val="32"/>
          <w:szCs w:val="32"/>
          <w:lang w:val="en-US" w:eastAsia="zh-CN"/>
        </w:rPr>
        <w:t>0.6万元</w:t>
      </w:r>
      <w:r>
        <w:rPr>
          <w:rFonts w:hint="eastAsia" w:ascii="仿宋_GB2312" w:eastAsia="仿宋_GB2312"/>
          <w:sz w:val="32"/>
          <w:szCs w:val="32"/>
        </w:rPr>
        <w:t>、电费</w:t>
      </w:r>
      <w:r>
        <w:rPr>
          <w:rFonts w:hint="eastAsia" w:ascii="仿宋_GB2312" w:eastAsia="仿宋_GB2312"/>
          <w:sz w:val="32"/>
          <w:szCs w:val="32"/>
          <w:lang w:val="en-US" w:eastAsia="zh-CN"/>
        </w:rPr>
        <w:t>0.6万元</w:t>
      </w:r>
      <w:r>
        <w:rPr>
          <w:rFonts w:hint="eastAsia" w:ascii="仿宋_GB2312" w:eastAsia="仿宋_GB2312"/>
          <w:sz w:val="32"/>
          <w:szCs w:val="32"/>
        </w:rPr>
        <w:t>、</w:t>
      </w:r>
      <w:r>
        <w:rPr>
          <w:rFonts w:hint="eastAsia" w:ascii="仿宋_GB2312" w:eastAsia="仿宋_GB2312"/>
          <w:sz w:val="32"/>
          <w:szCs w:val="32"/>
          <w:lang w:eastAsia="zh-CN"/>
        </w:rPr>
        <w:t>邮电费</w:t>
      </w:r>
      <w:r>
        <w:rPr>
          <w:rFonts w:hint="eastAsia" w:ascii="仿宋_GB2312" w:eastAsia="仿宋_GB2312"/>
          <w:sz w:val="32"/>
          <w:szCs w:val="32"/>
          <w:lang w:val="en-US" w:eastAsia="zh-CN"/>
        </w:rPr>
        <w:t>1.2万元、差旅费3.6万元、公务接待费0.09万元、工会经费2.47万元、公务用车运行维护费9万元、其他商品和服务支出10.62万元。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eastAsia="zh-CN"/>
        </w:rPr>
        <w:t>峨眉山军供站</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楷体_GB2312" w:eastAsia="楷体_GB2312"/>
          <w:sz w:val="32"/>
          <w:szCs w:val="32"/>
        </w:rPr>
      </w:pPr>
      <w:r>
        <w:rPr>
          <w:rFonts w:hint="eastAsia" w:ascii="仿宋_GB2312" w:eastAsia="仿宋_GB2312"/>
          <w:sz w:val="32"/>
          <w:szCs w:val="32"/>
          <w:lang w:eastAsia="zh-CN"/>
        </w:rPr>
        <w:t>峨眉山军供站</w:t>
      </w:r>
      <w:r>
        <w:rPr>
          <w:rFonts w:hint="eastAsia" w:ascii="仿宋_GB2312" w:eastAsia="仿宋_GB2312"/>
          <w:sz w:val="32"/>
          <w:szCs w:val="32"/>
          <w:lang w:val="en-US" w:eastAsia="zh-CN"/>
        </w:rPr>
        <w:t>2024</w:t>
      </w:r>
      <w:r>
        <w:rPr>
          <w:rFonts w:hint="eastAsia" w:ascii="仿宋_GB2312" w:eastAsia="仿宋_GB2312"/>
          <w:sz w:val="32"/>
          <w:szCs w:val="32"/>
        </w:rPr>
        <w:t>年“三公”经费预算数</w:t>
      </w:r>
      <w:r>
        <w:rPr>
          <w:rFonts w:hint="eastAsia" w:ascii="仿宋_GB2312" w:eastAsia="仿宋_GB2312"/>
          <w:sz w:val="32"/>
          <w:szCs w:val="32"/>
          <w:lang w:val="en-US" w:eastAsia="zh-CN"/>
        </w:rPr>
        <w:t>9.09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9.09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较上年“三公”经费预算数减少</w:t>
      </w:r>
      <w:r>
        <w:rPr>
          <w:rFonts w:hint="eastAsia" w:ascii="仿宋_GB2312" w:eastAsia="仿宋_GB2312"/>
          <w:sz w:val="32"/>
          <w:szCs w:val="32"/>
          <w:lang w:val="en-US" w:eastAsia="zh-CN"/>
        </w:rPr>
        <w:t>0.29</w:t>
      </w:r>
      <w:r>
        <w:rPr>
          <w:rFonts w:hint="eastAsia" w:ascii="仿宋_GB2312" w:eastAsia="仿宋_GB2312"/>
          <w:sz w:val="32"/>
          <w:szCs w:val="32"/>
        </w:rPr>
        <w:t>万元</w:t>
      </w:r>
      <w:r>
        <w:rPr>
          <w:rFonts w:hint="eastAsia" w:ascii="仿宋_GB2312" w:eastAsia="仿宋_GB2312"/>
          <w:sz w:val="32"/>
          <w:szCs w:val="32"/>
          <w:lang w:eastAsia="zh-CN"/>
        </w:rPr>
        <w:t>，主要原因是单位主张厉行节俭，缩减三公经费支出</w:t>
      </w:r>
      <w:r>
        <w:rPr>
          <w:rFonts w:hint="eastAsia" w:ascii="仿宋_GB2312" w:eastAsia="仿宋_GB2312"/>
          <w:sz w:val="32"/>
          <w:szCs w:val="32"/>
        </w:rPr>
        <w:t>。因公出国（境）经费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0.09</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9</w:t>
      </w:r>
      <w:r>
        <w:rPr>
          <w:rFonts w:hint="eastAsia" w:ascii="仿宋_GB2312" w:eastAsia="仿宋_GB2312"/>
          <w:sz w:val="32"/>
          <w:szCs w:val="32"/>
        </w:rPr>
        <w:t>万元。</w:t>
      </w:r>
    </w:p>
    <w:p>
      <w:pPr>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eastAsia="zh-CN"/>
        </w:rPr>
        <w:t>无</w:t>
      </w:r>
      <w:r>
        <w:rPr>
          <w:rFonts w:hint="eastAsia" w:ascii="仿宋_GB2312" w:eastAsia="仿宋_GB2312"/>
          <w:sz w:val="32"/>
          <w:szCs w:val="32"/>
        </w:rPr>
        <w:t>因公出国（境）</w:t>
      </w:r>
      <w:r>
        <w:rPr>
          <w:rFonts w:hint="eastAsia" w:ascii="仿宋_GB2312" w:eastAsia="仿宋_GB2312"/>
          <w:sz w:val="32"/>
          <w:szCs w:val="32"/>
          <w:lang w:eastAsia="zh-CN"/>
        </w:rPr>
        <w:t>预算。</w:t>
      </w:r>
      <w:r>
        <w:rPr>
          <w:rFonts w:hint="eastAsia" w:ascii="仿宋_GB2312" w:eastAsia="仿宋_GB2312"/>
          <w:sz w:val="32"/>
          <w:szCs w:val="32"/>
          <w:lang w:val="en-US" w:eastAsia="zh-CN"/>
        </w:rPr>
        <w:t>2024</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keepNext w:val="0"/>
        <w:keepLines w:val="0"/>
        <w:pageBreakBefore w:val="0"/>
        <w:widowControl w:val="0"/>
        <w:numPr>
          <w:ilvl w:val="0"/>
          <w:numId w:val="2"/>
        </w:numPr>
        <w:kinsoku/>
        <w:wordWrap/>
        <w:overflowPunct/>
        <w:topLinePunct w:val="0"/>
        <w:bidi w:val="0"/>
        <w:snapToGrid/>
        <w:spacing w:line="600" w:lineRule="exact"/>
        <w:ind w:left="0" w:leftChars="0"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0.01</w:t>
      </w:r>
      <w:r>
        <w:rPr>
          <w:rFonts w:hint="eastAsia" w:ascii="仿宋_GB2312" w:eastAsia="仿宋_GB2312"/>
          <w:sz w:val="32"/>
          <w:szCs w:val="32"/>
        </w:rPr>
        <w:t>万元，下降</w:t>
      </w:r>
      <w:r>
        <w:rPr>
          <w:rFonts w:hint="eastAsia" w:ascii="仿宋_GB2312" w:eastAsia="仿宋_GB2312"/>
          <w:sz w:val="32"/>
          <w:szCs w:val="32"/>
          <w:lang w:val="en-US" w:eastAsia="zh-CN"/>
        </w:rPr>
        <w:t>10</w:t>
      </w:r>
      <w:r>
        <w:rPr>
          <w:rFonts w:hint="eastAsia" w:ascii="仿宋_GB2312" w:eastAsia="仿宋_GB2312"/>
          <w:sz w:val="32"/>
          <w:szCs w:val="32"/>
        </w:rPr>
        <w:t>%。减少</w:t>
      </w:r>
      <w:r>
        <w:rPr>
          <w:rFonts w:hint="eastAsia" w:ascii="仿宋_GB2312" w:eastAsia="仿宋_GB2312"/>
          <w:sz w:val="32"/>
          <w:szCs w:val="32"/>
          <w:lang w:eastAsia="zh-CN"/>
        </w:rPr>
        <w:t>原因：厉行节俭</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年公务接待费计划用</w:t>
      </w:r>
      <w:r>
        <w:rPr>
          <w:rFonts w:hint="eastAsia" w:ascii="仿宋_GB2312" w:eastAsia="仿宋_GB2312"/>
          <w:sz w:val="32"/>
          <w:szCs w:val="32"/>
          <w:lang w:eastAsia="zh-CN"/>
        </w:rPr>
        <w:t>于国内公务接待</w:t>
      </w:r>
      <w:r>
        <w:rPr>
          <w:rFonts w:hint="eastAsia" w:ascii="仿宋_GB2312" w:eastAsia="仿宋_GB2312"/>
          <w:sz w:val="32"/>
          <w:szCs w:val="32"/>
        </w:rPr>
        <w:t>。</w:t>
      </w:r>
    </w:p>
    <w:p>
      <w:pPr>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较上年预算减少</w:t>
      </w:r>
      <w:r>
        <w:rPr>
          <w:rFonts w:hint="eastAsia" w:ascii="仿宋_GB2312" w:eastAsia="仿宋_GB2312"/>
          <w:sz w:val="32"/>
          <w:szCs w:val="32"/>
          <w:lang w:val="en-US" w:eastAsia="zh-CN"/>
        </w:rPr>
        <w:t>0.28</w:t>
      </w:r>
      <w:r>
        <w:rPr>
          <w:rFonts w:hint="eastAsia" w:ascii="仿宋_GB2312" w:eastAsia="仿宋_GB2312"/>
          <w:sz w:val="32"/>
          <w:szCs w:val="32"/>
        </w:rPr>
        <w:t>万元，下降</w:t>
      </w:r>
      <w:r>
        <w:rPr>
          <w:rFonts w:hint="eastAsia" w:ascii="仿宋_GB2312" w:eastAsia="仿宋_GB2312"/>
          <w:sz w:val="32"/>
          <w:szCs w:val="32"/>
          <w:lang w:val="en-US" w:eastAsia="zh-CN"/>
        </w:rPr>
        <w:t>3</w:t>
      </w:r>
      <w:r>
        <w:rPr>
          <w:rFonts w:hint="eastAsia" w:ascii="仿宋_GB2312" w:eastAsia="仿宋_GB2312"/>
          <w:sz w:val="32"/>
          <w:szCs w:val="32"/>
        </w:rPr>
        <w:t>%。减少</w:t>
      </w:r>
      <w:r>
        <w:rPr>
          <w:rFonts w:hint="eastAsia" w:ascii="仿宋_GB2312" w:eastAsia="仿宋_GB2312"/>
          <w:sz w:val="32"/>
          <w:szCs w:val="32"/>
          <w:lang w:eastAsia="zh-CN"/>
        </w:rPr>
        <w:t>原因：厉行节俭</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3</w:t>
      </w:r>
      <w:r>
        <w:rPr>
          <w:rFonts w:hint="eastAsia" w:ascii="仿宋_GB2312" w:eastAsia="仿宋_GB2312"/>
          <w:sz w:val="32"/>
          <w:szCs w:val="32"/>
        </w:rPr>
        <w:t>辆，其中：其中</w:t>
      </w:r>
      <w:r>
        <w:rPr>
          <w:rFonts w:hint="eastAsia" w:ascii="仿宋_GB2312" w:eastAsia="仿宋_GB2312"/>
          <w:sz w:val="32"/>
          <w:szCs w:val="32"/>
          <w:lang w:eastAsia="zh-CN"/>
        </w:rPr>
        <w:t>：</w:t>
      </w:r>
      <w:r>
        <w:rPr>
          <w:rFonts w:hint="eastAsia" w:ascii="仿宋_GB2312" w:eastAsia="仿宋_GB2312"/>
          <w:sz w:val="32"/>
          <w:szCs w:val="32"/>
        </w:rPr>
        <w:t>越野车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皮卡车</w:t>
      </w:r>
      <w:r>
        <w:rPr>
          <w:rFonts w:hint="eastAsia" w:ascii="仿宋_GB2312" w:eastAsia="仿宋_GB2312"/>
          <w:sz w:val="32"/>
          <w:szCs w:val="32"/>
          <w:lang w:val="en-US" w:eastAsia="zh-CN"/>
        </w:rPr>
        <w:t>1辆</w:t>
      </w:r>
      <w:r>
        <w:rPr>
          <w:rFonts w:hint="eastAsia" w:ascii="仿宋_GB2312" w:eastAsia="仿宋_GB2312"/>
          <w:sz w:val="32"/>
          <w:szCs w:val="32"/>
        </w:rPr>
        <w:t>、</w:t>
      </w:r>
      <w:r>
        <w:rPr>
          <w:rFonts w:hint="eastAsia" w:ascii="仿宋_GB2312" w:eastAsia="仿宋_GB2312"/>
          <w:sz w:val="32"/>
          <w:szCs w:val="32"/>
          <w:lang w:eastAsia="zh-CN"/>
        </w:rPr>
        <w:t>特种专业技术用车</w:t>
      </w:r>
      <w:r>
        <w:rPr>
          <w:rFonts w:hint="eastAsia" w:ascii="仿宋_GB2312" w:eastAsia="仿宋_GB2312"/>
          <w:sz w:val="32"/>
          <w:szCs w:val="32"/>
          <w:lang w:val="en-US" w:eastAsia="zh-CN"/>
        </w:rPr>
        <w:t>1</w:t>
      </w:r>
      <w:r>
        <w:rPr>
          <w:rFonts w:hint="eastAsia" w:ascii="仿宋_GB2312" w:eastAsia="仿宋_GB2312"/>
          <w:sz w:val="32"/>
          <w:szCs w:val="32"/>
        </w:rPr>
        <w:t>辆。</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9</w:t>
      </w:r>
      <w:r>
        <w:rPr>
          <w:rFonts w:hint="eastAsia" w:ascii="仿宋_GB2312" w:eastAsia="仿宋_GB2312"/>
          <w:sz w:val="32"/>
          <w:szCs w:val="32"/>
        </w:rPr>
        <w:t>万元，</w:t>
      </w:r>
      <w:r>
        <w:rPr>
          <w:rFonts w:hint="eastAsia" w:ascii="仿宋_GB2312" w:eastAsia="仿宋_GB2312"/>
          <w:sz w:val="32"/>
          <w:szCs w:val="32"/>
          <w:lang w:eastAsia="zh-CN"/>
        </w:rPr>
        <w:t>原因：按预算编制要求每辆公务用车以</w:t>
      </w:r>
      <w:r>
        <w:rPr>
          <w:rFonts w:hint="eastAsia" w:ascii="仿宋_GB2312" w:eastAsia="仿宋_GB2312"/>
          <w:sz w:val="32"/>
          <w:szCs w:val="32"/>
          <w:lang w:val="en-US" w:eastAsia="zh-CN"/>
        </w:rPr>
        <w:t>3万元一年预算，主要</w:t>
      </w:r>
      <w:r>
        <w:rPr>
          <w:rFonts w:hint="eastAsia" w:ascii="仿宋_GB2312" w:eastAsia="仿宋_GB2312"/>
          <w:sz w:val="32"/>
          <w:szCs w:val="32"/>
        </w:rPr>
        <w:t>用于</w:t>
      </w:r>
      <w:r>
        <w:rPr>
          <w:rFonts w:hint="eastAsia" w:ascii="仿宋_GB2312" w:eastAsia="仿宋_GB2312"/>
          <w:sz w:val="32"/>
          <w:szCs w:val="32"/>
          <w:lang w:eastAsia="zh-CN"/>
        </w:rPr>
        <w:t>公车的日常运行和维护</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峨眉山军供站未安排机关运行费用。</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峨眉山军供站未</w:t>
      </w:r>
      <w:r>
        <w:rPr>
          <w:rFonts w:hint="eastAsia" w:ascii="仿宋_GB2312" w:eastAsia="仿宋_GB2312"/>
          <w:sz w:val="32"/>
          <w:szCs w:val="32"/>
        </w:rPr>
        <w:t>安排政府采购预算。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峨眉山军供站</w:t>
      </w:r>
      <w:r>
        <w:rPr>
          <w:rFonts w:hint="eastAsia" w:ascii="仿宋_GB2312" w:eastAsia="仿宋_GB2312"/>
          <w:sz w:val="32"/>
          <w:szCs w:val="32"/>
        </w:rPr>
        <w:t>实际共有车辆</w:t>
      </w:r>
      <w:r>
        <w:rPr>
          <w:rFonts w:hint="eastAsia" w:ascii="仿宋_GB2312" w:eastAsia="仿宋_GB2312"/>
          <w:sz w:val="32"/>
          <w:szCs w:val="32"/>
          <w:lang w:val="en-US" w:eastAsia="zh-CN"/>
        </w:rPr>
        <w:t>3</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峨眉山军供站</w:t>
      </w:r>
      <w:r>
        <w:rPr>
          <w:rFonts w:hint="eastAsia" w:ascii="仿宋_GB2312" w:eastAsia="仿宋_GB2312"/>
          <w:sz w:val="32"/>
          <w:szCs w:val="32"/>
        </w:rPr>
        <w:t>按要求实行绩效目标管理，</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238.19</w:t>
      </w:r>
      <w:r>
        <w:rPr>
          <w:rFonts w:hint="eastAsia" w:ascii="仿宋_GB2312" w:eastAsia="仿宋_GB2312"/>
          <w:sz w:val="32"/>
          <w:szCs w:val="32"/>
        </w:rPr>
        <w:t>万元，其中基本支出</w:t>
      </w:r>
      <w:r>
        <w:rPr>
          <w:rFonts w:hint="eastAsia" w:ascii="仿宋_GB2312" w:eastAsia="仿宋_GB2312"/>
          <w:sz w:val="32"/>
          <w:szCs w:val="32"/>
          <w:lang w:val="en-US" w:eastAsia="zh-CN"/>
        </w:rPr>
        <w:t>238.19</w:t>
      </w:r>
      <w:r>
        <w:rPr>
          <w:rFonts w:hint="eastAsia" w:ascii="仿宋_GB2312" w:eastAsia="仿宋_GB2312"/>
          <w:sz w:val="32"/>
          <w:szCs w:val="32"/>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财政拨款收支情况：指一般公共预算、政府性基金预算、国有资产经营预算拨款收支情况。 </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一般公共预算拨款收入：指本级财政当年拨付的资金。</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（款）机关事业单位基本养老保险缴费支出（项）：指</w:t>
      </w:r>
      <w:r>
        <w:rPr>
          <w:rFonts w:hint="eastAsia" w:ascii="仿宋_GB2312" w:hAnsi="仿宋_GB2312" w:eastAsia="仿宋_GB2312" w:cs="仿宋_GB2312"/>
          <w:sz w:val="32"/>
          <w:szCs w:val="32"/>
        </w:rPr>
        <w:t>反映机关事业单位实施养老保险制度由单位缴纳的基本养老保险费支出</w:t>
      </w:r>
      <w:r>
        <w:rPr>
          <w:rFonts w:hint="eastAsia" w:ascii="仿宋_GB2312" w:eastAsia="仿宋_GB2312"/>
          <w:sz w:val="32"/>
          <w:szCs w:val="32"/>
        </w:rPr>
        <w:t>。</w:t>
      </w:r>
    </w:p>
    <w:p>
      <w:pPr>
        <w:pStyle w:val="2"/>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社会保障和就业</w:t>
      </w:r>
      <w:r>
        <w:rPr>
          <w:rFonts w:hint="eastAsia"/>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（款）机关事业单位职业年金缴费支出（项）：指</w:t>
      </w:r>
      <w:r>
        <w:rPr>
          <w:rFonts w:hint="eastAsia" w:ascii="仿宋_GB2312" w:hAnsi="仿宋_GB2312" w:eastAsia="仿宋_GB2312" w:cs="仿宋_GB2312"/>
          <w:sz w:val="32"/>
          <w:szCs w:val="32"/>
        </w:rPr>
        <w:t>反映机关事业单位实施养老保险制度由单位实际缴纳的职业年金支出</w:t>
      </w:r>
    </w:p>
    <w:p>
      <w:pPr>
        <w:pStyle w:val="2"/>
        <w:ind w:firstLine="640" w:firstLineChars="200"/>
        <w:rPr>
          <w:rFonts w:hint="eastAsia"/>
          <w:sz w:val="32"/>
          <w:szCs w:val="32"/>
          <w:lang w:eastAsia="zh-CN"/>
        </w:rPr>
      </w:pPr>
      <w:r>
        <w:rPr>
          <w:rFonts w:hint="eastAsia" w:ascii="仿宋_GB2312" w:eastAsia="仿宋_GB2312"/>
          <w:sz w:val="32"/>
          <w:szCs w:val="32"/>
        </w:rPr>
        <w:t>社会保障和就业</w:t>
      </w:r>
      <w:r>
        <w:rPr>
          <w:rFonts w:hint="eastAsia"/>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退役军人管理事务</w:t>
      </w:r>
      <w:r>
        <w:rPr>
          <w:rFonts w:hint="eastAsia" w:ascii="仿宋_GB2312" w:eastAsia="仿宋_GB2312"/>
          <w:sz w:val="32"/>
          <w:szCs w:val="32"/>
        </w:rPr>
        <w:t>（款） 军供保障（项）：</w:t>
      </w:r>
      <w:r>
        <w:rPr>
          <w:rFonts w:hint="eastAsia"/>
          <w:sz w:val="32"/>
          <w:szCs w:val="32"/>
          <w:lang w:eastAsia="zh-CN"/>
        </w:rPr>
        <w:t>指反映各级退役军人事务部门所属军供站（兵站）管理维护、保障军队运输和食宿供应等方面的支出。</w:t>
      </w:r>
    </w:p>
    <w:p>
      <w:pPr>
        <w:pStyle w:val="2"/>
        <w:ind w:firstLine="640" w:firstLineChars="200"/>
        <w:rPr>
          <w:rFonts w:hint="eastAsia"/>
          <w:sz w:val="32"/>
          <w:szCs w:val="32"/>
          <w:lang w:eastAsia="zh-CN"/>
        </w:rPr>
      </w:pPr>
      <w:r>
        <w:rPr>
          <w:rFonts w:hint="eastAsia" w:ascii="仿宋_GB2312" w:eastAsia="仿宋_GB2312"/>
          <w:sz w:val="32"/>
          <w:szCs w:val="32"/>
        </w:rPr>
        <w:t>社会保障和就业</w:t>
      </w:r>
      <w:r>
        <w:rPr>
          <w:rFonts w:hint="eastAsia"/>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退役军人管理事务</w:t>
      </w:r>
      <w:r>
        <w:rPr>
          <w:rFonts w:hint="eastAsia" w:ascii="仿宋_GB2312" w:eastAsia="仿宋_GB2312"/>
          <w:sz w:val="32"/>
          <w:szCs w:val="32"/>
        </w:rPr>
        <w:t>（款） 事业运行（项）：</w:t>
      </w:r>
      <w:r>
        <w:rPr>
          <w:rFonts w:hint="eastAsia"/>
          <w:sz w:val="32"/>
          <w:szCs w:val="32"/>
          <w:lang w:eastAsia="zh-CN"/>
        </w:rPr>
        <w:t>指反映事业单位的基本支出，不包括行政单位（包括实行公务员管理的事业单位）后勤服务中心、医疗室等附属事业单位。</w:t>
      </w:r>
    </w:p>
    <w:p>
      <w:pPr>
        <w:pStyle w:val="2"/>
        <w:ind w:firstLine="640" w:firstLineChars="200"/>
        <w:rPr>
          <w:rFonts w:hint="eastAsia"/>
          <w:sz w:val="32"/>
          <w:szCs w:val="32"/>
          <w:lang w:val="en-US" w:eastAsia="zh-CN"/>
        </w:rPr>
      </w:pPr>
      <w:r>
        <w:rPr>
          <w:rFonts w:hint="eastAsia" w:ascii="仿宋_GB2312" w:eastAsia="仿宋_GB2312"/>
          <w:sz w:val="32"/>
          <w:szCs w:val="32"/>
        </w:rPr>
        <w:t>社会保障和就业</w:t>
      </w:r>
      <w:r>
        <w:rPr>
          <w:rFonts w:hint="eastAsia"/>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其他社会保障和就业支出</w:t>
      </w:r>
      <w:r>
        <w:rPr>
          <w:rFonts w:hint="eastAsia" w:ascii="仿宋_GB2312" w:eastAsia="仿宋_GB2312"/>
          <w:sz w:val="32"/>
          <w:szCs w:val="32"/>
        </w:rPr>
        <w:t>（款） 其他社会保障和就业支出（项）：</w:t>
      </w:r>
      <w:r>
        <w:rPr>
          <w:rFonts w:hint="eastAsia"/>
          <w:sz w:val="32"/>
          <w:szCs w:val="32"/>
          <w:lang w:eastAsia="zh-CN"/>
        </w:rPr>
        <w:t>指其他用于行政事业单位社会保障和就业方面的支出。</w:t>
      </w:r>
    </w:p>
    <w:p>
      <w:pPr>
        <w:ind w:firstLine="640" w:firstLineChars="200"/>
        <w:rPr>
          <w:rFonts w:ascii="仿宋_GB2312" w:eastAsia="仿宋_GB2312"/>
          <w:sz w:val="32"/>
          <w:szCs w:val="32"/>
        </w:rPr>
      </w:pPr>
      <w:r>
        <w:rPr>
          <w:rFonts w:hint="eastAsia" w:ascii="仿宋_GB2312" w:eastAsia="仿宋_GB2312"/>
          <w:sz w:val="32"/>
          <w:szCs w:val="32"/>
        </w:rPr>
        <w:t>卫生健康</w:t>
      </w:r>
      <w:r>
        <w:rPr>
          <w:rFonts w:hint="eastAsia" w:ascii="仿宋_GB2312" w:eastAsia="仿宋_GB2312"/>
          <w:sz w:val="32"/>
          <w:szCs w:val="32"/>
          <w:lang w:eastAsia="zh-CN"/>
        </w:rPr>
        <w:t>支出</w:t>
      </w:r>
      <w:r>
        <w:rPr>
          <w:rFonts w:hint="eastAsia" w:ascii="仿宋_GB2312" w:eastAsia="仿宋_GB2312"/>
          <w:sz w:val="32"/>
          <w:szCs w:val="32"/>
        </w:rPr>
        <w:t>（类）行政事业单位医疗（款） 事业单位医疗（项）：指</w:t>
      </w:r>
      <w:r>
        <w:rPr>
          <w:rFonts w:hint="eastAsia" w:ascii="仿宋_GB2312" w:eastAsia="仿宋_GB2312"/>
          <w:sz w:val="32"/>
          <w:szCs w:val="32"/>
          <w:lang w:eastAsia="zh-CN"/>
        </w:rPr>
        <w:t>反映财政部门安排的事业单位基本医疗保险缴费经费</w:t>
      </w:r>
      <w:r>
        <w:rPr>
          <w:rFonts w:hint="eastAsia" w:ascii="仿宋_GB2312" w:eastAsia="仿宋_GB2312"/>
          <w:sz w:val="32"/>
          <w:szCs w:val="32"/>
        </w:rPr>
        <w:t>。</w:t>
      </w:r>
    </w:p>
    <w:p>
      <w:pPr>
        <w:ind w:firstLine="640" w:firstLineChars="200"/>
        <w:rPr>
          <w:rFonts w:ascii="仿宋_GB2312" w:eastAsia="仿宋_GB2312"/>
          <w:b/>
          <w:color w:val="FF0000"/>
          <w:sz w:val="32"/>
          <w:szCs w:val="32"/>
        </w:rPr>
      </w:pP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（类）住房改革支出（款） 住房公积金（项）：指</w:t>
      </w:r>
      <w:r>
        <w:rPr>
          <w:rFonts w:hint="eastAsia" w:ascii="仿宋_GB2312" w:eastAsia="仿宋_GB2312"/>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 xml:space="preserve">项目支出：指在基本支出之外为完成特定行政任务和事业发展目标所发生的支出。 </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600" w:lineRule="exact"/>
        <w:textAlignment w:val="auto"/>
        <w:outlineLvl w:val="1"/>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swiss"/>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宋体"/>
    <w:panose1 w:val="03000509000000000000"/>
    <w:charset w:val="86"/>
    <w:family w:val="auto"/>
    <w:pitch w:val="default"/>
    <w:sig w:usb0="00000000" w:usb1="00000000" w:usb2="00000000" w:usb3="00000000" w:csb0="00040000" w:csb1="00000000"/>
  </w:font>
  <w:font w:name="方正黑体简体">
    <w:altName w:val="黑体"/>
    <w:panose1 w:val="02000000000000000000"/>
    <w:charset w:val="86"/>
    <w:family w:val="auto"/>
    <w:pitch w:val="default"/>
    <w:sig w:usb0="00000000" w:usb1="00000000" w:usb2="00000012" w:usb3="00000000" w:csb0="00040001" w:csb1="00000000"/>
  </w:font>
  <w:font w:name="宋体-PUA">
    <w:panose1 w:val="02010600030101010101"/>
    <w:charset w:val="86"/>
    <w:family w:val="auto"/>
    <w:pitch w:val="default"/>
    <w:sig w:usb0="00000000" w:usb1="1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Calibri Light">
    <w:altName w:val="PMingLiU"/>
    <w:panose1 w:val="020F0302020204030204"/>
    <w:charset w:val="00"/>
    <w:family w:val="swiss"/>
    <w:pitch w:val="default"/>
    <w:sig w:usb0="00000000" w:usb1="00000000" w:usb2="00000000" w:usb3="00000000" w:csb0="0000019F" w:csb1="00000000"/>
  </w:font>
  <w:font w:name="PMingLiU">
    <w:panose1 w:val="02020300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080E0000" w:usb2="00000000" w:usb3="00000000" w:csb0="00040001" w:csb1="00000000"/>
  </w:font>
  <w:font w:name="仿宋">
    <w:altName w:val="宋体"/>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ingLiU">
    <w:panose1 w:val="02020309000000000000"/>
    <w:charset w:val="88"/>
    <w:family w:val="auto"/>
    <w:pitch w:val="default"/>
    <w:sig w:usb0="00000003" w:usb1="082E0000" w:usb2="00000016" w:usb3="00000000" w:csb0="00100001" w:csb1="00000000"/>
  </w:font>
  <w:font w:name="MS Gothic">
    <w:panose1 w:val="020B0609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S UI Gothic">
    <w:panose1 w:val="020B0600070205080204"/>
    <w:charset w:val="80"/>
    <w:family w:val="auto"/>
    <w:pitch w:val="default"/>
    <w:sig w:usb0="A00002BF" w:usb1="68C7FCFB" w:usb2="00000010" w:usb3="00000000" w:csb0="4002009F" w:csb1="DFD70000"/>
  </w:font>
  <w:font w:name="Arial Black">
    <w:panose1 w:val="020B0A04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C39HrP24DhTt">
    <w:panose1 w:val="00000000000000000000"/>
    <w:charset w:val="00"/>
    <w:family w:val="auto"/>
    <w:pitch w:val="default"/>
    <w:sig w:usb0="00000000" w:usb1="00000000" w:usb2="00000000" w:usb3="00000000" w:csb0="00000000" w:csb1="00000000"/>
  </w:font>
  <w:font w:name="C39HrP24DlTt">
    <w:panose1 w:val="00000000000000000000"/>
    <w:charset w:val="00"/>
    <w:family w:val="auto"/>
    <w:pitch w:val="default"/>
    <w:sig w:usb0="00000000" w:usb1="00000000" w:usb2="00000000" w:usb3="00000000" w:csb0="00000000" w:csb1="00000000"/>
  </w:font>
  <w:font w:name="C39HrP36DlTt">
    <w:panose1 w:val="00000000000000000000"/>
    <w:charset w:val="00"/>
    <w:family w:val="auto"/>
    <w:pitch w:val="default"/>
    <w:sig w:usb0="00000000" w:usb1="00000000" w:usb2="00000000" w:usb3="00000000" w:csb0="00000000" w:csb1="00000000"/>
  </w:font>
  <w:font w:name="C39HrP36DmTt">
    <w:panose1 w:val="00000000000000000000"/>
    <w:charset w:val="00"/>
    <w:family w:val="auto"/>
    <w:pitch w:val="default"/>
    <w:sig w:usb0="00000000" w:usb1="00000000" w:usb2="00000000" w:usb3="00000000" w:csb0="00000000" w:csb1="00000000"/>
  </w:font>
  <w:font w:name="C39HrP48DlTt">
    <w:panose1 w:val="00000000000000000000"/>
    <w:charset w:val="00"/>
    <w:family w:val="auto"/>
    <w:pitch w:val="default"/>
    <w:sig w:usb0="00000000" w:usb1="00000000" w:usb2="00000000" w:usb3="00000000" w:csb0="00000000" w:csb1="00000000"/>
  </w:font>
  <w:font w:name="C39HrP60DhTt">
    <w:panose1 w:val="00000000000000000000"/>
    <w:charset w:val="00"/>
    <w:family w:val="auto"/>
    <w:pitch w:val="default"/>
    <w:sig w:usb0="00000000" w:usb1="00000000" w:usb2="00000000" w:usb3="00000000" w:csb0="00000000" w:csb1="00000000"/>
  </w:font>
  <w:font w:name="C39HrP60DlTt">
    <w:panose1 w:val="00000000000000000000"/>
    <w:charset w:val="00"/>
    <w:family w:val="auto"/>
    <w:pitch w:val="default"/>
    <w:sig w:usb0="00000000" w:usb1="00000000" w:usb2="00000000" w:usb3="00000000" w:csb0="00000000" w:csb1="00000000"/>
  </w:font>
  <w:font w:name="C39HrP72DlTt">
    <w:panose1 w:val="00000000000000000000"/>
    <w:charset w:val="00"/>
    <w:family w:val="auto"/>
    <w:pitch w:val="default"/>
    <w:sig w:usb0="00000000" w:usb1="00000000" w:usb2="00000000" w:usb3="00000000" w:csb0="00000000" w:csb1="00000000"/>
  </w:font>
  <w:font w:name="C39HrP72DmTt">
    <w:panose1 w:val="00000000000000000000"/>
    <w:charset w:val="00"/>
    <w:family w:val="auto"/>
    <w:pitch w:val="default"/>
    <w:sig w:usb0="00000000" w:usb1="00000000" w:usb2="00000000" w:usb3="00000000" w:csb0="00000000" w:csb1="00000000"/>
  </w:font>
  <w:font w:name="C39P12DhTt">
    <w:panose1 w:val="00000000000000000000"/>
    <w:charset w:val="00"/>
    <w:family w:val="auto"/>
    <w:pitch w:val="default"/>
    <w:sig w:usb0="00000000" w:usb1="00000000" w:usb2="00000000" w:usb3="00000000" w:csb0="00000000" w:csb1="00000000"/>
  </w:font>
  <w:font w:name="C39P12DlTt">
    <w:panose1 w:val="00000000000000000000"/>
    <w:charset w:val="00"/>
    <w:family w:val="auto"/>
    <w:pitch w:val="default"/>
    <w:sig w:usb0="00000000" w:usb1="00000000" w:usb2="00000000" w:usb3="00000000" w:csb0="00000000" w:csb1="00000000"/>
  </w:font>
  <w:font w:name="C39P12DmTt">
    <w:panose1 w:val="00000000000000000000"/>
    <w:charset w:val="00"/>
    <w:family w:val="auto"/>
    <w:pitch w:val="default"/>
    <w:sig w:usb0="00000000" w:usb1="00000000" w:usb2="00000000" w:usb3="00000000" w:csb0="00000000" w:csb1="00000000"/>
  </w:font>
  <w:font w:name="C39P24DlTt">
    <w:panose1 w:val="00000000000000000000"/>
    <w:charset w:val="00"/>
    <w:family w:val="auto"/>
    <w:pitch w:val="default"/>
    <w:sig w:usb0="00000000" w:usb1="00000000" w:usb2="00000000" w:usb3="00000000" w:csb0="00000000" w:csb1="00000000"/>
  </w:font>
  <w:font w:name="C39P24DmTt">
    <w:panose1 w:val="00000000000000000000"/>
    <w:charset w:val="00"/>
    <w:family w:val="auto"/>
    <w:pitch w:val="default"/>
    <w:sig w:usb0="00000000" w:usb1="00000000" w:usb2="00000000" w:usb3="00000000" w:csb0="00000000" w:csb1="00000000"/>
  </w:font>
  <w:font w:name="C39P36DmTt">
    <w:panose1 w:val="00000000000000000000"/>
    <w:charset w:val="00"/>
    <w:family w:val="auto"/>
    <w:pitch w:val="default"/>
    <w:sig w:usb0="00000000" w:usb1="00000000" w:usb2="00000000" w:usb3="00000000" w:csb0="00000000" w:csb1="00000000"/>
  </w:font>
  <w:font w:name="C39P48DlTt">
    <w:panose1 w:val="00000000000000000000"/>
    <w:charset w:val="00"/>
    <w:family w:val="auto"/>
    <w:pitch w:val="default"/>
    <w:sig w:usb0="00000000" w:usb1="00000000" w:usb2="00000000" w:usb3="00000000" w:csb0="00000000" w:csb1="00000000"/>
  </w:font>
  <w:font w:name="C39P60DmTt">
    <w:panose1 w:val="00000000000000000000"/>
    <w:charset w:val="00"/>
    <w:family w:val="auto"/>
    <w:pitch w:val="default"/>
    <w:sig w:usb0="00000000" w:usb1="00000000" w:usb2="00000000" w:usb3="00000000" w:csb0="00000000" w:csb1="00000000"/>
  </w:font>
  <w:font w:name="C39P72DlTt">
    <w:panose1 w:val="00000000000000000000"/>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Courier New">
    <w:panose1 w:val="02070309020205020404"/>
    <w:charset w:val="00"/>
    <w:family w:val="auto"/>
    <w:pitch w:val="default"/>
    <w:sig w:usb0="00007A87" w:usb1="80000000" w:usb2="00000008" w:usb3="00000000" w:csb0="400001FF" w:csb1="FFFF0000"/>
  </w:font>
  <w:font w:name="Garamond">
    <w:panose1 w:val="02020404030301010803"/>
    <w:charset w:val="00"/>
    <w:family w:val="auto"/>
    <w:pitch w:val="default"/>
    <w:sig w:usb0="00000287" w:usb1="00000000" w:usb2="00000000" w:usb3="00000000" w:csb0="0000009F" w:csb1="DFD7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Lucida Console">
    <w:panose1 w:val="020B0609040504020204"/>
    <w:charset w:val="00"/>
    <w:family w:val="auto"/>
    <w:pitch w:val="default"/>
    <w:sig w:usb0="8000028F" w:usb1="00001800" w:usb2="00000000" w:usb3="00000000" w:csb0="0000001F" w:csb1="D7D70000"/>
  </w:font>
  <w:font w:name="Microsoft Sans Serif">
    <w:panose1 w:val="020B0604020202020204"/>
    <w:charset w:val="00"/>
    <w:family w:val="auto"/>
    <w:pitch w:val="default"/>
    <w:sig w:usb0="61007BDF" w:usb1="80000000" w:usb2="00000008" w:usb3="00000000" w:csb0="200101FF" w:csb1="20280000"/>
  </w:font>
  <w:font w:name="Monotype Corsiva">
    <w:panose1 w:val="03010101010201010101"/>
    <w:charset w:val="00"/>
    <w:family w:val="auto"/>
    <w:pitch w:val="default"/>
    <w:sig w:usb0="00000287" w:usb1="00000000" w:usb2="00000000" w:usb3="00000000" w:csb0="2000009F" w:csb1="DFD70000"/>
  </w:font>
  <w:font w:name="MS Outlook">
    <w:panose1 w:val="05010100010000000000"/>
    <w:charset w:val="00"/>
    <w:family w:val="auto"/>
    <w:pitch w:val="default"/>
    <w:sig w:usb0="00000000" w:usb1="00000000" w:usb2="00000000" w:usb3="00000000" w:csb0="80000000" w:csb1="00000000"/>
  </w:font>
  <w:font w:name="Franklin Gothic Medium">
    <w:panose1 w:val="020B0603020102020204"/>
    <w:charset w:val="00"/>
    <w:family w:val="auto"/>
    <w:pitch w:val="default"/>
    <w:sig w:usb0="00000287" w:usb1="00000000" w:usb2="00000000" w:usb3="00000000" w:csb0="2000009F" w:csb1="DFD70000"/>
  </w:font>
  <w:font w:name="微软雅黑">
    <w:altName w:val="黑体"/>
    <w:panose1 w:val="00000000000000000000"/>
    <w:charset w:val="00"/>
    <w:family w:val="auto"/>
    <w:pitch w:val="default"/>
    <w:sig w:usb0="00000000" w:usb1="00000000" w:usb2="00000000" w:usb3="00000000" w:csb0="00000000" w:csb1="00000000"/>
  </w:font>
  <w:font w:name="华文仿宋">
    <w:altName w:val="仿宋_GB2312"/>
    <w:panose1 w:val="02010600040101010101"/>
    <w:charset w:val="86"/>
    <w:family w:val="auto"/>
    <w:pitch w:val="default"/>
    <w:sig w:usb0="00000000" w:usb1="00000000" w:usb2="00000000" w:usb3="00000000" w:csb0="0004009F" w:csb1="DFD70000"/>
  </w:font>
  <w:font w:name="Batang">
    <w:altName w:val="GulimChe"/>
    <w:panose1 w:val="02030600000101010101"/>
    <w:charset w:val="81"/>
    <w:family w:val="auto"/>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B6F2E0"/>
    <w:multiLevelType w:val="singleLevel"/>
    <w:tmpl w:val="A9B6F2E0"/>
    <w:lvl w:ilvl="0" w:tentative="0">
      <w:start w:val="1"/>
      <w:numFmt w:val="decimal"/>
      <w:suff w:val="nothing"/>
      <w:lvlText w:val="%1、"/>
      <w:lvlJc w:val="left"/>
    </w:lvl>
  </w:abstractNum>
  <w:abstractNum w:abstractNumId="1">
    <w:nsid w:val="17EDB56F"/>
    <w:multiLevelType w:val="singleLevel"/>
    <w:tmpl w:val="17EDB56F"/>
    <w:lvl w:ilvl="0" w:tentative="0">
      <w:start w:val="1"/>
      <w:numFmt w:val="chineseCounting"/>
      <w:suff w:val="nothing"/>
      <w:lvlText w:val="（%1）"/>
      <w:lvlJc w:val="left"/>
      <w:rPr>
        <w:rFonts w:hint="eastAsia"/>
      </w:rPr>
    </w:lvl>
  </w:abstractNum>
  <w:abstractNum w:abstractNumId="2">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281475"/>
    <w:rsid w:val="066D6077"/>
    <w:rsid w:val="07F37DBE"/>
    <w:rsid w:val="0BDF3CC1"/>
    <w:rsid w:val="0D910CEB"/>
    <w:rsid w:val="15D35DF5"/>
    <w:rsid w:val="21D6157A"/>
    <w:rsid w:val="25317320"/>
    <w:rsid w:val="270B2E60"/>
    <w:rsid w:val="276557C3"/>
    <w:rsid w:val="2CB75EA3"/>
    <w:rsid w:val="2ED21556"/>
    <w:rsid w:val="36DD628E"/>
    <w:rsid w:val="3C21458C"/>
    <w:rsid w:val="3C6F5A34"/>
    <w:rsid w:val="3D456ED7"/>
    <w:rsid w:val="3EE741B8"/>
    <w:rsid w:val="40C8289D"/>
    <w:rsid w:val="46C53364"/>
    <w:rsid w:val="472A5D26"/>
    <w:rsid w:val="493C20A5"/>
    <w:rsid w:val="49DF285C"/>
    <w:rsid w:val="4DEE5E92"/>
    <w:rsid w:val="50041FB8"/>
    <w:rsid w:val="519D4F53"/>
    <w:rsid w:val="5B4B408C"/>
    <w:rsid w:val="5D9C2859"/>
    <w:rsid w:val="647E02AB"/>
    <w:rsid w:val="67D2734F"/>
    <w:rsid w:val="682C4F41"/>
    <w:rsid w:val="6FD95933"/>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iPriority w:val="0"/>
    <w:pPr>
      <w:spacing w:beforeLines="30"/>
    </w:pPr>
    <w:rPr>
      <w:rFonts w:ascii="仿宋_GB2312" w:eastAsia="仿宋_GB2312"/>
      <w:kern w:val="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0</TotalTime>
  <ScaleCrop>false</ScaleCrop>
  <LinksUpToDate>false</LinksUpToDate>
  <CharactersWithSpaces>2882</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2024-03-19T08:39:27Z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ICV">
    <vt:lpwstr>FD26B012EC2047EF9BBFD45479BA6981</vt:lpwstr>
  </property>
</Properties>
</file>