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</w:pP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  <w:t>目录</w:t>
      </w:r>
    </w:p>
    <w:p>
      <w:pPr>
        <w:pStyle w:val="2"/>
      </w:pPr>
    </w:p>
    <w:p>
      <w:pPr>
        <w:spacing w:line="600" w:lineRule="exact"/>
        <w:jc w:val="left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关于峨眉山市中医医院2024年预算编制的说明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一、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基本职能及主要工作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二、收支预算总体情况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三、财政拨款支出预算安排情况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四、一般公共预算当年拨款情况说明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五、一般公共预算基本支出情况说明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六、政府性基金预算支出规模及变化情况说明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七、“三公”经费预算安排情况说明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八、其他重要事项的情况说明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九、名词解释</w:t>
      </w:r>
    </w:p>
    <w:p>
      <w:pPr>
        <w:widowControl/>
        <w:spacing w:line="600" w:lineRule="exact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 xml:space="preserve">第二部分 2024年峨眉山市本级部门预算表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一、收支预算总表 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二、收入预算总表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三、支出预算总表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四、财政拨款预算总表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五、一般公共预算支出表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六、一般公共预算基本支出表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七、一般公共预算“三公”经费支出预算表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八、政府性基金预算支出表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九、国有资本经营预算支出表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十、 支出功能分类预算表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十一、支出经济分类预算表</w:t>
      </w:r>
    </w:p>
    <w:p>
      <w:pPr>
        <w:pStyle w:val="2"/>
        <w:spacing w:line="600" w:lineRule="exact"/>
        <w:ind w:firstLine="310" w:firstLineChars="100"/>
        <w:jc w:val="left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/>
        </w:rPr>
        <w:t>十二、上级资金安排情况表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十三、项目支出表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十四、项目支出预算明细表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十五、政府购买服务预算表 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十六、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政府采购预算表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十七、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国有资产配置预算表</w:t>
      </w:r>
    </w:p>
    <w:p>
      <w:pPr>
        <w:pStyle w:val="2"/>
        <w:spacing w:line="600" w:lineRule="exact"/>
        <w:ind w:firstLine="310" w:firstLineChars="100"/>
        <w:jc w:val="left"/>
        <w:rPr>
          <w:lang w:val="en-US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/>
        </w:rPr>
        <w:t>十八、部门预算项目绩效目标表</w:t>
      </w:r>
    </w:p>
    <w:p/>
    <w:sectPr>
      <w:pgSz w:w="11906" w:h="16838"/>
      <w:pgMar w:top="2041" w:right="1468" w:bottom="1587" w:left="146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592"/>
    <w:rsid w:val="00281D29"/>
    <w:rsid w:val="002F4159"/>
    <w:rsid w:val="003354F5"/>
    <w:rsid w:val="00466984"/>
    <w:rsid w:val="006158B4"/>
    <w:rsid w:val="00794134"/>
    <w:rsid w:val="008323AA"/>
    <w:rsid w:val="00B67592"/>
    <w:rsid w:val="02261F1B"/>
    <w:rsid w:val="11904598"/>
    <w:rsid w:val="19C05E9B"/>
    <w:rsid w:val="20C568F9"/>
    <w:rsid w:val="319F176C"/>
    <w:rsid w:val="328448F2"/>
    <w:rsid w:val="528E3E56"/>
    <w:rsid w:val="585359AD"/>
    <w:rsid w:val="5D980449"/>
    <w:rsid w:val="61541BA4"/>
    <w:rsid w:val="70543DD8"/>
    <w:rsid w:val="7ED0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仿宋_GB2312" w:cs="宋体"/>
      <w:sz w:val="32"/>
      <w:szCs w:val="28"/>
      <w:lang w:val="zh-CN" w:bidi="zh-CN"/>
    </w:rPr>
  </w:style>
  <w:style w:type="paragraph" w:styleId="4">
    <w:name w:val="Balloon Text"/>
    <w:basedOn w:val="1"/>
    <w:link w:val="16"/>
    <w:uiPriority w:val="0"/>
    <w:rPr>
      <w:sz w:val="18"/>
      <w:szCs w:val="18"/>
    </w:rPr>
  </w:style>
  <w:style w:type="paragraph" w:styleId="5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tabs>
        <w:tab w:val="right" w:leader="dot" w:pos="8296"/>
      </w:tabs>
      <w:spacing w:before="93"/>
      <w:jc w:val="center"/>
    </w:pPr>
    <w:rPr>
      <w:rFonts w:ascii="仿宋" w:hAnsi="仿宋" w:eastAsia="仿宋" w:cs="Times New Roman"/>
      <w:sz w:val="28"/>
      <w:szCs w:val="28"/>
    </w:rPr>
  </w:style>
  <w:style w:type="paragraph" w:styleId="8">
    <w:name w:val="toc 2"/>
    <w:basedOn w:val="1"/>
    <w:next w:val="1"/>
    <w:uiPriority w:val="39"/>
    <w:pPr>
      <w:ind w:left="420" w:leftChars="200"/>
    </w:pPr>
    <w:rPr>
      <w:rFonts w:ascii="Calibri" w:hAnsi="Calibri" w:eastAsia="宋体" w:cs="Times New Roman"/>
      <w:szCs w:val="22"/>
    </w:rPr>
  </w:style>
  <w:style w:type="character" w:styleId="11">
    <w:name w:val="Hyperlink"/>
    <w:basedOn w:val="10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10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1 Char"/>
    <w:basedOn w:val="10"/>
    <w:link w:val="3"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customStyle="1" w:styleId="15">
    <w:name w:val="TOC Heading"/>
    <w:basedOn w:val="3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E75B6" w:themeColor="accent1" w:themeShade="BF"/>
      <w:kern w:val="0"/>
      <w:sz w:val="28"/>
      <w:szCs w:val="28"/>
    </w:rPr>
  </w:style>
  <w:style w:type="character" w:customStyle="1" w:styleId="16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</Words>
  <Characters>358</Characters>
  <Lines>2</Lines>
  <Paragraphs>1</Paragraphs>
  <TotalTime>56</TotalTime>
  <ScaleCrop>false</ScaleCrop>
  <LinksUpToDate>false</LinksUpToDate>
  <CharactersWithSpaces>419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2024-03-13T09:25:27Z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B31DADC3934F4303916F65553A713FDC</vt:lpwstr>
  </property>
</Properties>
</file>