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pStyle w:val="2"/>
      </w:pPr>
    </w:p>
    <w:p>
      <w:pPr>
        <w:spacing w:line="600" w:lineRule="exact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关于峨眉山市黄湾镇卫生院2024年预算编制的说明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2024年峨眉山市本级部门预算表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  <w:spacing w:line="600" w:lineRule="exact"/>
        <w:ind w:firstLine="310" w:firstLineChars="100"/>
        <w:jc w:val="left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spacing w:line="600" w:lineRule="exact"/>
        <w:ind w:firstLine="310" w:firstLineChars="100"/>
        <w:jc w:val="left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42D7"/>
    <w:rsid w:val="001D5968"/>
    <w:rsid w:val="00272A0E"/>
    <w:rsid w:val="00281D29"/>
    <w:rsid w:val="00414A39"/>
    <w:rsid w:val="00A92696"/>
    <w:rsid w:val="00BC4BBE"/>
    <w:rsid w:val="00C922E2"/>
    <w:rsid w:val="00CB41CD"/>
    <w:rsid w:val="00F442D7"/>
    <w:rsid w:val="00F63C28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  <w:rsid w:val="74CE3450"/>
    <w:rsid w:val="7ED00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</Words>
  <Characters>360</Characters>
  <Lines>3</Lines>
  <Paragraphs>1</Paragraphs>
  <TotalTime>52</TotalTime>
  <ScaleCrop>false</ScaleCrop>
  <LinksUpToDate>false</LinksUpToDate>
  <CharactersWithSpaces>421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