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黑体" w:hAnsi="黑体" w:eastAsia="黑体" w:cs="黑体"/>
          <w:sz w:val="44"/>
          <w:szCs w:val="48"/>
        </w:rPr>
      </w:pPr>
      <w:r>
        <w:rPr>
          <w:rFonts w:hint="eastAsia" w:ascii="黑体" w:hAnsi="黑体" w:eastAsia="黑体" w:cs="黑体"/>
          <w:sz w:val="44"/>
          <w:szCs w:val="48"/>
        </w:rPr>
        <w:t>目录</w:t>
      </w:r>
    </w:p>
    <w:p>
      <w:pPr>
        <w:pStyle w:val="4"/>
        <w:tabs>
          <w:tab w:val="right" w:leader="dot" w:pos="8844"/>
        </w:tabs>
      </w:pPr>
      <w:r>
        <w:rPr>
          <w:sz w:val="22"/>
          <w:szCs w:val="22"/>
        </w:rPr>
        <w:fldChar w:fldCharType="begin"/>
      </w:r>
      <w:r>
        <w:rPr>
          <w:sz w:val="22"/>
          <w:szCs w:val="22"/>
        </w:rPr>
        <w:instrText xml:space="preserve">TOC \o "1-3" \h \u </w:instrText>
      </w:r>
      <w:r>
        <w:rPr>
          <w:sz w:val="22"/>
          <w:szCs w:val="22"/>
        </w:rPr>
        <w:fldChar w:fldCharType="separate"/>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_Toc1271 </w:instrText>
      </w:r>
      <w:r>
        <w:rPr>
          <w:sz w:val="28"/>
          <w:szCs w:val="32"/>
        </w:rPr>
        <w:fldChar w:fldCharType="separate"/>
      </w:r>
      <w:r>
        <w:rPr>
          <w:rFonts w:hint="eastAsia" w:ascii="黑体" w:eastAsia="黑体"/>
          <w:sz w:val="28"/>
          <w:szCs w:val="44"/>
        </w:rPr>
        <w:t>一、基本职能及主要工作</w:t>
      </w:r>
      <w:r>
        <w:rPr>
          <w:sz w:val="28"/>
          <w:szCs w:val="32"/>
        </w:rPr>
        <w:tab/>
      </w:r>
      <w:r>
        <w:rPr>
          <w:sz w:val="28"/>
          <w:szCs w:val="32"/>
        </w:rPr>
        <w:fldChar w:fldCharType="begin"/>
      </w:r>
      <w:r>
        <w:rPr>
          <w:sz w:val="28"/>
          <w:szCs w:val="32"/>
        </w:rPr>
        <w:instrText xml:space="preserve"> PAGEREF _Toc1271 \h </w:instrText>
      </w:r>
      <w:r>
        <w:rPr>
          <w:sz w:val="28"/>
          <w:szCs w:val="32"/>
        </w:rPr>
        <w:fldChar w:fldCharType="separate"/>
      </w:r>
      <w:r>
        <w:rPr>
          <w:sz w:val="28"/>
          <w:szCs w:val="32"/>
        </w:rPr>
        <w:t>2</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_Toc27674 </w:instrText>
      </w:r>
      <w:r>
        <w:rPr>
          <w:sz w:val="28"/>
          <w:szCs w:val="32"/>
        </w:rPr>
        <w:fldChar w:fldCharType="separate"/>
      </w:r>
      <w:r>
        <w:rPr>
          <w:rFonts w:hint="eastAsia" w:ascii="楷体_GB2312" w:hAnsi="楷体_GB2312" w:eastAsia="楷体_GB2312" w:cs="楷体_GB2312"/>
          <w:sz w:val="28"/>
          <w:szCs w:val="44"/>
        </w:rPr>
        <w:t>（一） 主要职能</w:t>
      </w:r>
      <w:r>
        <w:rPr>
          <w:sz w:val="28"/>
          <w:szCs w:val="32"/>
        </w:rPr>
        <w:tab/>
      </w:r>
      <w:r>
        <w:rPr>
          <w:sz w:val="28"/>
          <w:szCs w:val="32"/>
        </w:rPr>
        <w:fldChar w:fldCharType="begin"/>
      </w:r>
      <w:r>
        <w:rPr>
          <w:sz w:val="28"/>
          <w:szCs w:val="32"/>
        </w:rPr>
        <w:instrText xml:space="preserve"> PAGEREF _Toc27674 \h </w:instrText>
      </w:r>
      <w:r>
        <w:rPr>
          <w:sz w:val="28"/>
          <w:szCs w:val="32"/>
        </w:rPr>
        <w:fldChar w:fldCharType="separate"/>
      </w:r>
      <w:r>
        <w:rPr>
          <w:sz w:val="28"/>
          <w:szCs w:val="32"/>
        </w:rPr>
        <w:t>2</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_Toc191 </w:instrText>
      </w:r>
      <w:r>
        <w:rPr>
          <w:sz w:val="28"/>
          <w:szCs w:val="32"/>
        </w:rPr>
        <w:fldChar w:fldCharType="separate"/>
      </w:r>
      <w:r>
        <w:rPr>
          <w:rFonts w:hint="eastAsia" w:ascii="楷体_GB2312" w:hAnsi="楷体_GB2312" w:eastAsia="楷体_GB2312" w:cs="楷体_GB2312"/>
          <w:sz w:val="28"/>
          <w:szCs w:val="44"/>
        </w:rPr>
        <w:t xml:space="preserve">（二） </w:t>
      </w:r>
      <w:r>
        <w:rPr>
          <w:rFonts w:hint="eastAsia" w:ascii="楷体_GB2312" w:hAnsi="楷体_GB2312" w:eastAsia="楷体_GB2312" w:cs="楷体_GB2312"/>
          <w:sz w:val="28"/>
          <w:szCs w:val="44"/>
          <w:lang w:val="en-US"/>
        </w:rPr>
        <w:t>202</w:t>
      </w:r>
      <w:r>
        <w:rPr>
          <w:rFonts w:hint="eastAsia" w:ascii="楷体_GB2312" w:hAnsi="楷体_GB2312" w:eastAsia="楷体_GB2312" w:cs="楷体_GB2312"/>
          <w:sz w:val="28"/>
          <w:szCs w:val="44"/>
          <w:lang w:val="en-US" w:eastAsia="zh-CN"/>
        </w:rPr>
        <w:t>4</w:t>
      </w:r>
      <w:r>
        <w:rPr>
          <w:rFonts w:hint="eastAsia" w:ascii="楷体_GB2312" w:hAnsi="楷体_GB2312" w:eastAsia="楷体_GB2312" w:cs="楷体_GB2312"/>
          <w:sz w:val="28"/>
          <w:szCs w:val="44"/>
        </w:rPr>
        <w:t>年重点工作任务</w:t>
      </w:r>
      <w:r>
        <w:rPr>
          <w:sz w:val="28"/>
          <w:szCs w:val="32"/>
        </w:rPr>
        <w:tab/>
      </w:r>
      <w:r>
        <w:rPr>
          <w:sz w:val="28"/>
          <w:szCs w:val="32"/>
        </w:rPr>
        <w:fldChar w:fldCharType="begin"/>
      </w:r>
      <w:r>
        <w:rPr>
          <w:sz w:val="28"/>
          <w:szCs w:val="32"/>
        </w:rPr>
        <w:instrText xml:space="preserve"> PAGEREF _Toc191 \h </w:instrText>
      </w:r>
      <w:r>
        <w:rPr>
          <w:sz w:val="28"/>
          <w:szCs w:val="32"/>
        </w:rPr>
        <w:fldChar w:fldCharType="separate"/>
      </w:r>
      <w:r>
        <w:rPr>
          <w:sz w:val="28"/>
          <w:szCs w:val="32"/>
        </w:rPr>
        <w:t>2</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_Toc6492 </w:instrText>
      </w:r>
      <w:r>
        <w:rPr>
          <w:sz w:val="28"/>
          <w:szCs w:val="32"/>
        </w:rPr>
        <w:fldChar w:fldCharType="separate"/>
      </w:r>
      <w:r>
        <w:rPr>
          <w:rFonts w:hint="eastAsia" w:ascii="黑体" w:eastAsia="黑体"/>
          <w:sz w:val="28"/>
          <w:szCs w:val="44"/>
          <w:lang w:val="en-US" w:eastAsia="zh-CN"/>
        </w:rPr>
        <w:t>二</w:t>
      </w:r>
      <w:r>
        <w:rPr>
          <w:rFonts w:hint="eastAsia" w:ascii="黑体" w:eastAsia="黑体"/>
          <w:sz w:val="28"/>
          <w:szCs w:val="44"/>
        </w:rPr>
        <w:t>、收支预算总体情况</w:t>
      </w:r>
      <w:r>
        <w:rPr>
          <w:sz w:val="28"/>
          <w:szCs w:val="32"/>
        </w:rPr>
        <w:tab/>
      </w:r>
      <w:r>
        <w:rPr>
          <w:sz w:val="28"/>
          <w:szCs w:val="32"/>
        </w:rPr>
        <w:fldChar w:fldCharType="begin"/>
      </w:r>
      <w:r>
        <w:rPr>
          <w:sz w:val="28"/>
          <w:szCs w:val="32"/>
        </w:rPr>
        <w:instrText xml:space="preserve"> PAGEREF _Toc6492 \h </w:instrText>
      </w:r>
      <w:r>
        <w:rPr>
          <w:sz w:val="28"/>
          <w:szCs w:val="32"/>
        </w:rPr>
        <w:fldChar w:fldCharType="separate"/>
      </w:r>
      <w:r>
        <w:rPr>
          <w:sz w:val="28"/>
          <w:szCs w:val="32"/>
        </w:rPr>
        <w:t>3</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_Toc30152 </w:instrText>
      </w:r>
      <w:r>
        <w:rPr>
          <w:sz w:val="28"/>
          <w:szCs w:val="32"/>
        </w:rPr>
        <w:fldChar w:fldCharType="separate"/>
      </w:r>
      <w:r>
        <w:rPr>
          <w:rFonts w:hint="eastAsia" w:ascii="黑体" w:eastAsia="黑体"/>
          <w:sz w:val="28"/>
          <w:szCs w:val="44"/>
          <w:lang w:val="en-US" w:eastAsia="zh-CN"/>
        </w:rPr>
        <w:t>三</w:t>
      </w:r>
      <w:r>
        <w:rPr>
          <w:rFonts w:hint="eastAsia" w:ascii="黑体" w:eastAsia="黑体"/>
          <w:sz w:val="28"/>
          <w:szCs w:val="44"/>
        </w:rPr>
        <w:t>、财政拨款支出预算安排情况</w:t>
      </w:r>
      <w:r>
        <w:rPr>
          <w:sz w:val="28"/>
          <w:szCs w:val="32"/>
        </w:rPr>
        <w:tab/>
      </w:r>
      <w:r>
        <w:rPr>
          <w:sz w:val="28"/>
          <w:szCs w:val="32"/>
        </w:rPr>
        <w:fldChar w:fldCharType="begin"/>
      </w:r>
      <w:r>
        <w:rPr>
          <w:sz w:val="28"/>
          <w:szCs w:val="32"/>
        </w:rPr>
        <w:instrText xml:space="preserve"> PAGEREF _Toc30152 \h </w:instrText>
      </w:r>
      <w:r>
        <w:rPr>
          <w:sz w:val="28"/>
          <w:szCs w:val="32"/>
        </w:rPr>
        <w:fldChar w:fldCharType="separate"/>
      </w:r>
      <w:r>
        <w:rPr>
          <w:sz w:val="28"/>
          <w:szCs w:val="32"/>
        </w:rPr>
        <w:t>4</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_Toc11164 </w:instrText>
      </w:r>
      <w:r>
        <w:rPr>
          <w:sz w:val="28"/>
          <w:szCs w:val="32"/>
        </w:rPr>
        <w:fldChar w:fldCharType="separate"/>
      </w:r>
      <w:r>
        <w:rPr>
          <w:rFonts w:hint="eastAsia" w:ascii="黑体" w:eastAsia="黑体"/>
          <w:sz w:val="28"/>
          <w:szCs w:val="44"/>
          <w:lang w:val="en-US" w:eastAsia="zh-CN"/>
        </w:rPr>
        <w:t>四</w:t>
      </w:r>
      <w:r>
        <w:rPr>
          <w:rFonts w:hint="eastAsia" w:ascii="黑体" w:eastAsia="黑体"/>
          <w:sz w:val="28"/>
          <w:szCs w:val="44"/>
        </w:rPr>
        <w:t>、一般公共预算当年拨款情况说明</w:t>
      </w:r>
      <w:r>
        <w:rPr>
          <w:sz w:val="28"/>
          <w:szCs w:val="32"/>
        </w:rPr>
        <w:tab/>
      </w:r>
      <w:r>
        <w:rPr>
          <w:sz w:val="28"/>
          <w:szCs w:val="32"/>
        </w:rPr>
        <w:fldChar w:fldCharType="begin"/>
      </w:r>
      <w:r>
        <w:rPr>
          <w:sz w:val="28"/>
          <w:szCs w:val="32"/>
        </w:rPr>
        <w:instrText xml:space="preserve"> PAGEREF _Toc11164 \h </w:instrText>
      </w:r>
      <w:r>
        <w:rPr>
          <w:sz w:val="28"/>
          <w:szCs w:val="32"/>
        </w:rPr>
        <w:fldChar w:fldCharType="separate"/>
      </w:r>
      <w:r>
        <w:rPr>
          <w:sz w:val="28"/>
          <w:szCs w:val="32"/>
        </w:rPr>
        <w:t>4</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_Toc17669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一</w:t>
      </w:r>
      <w:r>
        <w:rPr>
          <w:rFonts w:hint="eastAsia" w:ascii="楷体_GB2312" w:hAnsi="楷体_GB2312" w:eastAsia="楷体_GB2312" w:cs="楷体_GB2312"/>
          <w:sz w:val="28"/>
          <w:szCs w:val="44"/>
        </w:rPr>
        <w:t>） 一般公共预算当年拨款规模及变化情况</w:t>
      </w:r>
      <w:r>
        <w:rPr>
          <w:sz w:val="28"/>
          <w:szCs w:val="32"/>
        </w:rPr>
        <w:tab/>
      </w:r>
      <w:r>
        <w:rPr>
          <w:sz w:val="28"/>
          <w:szCs w:val="32"/>
        </w:rPr>
        <w:fldChar w:fldCharType="begin"/>
      </w:r>
      <w:r>
        <w:rPr>
          <w:sz w:val="28"/>
          <w:szCs w:val="32"/>
        </w:rPr>
        <w:instrText xml:space="preserve"> PAGEREF _Toc17669 \h </w:instrText>
      </w:r>
      <w:r>
        <w:rPr>
          <w:sz w:val="28"/>
          <w:szCs w:val="32"/>
        </w:rPr>
        <w:fldChar w:fldCharType="separate"/>
      </w:r>
      <w:r>
        <w:rPr>
          <w:sz w:val="28"/>
          <w:szCs w:val="32"/>
        </w:rPr>
        <w:t>4</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_Toc13198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二</w:t>
      </w:r>
      <w:r>
        <w:rPr>
          <w:rFonts w:hint="eastAsia" w:ascii="楷体_GB2312" w:hAnsi="楷体_GB2312" w:eastAsia="楷体_GB2312" w:cs="楷体_GB2312"/>
          <w:sz w:val="28"/>
          <w:szCs w:val="44"/>
        </w:rPr>
        <w:t>） 一般公共预算当年拨款结构情况</w:t>
      </w:r>
      <w:r>
        <w:rPr>
          <w:sz w:val="28"/>
          <w:szCs w:val="32"/>
        </w:rPr>
        <w:tab/>
      </w:r>
      <w:r>
        <w:rPr>
          <w:sz w:val="28"/>
          <w:szCs w:val="32"/>
        </w:rPr>
        <w:fldChar w:fldCharType="begin"/>
      </w:r>
      <w:r>
        <w:rPr>
          <w:sz w:val="28"/>
          <w:szCs w:val="32"/>
        </w:rPr>
        <w:instrText xml:space="preserve"> PAGEREF _Toc13198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_Toc13654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三</w:t>
      </w:r>
      <w:r>
        <w:rPr>
          <w:rFonts w:hint="eastAsia" w:ascii="楷体_GB2312" w:hAnsi="楷体_GB2312" w:eastAsia="楷体_GB2312" w:cs="楷体_GB2312"/>
          <w:sz w:val="28"/>
          <w:szCs w:val="44"/>
        </w:rPr>
        <w:t>） 一般公共预算当年拨款具体使用情况</w:t>
      </w:r>
      <w:r>
        <w:rPr>
          <w:sz w:val="28"/>
          <w:szCs w:val="32"/>
        </w:rPr>
        <w:tab/>
      </w:r>
      <w:r>
        <w:rPr>
          <w:sz w:val="28"/>
          <w:szCs w:val="32"/>
        </w:rPr>
        <w:fldChar w:fldCharType="begin"/>
      </w:r>
      <w:r>
        <w:rPr>
          <w:sz w:val="28"/>
          <w:szCs w:val="32"/>
        </w:rPr>
        <w:instrText xml:space="preserve"> PAGEREF _Toc13654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_Toc3776 </w:instrText>
      </w:r>
      <w:r>
        <w:rPr>
          <w:sz w:val="28"/>
          <w:szCs w:val="32"/>
        </w:rPr>
        <w:fldChar w:fldCharType="separate"/>
      </w:r>
      <w:r>
        <w:rPr>
          <w:rFonts w:hint="eastAsia"/>
          <w:sz w:val="28"/>
          <w:szCs w:val="32"/>
          <w:lang w:val="en-US" w:eastAsia="zh-CN"/>
        </w:rPr>
        <w:t>五</w:t>
      </w:r>
      <w:r>
        <w:rPr>
          <w:rFonts w:hint="eastAsia" w:ascii="黑体" w:eastAsia="黑体"/>
          <w:sz w:val="28"/>
          <w:szCs w:val="44"/>
        </w:rPr>
        <w:t>、一般公共预算基本支出情况说明</w:t>
      </w:r>
      <w:r>
        <w:rPr>
          <w:sz w:val="28"/>
          <w:szCs w:val="32"/>
        </w:rPr>
        <w:tab/>
      </w:r>
      <w:r>
        <w:rPr>
          <w:sz w:val="28"/>
          <w:szCs w:val="32"/>
        </w:rPr>
        <w:fldChar w:fldCharType="begin"/>
      </w:r>
      <w:r>
        <w:rPr>
          <w:sz w:val="28"/>
          <w:szCs w:val="32"/>
        </w:rPr>
        <w:instrText xml:space="preserve"> PAGEREF _Toc3776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_Toc30742 </w:instrText>
      </w:r>
      <w:r>
        <w:rPr>
          <w:sz w:val="28"/>
          <w:szCs w:val="32"/>
        </w:rPr>
        <w:fldChar w:fldCharType="separate"/>
      </w:r>
      <w:r>
        <w:rPr>
          <w:rFonts w:hint="eastAsia" w:ascii="黑体" w:eastAsia="黑体"/>
          <w:sz w:val="28"/>
          <w:szCs w:val="44"/>
          <w:lang w:val="en-US" w:eastAsia="zh-CN"/>
        </w:rPr>
        <w:t>六</w:t>
      </w:r>
      <w:r>
        <w:rPr>
          <w:rFonts w:hint="eastAsia" w:ascii="黑体" w:eastAsia="黑体"/>
          <w:sz w:val="28"/>
          <w:szCs w:val="44"/>
        </w:rPr>
        <w:t>、政府性基金预算支出规模及变化情况说明</w:t>
      </w:r>
      <w:r>
        <w:rPr>
          <w:sz w:val="28"/>
          <w:szCs w:val="32"/>
        </w:rPr>
        <w:tab/>
      </w:r>
      <w:r>
        <w:rPr>
          <w:sz w:val="28"/>
          <w:szCs w:val="32"/>
        </w:rPr>
        <w:fldChar w:fldCharType="begin"/>
      </w:r>
      <w:r>
        <w:rPr>
          <w:sz w:val="28"/>
          <w:szCs w:val="32"/>
        </w:rPr>
        <w:instrText xml:space="preserve"> PAGEREF _Toc30742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_Toc19967 </w:instrText>
      </w:r>
      <w:r>
        <w:rPr>
          <w:sz w:val="28"/>
          <w:szCs w:val="32"/>
        </w:rPr>
        <w:fldChar w:fldCharType="separate"/>
      </w:r>
      <w:r>
        <w:rPr>
          <w:rFonts w:hint="eastAsia" w:ascii="黑体" w:eastAsia="黑体"/>
          <w:sz w:val="28"/>
          <w:szCs w:val="44"/>
          <w:lang w:val="en-US" w:eastAsia="zh-CN"/>
        </w:rPr>
        <w:t>七</w:t>
      </w:r>
      <w:r>
        <w:rPr>
          <w:rFonts w:hint="eastAsia" w:ascii="黑体" w:eastAsia="黑体"/>
          <w:sz w:val="28"/>
          <w:szCs w:val="44"/>
        </w:rPr>
        <w:t>、“三公”经费预算安排情况说明</w:t>
      </w:r>
      <w:r>
        <w:rPr>
          <w:sz w:val="28"/>
          <w:szCs w:val="32"/>
        </w:rPr>
        <w:tab/>
      </w:r>
      <w:r>
        <w:rPr>
          <w:sz w:val="28"/>
          <w:szCs w:val="32"/>
        </w:rPr>
        <w:fldChar w:fldCharType="begin"/>
      </w:r>
      <w:r>
        <w:rPr>
          <w:sz w:val="28"/>
          <w:szCs w:val="32"/>
        </w:rPr>
        <w:instrText xml:space="preserve"> PAGEREF _Toc19967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_Toc2549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一</w:t>
      </w:r>
      <w:r>
        <w:rPr>
          <w:rFonts w:hint="eastAsia" w:ascii="楷体_GB2312" w:hAnsi="楷体_GB2312" w:eastAsia="楷体_GB2312" w:cs="楷体_GB2312"/>
          <w:sz w:val="28"/>
          <w:szCs w:val="44"/>
        </w:rPr>
        <w:t>） 因公出国（境）经费</w:t>
      </w:r>
      <w:r>
        <w:rPr>
          <w:sz w:val="28"/>
          <w:szCs w:val="32"/>
        </w:rPr>
        <w:tab/>
      </w:r>
      <w:r>
        <w:rPr>
          <w:sz w:val="28"/>
          <w:szCs w:val="32"/>
        </w:rPr>
        <w:fldChar w:fldCharType="begin"/>
      </w:r>
      <w:r>
        <w:rPr>
          <w:sz w:val="28"/>
          <w:szCs w:val="32"/>
        </w:rPr>
        <w:instrText xml:space="preserve"> PAGEREF _Toc2549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_Toc18706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二</w:t>
      </w:r>
      <w:r>
        <w:rPr>
          <w:rFonts w:hint="eastAsia" w:ascii="楷体_GB2312" w:hAnsi="楷体_GB2312" w:eastAsia="楷体_GB2312" w:cs="楷体_GB2312"/>
          <w:sz w:val="28"/>
          <w:szCs w:val="44"/>
        </w:rPr>
        <w:t>） 公务接待费</w:t>
      </w:r>
      <w:r>
        <w:rPr>
          <w:sz w:val="28"/>
          <w:szCs w:val="32"/>
        </w:rPr>
        <w:tab/>
      </w:r>
      <w:r>
        <w:rPr>
          <w:sz w:val="28"/>
          <w:szCs w:val="32"/>
        </w:rPr>
        <w:fldChar w:fldCharType="begin"/>
      </w:r>
      <w:r>
        <w:rPr>
          <w:sz w:val="28"/>
          <w:szCs w:val="32"/>
        </w:rPr>
        <w:instrText xml:space="preserve"> PAGEREF _Toc18706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_Toc10944 </w:instrText>
      </w:r>
      <w:r>
        <w:rPr>
          <w:sz w:val="28"/>
          <w:szCs w:val="32"/>
        </w:rPr>
        <w:fldChar w:fldCharType="separate"/>
      </w:r>
      <w:r>
        <w:rPr>
          <w:rFonts w:hint="eastAsia" w:ascii="楷体_GB2312" w:hAnsi="楷体_GB2312" w:eastAsia="楷体_GB2312" w:cs="楷体_GB2312"/>
          <w:sz w:val="28"/>
          <w:szCs w:val="44"/>
          <w:lang w:eastAsia="zh-CN"/>
        </w:rPr>
        <w:t xml:space="preserve">（三） </w:t>
      </w:r>
      <w:r>
        <w:rPr>
          <w:rFonts w:hint="eastAsia" w:ascii="楷体_GB2312" w:hAnsi="楷体_GB2312" w:eastAsia="楷体_GB2312" w:cs="楷体_GB2312"/>
          <w:sz w:val="28"/>
          <w:szCs w:val="44"/>
        </w:rPr>
        <w:t>公务用车购置及运行维护费</w:t>
      </w:r>
      <w:r>
        <w:rPr>
          <w:sz w:val="28"/>
          <w:szCs w:val="32"/>
        </w:rPr>
        <w:tab/>
      </w:r>
      <w:r>
        <w:rPr>
          <w:sz w:val="28"/>
          <w:szCs w:val="32"/>
        </w:rPr>
        <w:fldChar w:fldCharType="begin"/>
      </w:r>
      <w:r>
        <w:rPr>
          <w:sz w:val="28"/>
          <w:szCs w:val="32"/>
        </w:rPr>
        <w:instrText xml:space="preserve"> PAGEREF _Toc10944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_Toc8207 </w:instrText>
      </w:r>
      <w:r>
        <w:rPr>
          <w:sz w:val="28"/>
          <w:szCs w:val="32"/>
        </w:rPr>
        <w:fldChar w:fldCharType="separate"/>
      </w:r>
      <w:r>
        <w:rPr>
          <w:rFonts w:hint="eastAsia" w:ascii="黑体" w:eastAsia="黑体"/>
          <w:sz w:val="28"/>
          <w:szCs w:val="44"/>
          <w:lang w:val="en-US" w:eastAsia="zh-CN"/>
        </w:rPr>
        <w:t>八</w:t>
      </w:r>
      <w:r>
        <w:rPr>
          <w:rFonts w:hint="eastAsia" w:ascii="黑体" w:eastAsia="黑体"/>
          <w:sz w:val="28"/>
          <w:szCs w:val="44"/>
        </w:rPr>
        <w:t>、其他重要事项的情况说明</w:t>
      </w:r>
      <w:r>
        <w:rPr>
          <w:sz w:val="28"/>
          <w:szCs w:val="32"/>
        </w:rPr>
        <w:tab/>
      </w:r>
      <w:r>
        <w:rPr>
          <w:sz w:val="28"/>
          <w:szCs w:val="32"/>
        </w:rPr>
        <w:fldChar w:fldCharType="begin"/>
      </w:r>
      <w:r>
        <w:rPr>
          <w:sz w:val="28"/>
          <w:szCs w:val="32"/>
        </w:rPr>
        <w:instrText xml:space="preserve"> PAGEREF _Toc8207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_Toc29624 </w:instrText>
      </w:r>
      <w:r>
        <w:rPr>
          <w:sz w:val="28"/>
          <w:szCs w:val="32"/>
        </w:rPr>
        <w:fldChar w:fldCharType="separate"/>
      </w:r>
      <w:r>
        <w:rPr>
          <w:rFonts w:hint="eastAsia" w:ascii="楷体_GB2312" w:hAnsi="楷体_GB2312" w:eastAsia="楷体_GB2312" w:cs="楷体_GB2312"/>
          <w:sz w:val="28"/>
          <w:szCs w:val="44"/>
        </w:rPr>
        <w:t>（一）机关运行经费</w:t>
      </w:r>
      <w:r>
        <w:rPr>
          <w:sz w:val="28"/>
          <w:szCs w:val="32"/>
        </w:rPr>
        <w:tab/>
      </w:r>
      <w:r>
        <w:rPr>
          <w:sz w:val="28"/>
          <w:szCs w:val="32"/>
        </w:rPr>
        <w:fldChar w:fldCharType="begin"/>
      </w:r>
      <w:r>
        <w:rPr>
          <w:sz w:val="28"/>
          <w:szCs w:val="32"/>
        </w:rPr>
        <w:instrText xml:space="preserve"> PAGEREF _Toc29624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_Toc17149 </w:instrText>
      </w:r>
      <w:r>
        <w:rPr>
          <w:sz w:val="28"/>
          <w:szCs w:val="32"/>
        </w:rPr>
        <w:fldChar w:fldCharType="separate"/>
      </w:r>
      <w:r>
        <w:rPr>
          <w:rFonts w:hint="eastAsia" w:ascii="楷体_GB2312" w:hAnsi="楷体_GB2312" w:eastAsia="楷体_GB2312" w:cs="楷体_GB2312"/>
          <w:sz w:val="28"/>
          <w:szCs w:val="44"/>
        </w:rPr>
        <w:t>（二）政府采购情况</w:t>
      </w:r>
      <w:r>
        <w:rPr>
          <w:sz w:val="28"/>
          <w:szCs w:val="32"/>
        </w:rPr>
        <w:tab/>
      </w:r>
      <w:r>
        <w:rPr>
          <w:sz w:val="28"/>
          <w:szCs w:val="32"/>
        </w:rPr>
        <w:fldChar w:fldCharType="begin"/>
      </w:r>
      <w:r>
        <w:rPr>
          <w:sz w:val="28"/>
          <w:szCs w:val="32"/>
        </w:rPr>
        <w:instrText xml:space="preserve"> PAGEREF _Toc17149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_Toc18231 </w:instrText>
      </w:r>
      <w:r>
        <w:rPr>
          <w:sz w:val="28"/>
          <w:szCs w:val="32"/>
        </w:rPr>
        <w:fldChar w:fldCharType="separate"/>
      </w:r>
      <w:r>
        <w:rPr>
          <w:rFonts w:hint="eastAsia" w:ascii="楷体_GB2312" w:hAnsi="楷体_GB2312" w:eastAsia="楷体_GB2312" w:cs="楷体_GB2312"/>
          <w:sz w:val="28"/>
          <w:szCs w:val="44"/>
        </w:rPr>
        <w:t>（三）国有资产占有使用情况</w:t>
      </w:r>
      <w:r>
        <w:rPr>
          <w:sz w:val="28"/>
          <w:szCs w:val="32"/>
        </w:rPr>
        <w:tab/>
      </w:r>
      <w:r>
        <w:rPr>
          <w:sz w:val="28"/>
          <w:szCs w:val="32"/>
        </w:rPr>
        <w:fldChar w:fldCharType="begin"/>
      </w:r>
      <w:r>
        <w:rPr>
          <w:sz w:val="28"/>
          <w:szCs w:val="32"/>
        </w:rPr>
        <w:instrText xml:space="preserve"> PAGEREF _Toc18231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_Toc16636 </w:instrText>
      </w:r>
      <w:r>
        <w:rPr>
          <w:sz w:val="28"/>
          <w:szCs w:val="32"/>
        </w:rPr>
        <w:fldChar w:fldCharType="separate"/>
      </w:r>
      <w:r>
        <w:rPr>
          <w:rFonts w:hint="eastAsia" w:ascii="楷体_GB2312" w:hAnsi="楷体_GB2312" w:eastAsia="楷体_GB2312" w:cs="楷体_GB2312"/>
          <w:sz w:val="28"/>
          <w:szCs w:val="44"/>
        </w:rPr>
        <w:t>（四）绩效目标设置情况</w:t>
      </w:r>
      <w:r>
        <w:rPr>
          <w:sz w:val="28"/>
          <w:szCs w:val="32"/>
        </w:rPr>
        <w:tab/>
      </w:r>
      <w:r>
        <w:rPr>
          <w:sz w:val="28"/>
          <w:szCs w:val="32"/>
        </w:rPr>
        <w:fldChar w:fldCharType="begin"/>
      </w:r>
      <w:r>
        <w:rPr>
          <w:sz w:val="28"/>
          <w:szCs w:val="32"/>
        </w:rPr>
        <w:instrText xml:space="preserve"> PAGEREF _Toc16636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_Toc20724 </w:instrText>
      </w:r>
      <w:r>
        <w:rPr>
          <w:sz w:val="28"/>
          <w:szCs w:val="32"/>
        </w:rPr>
        <w:fldChar w:fldCharType="separate"/>
      </w:r>
      <w:r>
        <w:rPr>
          <w:rFonts w:hint="eastAsia" w:ascii="黑体" w:eastAsia="黑体"/>
          <w:sz w:val="28"/>
          <w:szCs w:val="44"/>
          <w:lang w:val="en-US" w:eastAsia="zh-CN"/>
        </w:rPr>
        <w:t>九</w:t>
      </w:r>
      <w:r>
        <w:rPr>
          <w:rFonts w:hint="eastAsia" w:ascii="黑体" w:eastAsia="黑体"/>
          <w:sz w:val="28"/>
          <w:szCs w:val="44"/>
        </w:rPr>
        <w:t>、名词解释</w:t>
      </w:r>
      <w:r>
        <w:rPr>
          <w:sz w:val="28"/>
          <w:szCs w:val="32"/>
        </w:rPr>
        <w:tab/>
      </w:r>
      <w:r>
        <w:rPr>
          <w:sz w:val="28"/>
          <w:szCs w:val="32"/>
        </w:rPr>
        <w:fldChar w:fldCharType="begin"/>
      </w:r>
      <w:r>
        <w:rPr>
          <w:sz w:val="28"/>
          <w:szCs w:val="32"/>
        </w:rPr>
        <w:instrText xml:space="preserve"> PAGEREF _Toc20724 \h </w:instrText>
      </w:r>
      <w:r>
        <w:rPr>
          <w:sz w:val="28"/>
          <w:szCs w:val="32"/>
        </w:rPr>
        <w:fldChar w:fldCharType="separate"/>
      </w:r>
      <w:r>
        <w:rPr>
          <w:sz w:val="28"/>
          <w:szCs w:val="32"/>
        </w:rPr>
        <w:t>8</w:t>
      </w:r>
      <w:r>
        <w:rPr>
          <w:sz w:val="28"/>
          <w:szCs w:val="32"/>
        </w:rPr>
        <w:fldChar w:fldCharType="end"/>
      </w:r>
      <w:r>
        <w:rPr>
          <w:sz w:val="28"/>
          <w:szCs w:val="32"/>
        </w:rPr>
        <w:fldChar w:fldCharType="end"/>
      </w:r>
    </w:p>
    <w:p>
      <w:pPr>
        <w:spacing w:line="600" w:lineRule="exact"/>
        <w:outlineLvl w:val="0"/>
        <w:rPr>
          <w:rFonts w:hint="eastAsia" w:ascii="方正小标宋简体" w:eastAsia="方正小标宋简体"/>
          <w:sz w:val="44"/>
          <w:szCs w:val="44"/>
        </w:rPr>
      </w:pPr>
      <w:r>
        <w:rPr>
          <w:szCs w:val="22"/>
        </w:rPr>
        <w:fldChar w:fldCharType="end"/>
      </w:r>
    </w:p>
    <w:p>
      <w:pPr>
        <w:spacing w:line="600" w:lineRule="exact"/>
        <w:jc w:val="center"/>
        <w:outlineLvl w:val="0"/>
        <w:rPr>
          <w:rFonts w:hint="eastAsia" w:ascii="方正小标宋简体" w:eastAsia="方正小标宋简体"/>
          <w:sz w:val="44"/>
          <w:szCs w:val="44"/>
          <w:lang w:val="en-US" w:eastAsia="zh-CN"/>
        </w:rPr>
      </w:pPr>
      <w:bookmarkStart w:id="0" w:name="_Toc27865"/>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防震减灾服务中心</w:t>
      </w:r>
      <w:bookmarkEnd w:id="0"/>
    </w:p>
    <w:p>
      <w:pPr>
        <w:spacing w:line="600" w:lineRule="exact"/>
        <w:jc w:val="center"/>
        <w:outlineLvl w:val="0"/>
        <w:rPr>
          <w:rFonts w:ascii="方正小标宋简体" w:eastAsia="方正小标宋简体"/>
          <w:sz w:val="44"/>
          <w:szCs w:val="44"/>
        </w:rPr>
      </w:pPr>
      <w:bookmarkStart w:id="1" w:name="_Toc12920"/>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年预算编制的说明</w:t>
      </w:r>
      <w:bookmarkEnd w:id="1"/>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bookmarkStart w:id="2" w:name="_Toc1271"/>
      <w:r>
        <w:rPr>
          <w:rFonts w:hint="eastAsia" w:ascii="黑体" w:eastAsia="黑体"/>
          <w:sz w:val="32"/>
          <w:szCs w:val="32"/>
        </w:rPr>
        <w:t>一、基本职能及主要工作</w:t>
      </w:r>
      <w:bookmarkEnd w:id="2"/>
    </w:p>
    <w:p>
      <w:pPr>
        <w:numPr>
          <w:ilvl w:val="0"/>
          <w:numId w:val="1"/>
        </w:numPr>
        <w:spacing w:line="600" w:lineRule="exact"/>
        <w:ind w:left="0" w:leftChars="0" w:firstLine="420" w:firstLineChars="0"/>
        <w:outlineLvl w:val="1"/>
        <w:rPr>
          <w:rFonts w:hint="eastAsia" w:ascii="楷体_GB2312" w:hAnsi="楷体_GB2312" w:eastAsia="楷体_GB2312" w:cs="楷体_GB2312"/>
          <w:color w:val="auto"/>
          <w:sz w:val="32"/>
          <w:szCs w:val="32"/>
        </w:rPr>
      </w:pPr>
      <w:bookmarkStart w:id="3" w:name="_Toc27674"/>
      <w:r>
        <w:rPr>
          <w:rFonts w:hint="eastAsia" w:ascii="楷体_GB2312" w:hAnsi="楷体_GB2312" w:eastAsia="楷体_GB2312" w:cs="楷体_GB2312"/>
          <w:color w:val="auto"/>
          <w:sz w:val="32"/>
          <w:szCs w:val="32"/>
        </w:rPr>
        <w:t>主要职能</w:t>
      </w:r>
      <w:bookmarkEnd w:id="3"/>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w:t>
      </w:r>
    </w:p>
    <w:p>
      <w:pPr>
        <w:numPr>
          <w:ilvl w:val="0"/>
          <w:numId w:val="1"/>
        </w:numPr>
        <w:spacing w:line="600" w:lineRule="exact"/>
        <w:ind w:left="0" w:leftChars="0" w:firstLine="420" w:firstLineChars="0"/>
        <w:outlineLvl w:val="1"/>
        <w:rPr>
          <w:rFonts w:hint="eastAsia" w:ascii="楷体_GB2312" w:hAnsi="楷体_GB2312" w:eastAsia="楷体_GB2312" w:cs="楷体_GB2312"/>
          <w:color w:val="auto"/>
          <w:sz w:val="32"/>
          <w:szCs w:val="32"/>
        </w:rPr>
      </w:pPr>
      <w:bookmarkStart w:id="4" w:name="_Toc191"/>
      <w:r>
        <w:rPr>
          <w:rFonts w:hint="eastAsia" w:ascii="楷体_GB2312" w:hAnsi="楷体_GB2312" w:eastAsia="楷体_GB2312" w:cs="楷体_GB2312"/>
          <w:color w:val="auto"/>
          <w:sz w:val="32"/>
          <w:szCs w:val="32"/>
          <w:lang w:val="en-US"/>
        </w:rPr>
        <w:t>202</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年重点工作任务</w:t>
      </w:r>
      <w:bookmarkEnd w:id="4"/>
    </w:p>
    <w:p>
      <w:pPr>
        <w:spacing w:line="600" w:lineRule="exact"/>
        <w:ind w:firstLine="640" w:firstLineChars="200"/>
        <w:outlineLvl w:val="1"/>
        <w:rPr>
          <w:rFonts w:hint="eastAsia" w:ascii="仿宋_GB2312" w:eastAsia="仿宋_GB2312"/>
          <w:color w:val="auto"/>
          <w:sz w:val="32"/>
          <w:szCs w:val="32"/>
        </w:rPr>
      </w:pPr>
      <w:bookmarkStart w:id="5" w:name="_Toc29397"/>
      <w:r>
        <w:rPr>
          <w:rFonts w:hint="eastAsia" w:ascii="仿宋_GB2312" w:eastAsia="仿宋_GB2312"/>
          <w:color w:val="auto"/>
          <w:sz w:val="32"/>
          <w:szCs w:val="32"/>
        </w:rPr>
        <w:t>1.</w:t>
      </w:r>
      <w:r>
        <w:rPr>
          <w:rFonts w:hint="eastAsia" w:ascii="仿宋_GB2312" w:hAnsi="仿宋_GB2312" w:eastAsia="仿宋_GB2312" w:cs="仿宋_GB2312"/>
          <w:b w:val="0"/>
          <w:bCs w:val="0"/>
          <w:sz w:val="32"/>
          <w:szCs w:val="32"/>
          <w:highlight w:val="none"/>
          <w:lang w:val="en-US" w:eastAsia="zh-CN"/>
        </w:rPr>
        <w:t>强化预案体系建设。组织指导全市各级修订完善地震应急预案，常态化开展最小单元应急演练，不断检验和完善预案，提升预案科学性、针对性和实用性</w:t>
      </w:r>
      <w:r>
        <w:rPr>
          <w:rFonts w:hint="eastAsia" w:ascii="仿宋_GB2312" w:eastAsia="仿宋_GB2312"/>
          <w:color w:val="auto"/>
          <w:sz w:val="32"/>
          <w:szCs w:val="32"/>
        </w:rPr>
        <w:t>。</w:t>
      </w:r>
      <w:bookmarkEnd w:id="5"/>
    </w:p>
    <w:p>
      <w:pPr>
        <w:spacing w:line="600" w:lineRule="exact"/>
        <w:ind w:firstLine="640" w:firstLineChars="200"/>
        <w:outlineLvl w:val="1"/>
        <w:rPr>
          <w:rFonts w:hint="eastAsia" w:ascii="仿宋_GB2312" w:eastAsia="仿宋_GB2312"/>
          <w:color w:val="auto"/>
          <w:sz w:val="32"/>
          <w:szCs w:val="32"/>
        </w:rPr>
      </w:pPr>
      <w:bookmarkStart w:id="6" w:name="_Toc8689"/>
      <w:r>
        <w:rPr>
          <w:rFonts w:hint="eastAsia" w:ascii="仿宋_GB2312" w:eastAsia="仿宋_GB2312"/>
          <w:color w:val="auto"/>
          <w:sz w:val="32"/>
          <w:szCs w:val="32"/>
        </w:rPr>
        <w:t>2.</w:t>
      </w:r>
      <w:r>
        <w:rPr>
          <w:rFonts w:hint="eastAsia" w:ascii="仿宋_GB2312" w:eastAsia="仿宋_GB2312" w:cs="Times New Roman"/>
          <w:color w:val="auto"/>
          <w:sz w:val="32"/>
          <w:szCs w:val="32"/>
          <w:lang w:val="en-US" w:eastAsia="zh-CN"/>
        </w:rPr>
        <w:t>深化地震监测预警。</w:t>
      </w:r>
      <w:r>
        <w:rPr>
          <w:rFonts w:hint="eastAsia" w:ascii="仿宋_GB2312" w:eastAsia="仿宋_GB2312"/>
          <w:color w:val="auto"/>
          <w:sz w:val="32"/>
          <w:szCs w:val="32"/>
          <w:lang w:val="en-US" w:eastAsia="zh-CN"/>
        </w:rPr>
        <w:t>进一步</w:t>
      </w:r>
      <w:r>
        <w:rPr>
          <w:rFonts w:hint="eastAsia" w:ascii="仿宋_GB2312" w:hAnsi="宋体" w:eastAsia="仿宋_GB2312"/>
          <w:sz w:val="32"/>
          <w:szCs w:val="32"/>
          <w:lang w:val="en-US" w:eastAsia="zh-CN"/>
        </w:rPr>
        <w:t>加强地震综合监测预警，推进群测群防，完善灾情速查速报机制</w:t>
      </w:r>
      <w:r>
        <w:rPr>
          <w:rFonts w:hint="eastAsia" w:ascii="仿宋_GB2312" w:eastAsia="仿宋_GB2312"/>
          <w:color w:val="auto"/>
          <w:sz w:val="32"/>
          <w:szCs w:val="32"/>
        </w:rPr>
        <w:t>。</w:t>
      </w:r>
      <w:bookmarkEnd w:id="6"/>
    </w:p>
    <w:p>
      <w:pPr>
        <w:spacing w:line="600" w:lineRule="exact"/>
        <w:ind w:firstLine="640" w:firstLineChars="200"/>
        <w:outlineLvl w:val="1"/>
        <w:rPr>
          <w:rFonts w:hint="eastAsia" w:ascii="仿宋_GB2312" w:eastAsia="仿宋_GB2312"/>
          <w:color w:val="auto"/>
          <w:sz w:val="32"/>
          <w:szCs w:val="32"/>
        </w:rPr>
      </w:pPr>
      <w:bookmarkStart w:id="7" w:name="_Toc1081"/>
      <w:r>
        <w:rPr>
          <w:rFonts w:hint="eastAsia" w:ascii="仿宋_GB2312" w:eastAsia="仿宋_GB2312"/>
          <w:color w:val="auto"/>
          <w:sz w:val="32"/>
          <w:szCs w:val="32"/>
        </w:rPr>
        <w:t>3.</w:t>
      </w:r>
      <w:r>
        <w:rPr>
          <w:rFonts w:hint="eastAsia" w:ascii="仿宋_GB2312" w:hAnsi="宋体" w:eastAsia="仿宋_GB2312" w:cs="Times New Roman"/>
          <w:sz w:val="32"/>
          <w:szCs w:val="32"/>
          <w:lang w:val="en-US" w:eastAsia="zh-CN"/>
        </w:rPr>
        <w:t>提升应急准备能力。</w:t>
      </w:r>
      <w:r>
        <w:rPr>
          <w:rFonts w:hint="eastAsia" w:ascii="仿宋_GB2312" w:hAnsi="仿宋_GB2312" w:eastAsia="仿宋_GB2312" w:cs="仿宋_GB2312"/>
          <w:sz w:val="32"/>
          <w:szCs w:val="32"/>
          <w:lang w:eastAsia="zh-CN"/>
        </w:rPr>
        <w:t>建立完善震情信息快速报送机制，深化“三网一员”培训，拓展防震减灾科普宣传，增强群众风险意识和避险能力</w:t>
      </w:r>
      <w:r>
        <w:rPr>
          <w:rFonts w:hint="eastAsia" w:ascii="仿宋_GB2312" w:eastAsia="仿宋_GB2312"/>
          <w:color w:val="auto"/>
          <w:sz w:val="32"/>
          <w:szCs w:val="32"/>
        </w:rPr>
        <w:t>。</w:t>
      </w:r>
      <w:bookmarkEnd w:id="7"/>
    </w:p>
    <w:p>
      <w:pPr>
        <w:spacing w:line="600" w:lineRule="exact"/>
        <w:ind w:firstLine="640" w:firstLineChars="200"/>
        <w:outlineLvl w:val="1"/>
        <w:rPr>
          <w:rFonts w:hint="eastAsia" w:ascii="仿宋_GB2312" w:eastAsia="仿宋_GB2312"/>
          <w:color w:val="auto"/>
          <w:sz w:val="32"/>
          <w:szCs w:val="32"/>
          <w:lang w:eastAsia="zh-CN"/>
        </w:rPr>
      </w:pPr>
      <w:bookmarkStart w:id="8" w:name="_Toc5253"/>
      <w:r>
        <w:rPr>
          <w:rFonts w:hint="eastAsia" w:ascii="仿宋_GB2312" w:eastAsia="仿宋_GB2312"/>
          <w:color w:val="auto"/>
          <w:sz w:val="32"/>
          <w:szCs w:val="32"/>
          <w:lang w:val="en-US" w:eastAsia="zh-CN"/>
        </w:rPr>
        <w:t>4</w:t>
      </w:r>
      <w:r>
        <w:rPr>
          <w:rFonts w:hint="eastAsia" w:ascii="仿宋_GB2312" w:eastAsia="仿宋_GB2312"/>
          <w:color w:val="auto"/>
          <w:sz w:val="32"/>
          <w:szCs w:val="32"/>
        </w:rPr>
        <w:t>.进一步强化防震减灾宣传教育。</w:t>
      </w:r>
      <w:bookmarkStart w:id="42" w:name="_GoBack"/>
      <w:bookmarkEnd w:id="42"/>
      <w:r>
        <w:rPr>
          <w:rFonts w:hint="eastAsia" w:ascii="仿宋_GB2312" w:eastAsia="仿宋_GB2312"/>
          <w:color w:val="auto"/>
          <w:sz w:val="32"/>
          <w:szCs w:val="32"/>
        </w:rPr>
        <w:t>持续深入地开展多种形式相结合的宣传教育和地震知识普及活动，坚持定期开展防震减灾法律法规、地震科普知识进校园、进社区、进企业、进农村活动，有效提高社会公众的防震减灾意识和自救互救能力</w:t>
      </w:r>
      <w:r>
        <w:rPr>
          <w:rFonts w:hint="eastAsia" w:ascii="仿宋_GB2312" w:eastAsia="仿宋_GB2312"/>
          <w:color w:val="auto"/>
          <w:sz w:val="32"/>
          <w:szCs w:val="32"/>
          <w:lang w:eastAsia="zh-CN"/>
        </w:rPr>
        <w:t>。</w:t>
      </w:r>
      <w:bookmarkEnd w:id="8"/>
    </w:p>
    <w:p>
      <w:pPr>
        <w:spacing w:line="600" w:lineRule="exact"/>
        <w:ind w:firstLine="640" w:firstLineChars="200"/>
        <w:outlineLvl w:val="1"/>
        <w:rPr>
          <w:rFonts w:ascii="黑体" w:eastAsia="黑体"/>
          <w:sz w:val="32"/>
          <w:szCs w:val="32"/>
        </w:rPr>
      </w:pPr>
      <w:bookmarkStart w:id="9" w:name="_Toc6492"/>
      <w:r>
        <w:rPr>
          <w:rFonts w:hint="eastAsia" w:ascii="黑体" w:eastAsia="黑体"/>
          <w:sz w:val="32"/>
          <w:szCs w:val="32"/>
          <w:lang w:val="en-US" w:eastAsia="zh-CN"/>
        </w:rPr>
        <w:t>二</w:t>
      </w:r>
      <w:r>
        <w:rPr>
          <w:rFonts w:hint="eastAsia" w:ascii="黑体" w:eastAsia="黑体"/>
          <w:sz w:val="32"/>
          <w:szCs w:val="32"/>
        </w:rPr>
        <w:t>、收支预算总体情况</w:t>
      </w:r>
      <w:bookmarkEnd w:id="9"/>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所有收入和支出均纳入预算管理。</w:t>
      </w: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收入预算总额为</w:t>
      </w:r>
      <w:r>
        <w:rPr>
          <w:rFonts w:hint="eastAsia" w:ascii="仿宋_GB2312" w:eastAsia="仿宋_GB2312"/>
          <w:sz w:val="32"/>
          <w:szCs w:val="32"/>
          <w:lang w:val="en-US" w:eastAsia="zh-CN"/>
        </w:rPr>
        <w:t>110.13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20.83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110.13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110.13</w:t>
      </w:r>
      <w:r>
        <w:rPr>
          <w:rFonts w:hint="eastAsia" w:ascii="仿宋_GB2312" w:eastAsia="仿宋_GB2312"/>
          <w:sz w:val="32"/>
          <w:szCs w:val="32"/>
        </w:rPr>
        <w:t>万元，其中：人员支出</w:t>
      </w:r>
      <w:r>
        <w:rPr>
          <w:rFonts w:hint="eastAsia" w:ascii="仿宋_GB2312" w:eastAsia="仿宋_GB2312"/>
          <w:sz w:val="32"/>
          <w:szCs w:val="32"/>
          <w:lang w:val="en-US" w:eastAsia="zh-CN"/>
        </w:rPr>
        <w:t>86.61</w:t>
      </w:r>
      <w:r>
        <w:rPr>
          <w:rFonts w:hint="eastAsia" w:ascii="仿宋_GB2312" w:eastAsia="仿宋_GB2312"/>
          <w:sz w:val="32"/>
          <w:szCs w:val="32"/>
        </w:rPr>
        <w:t>万元，日常公用支出</w:t>
      </w:r>
      <w:r>
        <w:rPr>
          <w:rFonts w:hint="eastAsia" w:ascii="仿宋_GB2312" w:eastAsia="仿宋_GB2312"/>
          <w:sz w:val="32"/>
          <w:szCs w:val="32"/>
          <w:lang w:val="en-US" w:eastAsia="zh-CN"/>
        </w:rPr>
        <w:t>17.44</w:t>
      </w:r>
      <w:r>
        <w:rPr>
          <w:rFonts w:hint="eastAsia" w:ascii="仿宋_GB2312" w:eastAsia="仿宋_GB2312"/>
          <w:sz w:val="32"/>
          <w:szCs w:val="32"/>
        </w:rPr>
        <w:t>万元，</w:t>
      </w:r>
      <w:r>
        <w:rPr>
          <w:rFonts w:hint="eastAsia" w:ascii="仿宋_GB2312" w:eastAsia="仿宋_GB2312"/>
          <w:sz w:val="32"/>
          <w:szCs w:val="32"/>
          <w:lang w:val="en-US" w:eastAsia="zh-CN"/>
        </w:rPr>
        <w:t>项目</w:t>
      </w:r>
      <w:r>
        <w:rPr>
          <w:rFonts w:hint="eastAsia" w:ascii="仿宋_GB2312" w:eastAsia="仿宋_GB2312"/>
          <w:sz w:val="32"/>
          <w:szCs w:val="32"/>
        </w:rPr>
        <w:t>支出</w:t>
      </w:r>
      <w:r>
        <w:rPr>
          <w:rFonts w:hint="eastAsia" w:ascii="仿宋_GB2312" w:eastAsia="仿宋_GB2312"/>
          <w:sz w:val="32"/>
          <w:szCs w:val="32"/>
          <w:lang w:val="en-US" w:eastAsia="zh-CN"/>
        </w:rPr>
        <w:t>6.08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bookmarkStart w:id="10" w:name="_Toc30152"/>
      <w:r>
        <w:rPr>
          <w:rFonts w:hint="eastAsia" w:ascii="黑体" w:eastAsia="黑体"/>
          <w:sz w:val="32"/>
          <w:szCs w:val="32"/>
          <w:lang w:val="en-US" w:eastAsia="zh-CN"/>
        </w:rPr>
        <w:t>三</w:t>
      </w:r>
      <w:r>
        <w:rPr>
          <w:rFonts w:hint="eastAsia" w:ascii="黑体" w:eastAsia="黑体"/>
          <w:sz w:val="32"/>
          <w:szCs w:val="32"/>
        </w:rPr>
        <w:t>、财政拨款支出预算安排情况</w:t>
      </w:r>
      <w:bookmarkEnd w:id="10"/>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110.13</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峨眉山市防震减灾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104.05</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6.08</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bookmarkStart w:id="11" w:name="_Toc11164"/>
      <w:r>
        <w:rPr>
          <w:rFonts w:hint="eastAsia" w:ascii="黑体" w:eastAsia="黑体"/>
          <w:sz w:val="32"/>
          <w:szCs w:val="32"/>
          <w:lang w:val="en-US" w:eastAsia="zh-CN"/>
        </w:rPr>
        <w:t>四</w:t>
      </w:r>
      <w:r>
        <w:rPr>
          <w:rFonts w:hint="eastAsia" w:ascii="黑体" w:eastAsia="黑体"/>
          <w:sz w:val="32"/>
          <w:szCs w:val="32"/>
        </w:rPr>
        <w:t>、一般公共预算当年拨款情况说明</w:t>
      </w:r>
      <w:bookmarkEnd w:id="11"/>
    </w:p>
    <w:p>
      <w:pPr>
        <w:numPr>
          <w:ilvl w:val="0"/>
          <w:numId w:val="0"/>
        </w:numPr>
        <w:spacing w:line="600" w:lineRule="exact"/>
        <w:ind w:left="420" w:leftChars="0"/>
        <w:outlineLvl w:val="1"/>
        <w:rPr>
          <w:rFonts w:hint="eastAsia" w:ascii="楷体_GB2312" w:hAnsi="楷体_GB2312" w:eastAsia="楷体_GB2312" w:cs="楷体_GB2312"/>
          <w:sz w:val="32"/>
          <w:szCs w:val="32"/>
        </w:rPr>
      </w:pPr>
      <w:bookmarkStart w:id="12" w:name="_Toc17669"/>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一般公共预算当年拨款规模及变化情况</w:t>
      </w:r>
      <w:bookmarkEnd w:id="12"/>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110.13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20.83</w:t>
      </w:r>
      <w:r>
        <w:rPr>
          <w:rFonts w:hint="eastAsia" w:ascii="仿宋_GB2312" w:eastAsia="仿宋_GB2312"/>
          <w:sz w:val="32"/>
          <w:szCs w:val="32"/>
        </w:rPr>
        <w:t>万元。主要原因是</w:t>
      </w:r>
      <w:r>
        <w:rPr>
          <w:rFonts w:hint="eastAsia" w:ascii="仿宋_GB2312" w:eastAsia="仿宋_GB2312"/>
          <w:sz w:val="32"/>
          <w:szCs w:val="32"/>
          <w:lang w:val="en-US" w:eastAsia="zh-CN"/>
        </w:rPr>
        <w:t>人员绩效工资收入减少</w:t>
      </w:r>
      <w:r>
        <w:rPr>
          <w:rFonts w:hint="eastAsia" w:ascii="仿宋_GB2312" w:eastAsia="仿宋_GB2312"/>
          <w:sz w:val="32"/>
          <w:szCs w:val="32"/>
        </w:rPr>
        <w:t>。</w:t>
      </w:r>
    </w:p>
    <w:p>
      <w:pPr>
        <w:numPr>
          <w:ilvl w:val="0"/>
          <w:numId w:val="0"/>
        </w:numPr>
        <w:spacing w:line="600" w:lineRule="exact"/>
        <w:ind w:left="420" w:leftChars="0"/>
        <w:outlineLvl w:val="1"/>
        <w:rPr>
          <w:rFonts w:hint="eastAsia" w:ascii="楷体_GB2312" w:hAnsi="楷体_GB2312" w:eastAsia="楷体_GB2312" w:cs="楷体_GB2312"/>
          <w:sz w:val="32"/>
          <w:szCs w:val="32"/>
        </w:rPr>
      </w:pPr>
      <w:bookmarkStart w:id="13" w:name="_Toc13198"/>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一般公共预算当年拨款结构情况</w:t>
      </w:r>
      <w:bookmarkEnd w:id="13"/>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14.53</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13.19</w:t>
      </w:r>
      <w:r>
        <w:rPr>
          <w:rFonts w:hint="eastAsia" w:ascii="仿宋_GB2312" w:eastAsia="仿宋_GB2312"/>
          <w:color w:val="000000" w:themeColor="text1"/>
          <w:sz w:val="32"/>
          <w:szCs w:val="32"/>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3.67</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3.33</w:t>
      </w:r>
      <w:r>
        <w:rPr>
          <w:rFonts w:hint="eastAsia" w:ascii="仿宋_GB2312" w:eastAsia="仿宋_GB2312"/>
          <w:color w:val="000000" w:themeColor="text1"/>
          <w:sz w:val="32"/>
          <w:szCs w:val="32"/>
          <w14:textFill>
            <w14:solidFill>
              <w14:schemeClr w14:val="tx1"/>
            </w14:solidFill>
          </w14:textFill>
        </w:rPr>
        <w:t>%；住房保障支出</w:t>
      </w:r>
      <w:r>
        <w:rPr>
          <w:rFonts w:hint="eastAsia" w:ascii="仿宋_GB2312" w:eastAsia="仿宋_GB2312"/>
          <w:color w:val="000000" w:themeColor="text1"/>
          <w:sz w:val="32"/>
          <w:szCs w:val="32"/>
          <w:lang w:val="en-US" w:eastAsia="zh-CN"/>
          <w14:textFill>
            <w14:solidFill>
              <w14:schemeClr w14:val="tx1"/>
            </w14:solidFill>
          </w14:textFill>
        </w:rPr>
        <w:t>8.19</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7.43</w:t>
      </w:r>
      <w:r>
        <w:rPr>
          <w:rFonts w:hint="eastAsia" w:ascii="仿宋_GB2312" w:eastAsia="仿宋_GB2312"/>
          <w:color w:val="000000" w:themeColor="text1"/>
          <w:sz w:val="32"/>
          <w:szCs w:val="32"/>
          <w14:textFill>
            <w14:solidFill>
              <w14:schemeClr w14:val="tx1"/>
            </w14:solidFill>
          </w14:textFill>
        </w:rPr>
        <w:t>%；灾害防治及应急管理支出</w:t>
      </w:r>
      <w:r>
        <w:rPr>
          <w:rFonts w:hint="eastAsia" w:ascii="仿宋_GB2312" w:eastAsia="仿宋_GB2312"/>
          <w:color w:val="000000" w:themeColor="text1"/>
          <w:sz w:val="32"/>
          <w:szCs w:val="32"/>
          <w:lang w:val="en-US" w:eastAsia="zh-CN"/>
          <w14:textFill>
            <w14:solidFill>
              <w14:schemeClr w14:val="tx1"/>
            </w14:solidFill>
          </w14:textFill>
        </w:rPr>
        <w:t>83.74</w:t>
      </w:r>
      <w:r>
        <w:rPr>
          <w:rFonts w:hint="eastAsia" w:ascii="仿宋_GB2312" w:eastAsia="仿宋_GB2312"/>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lang w:val="en-US" w:eastAsia="zh-CN"/>
          <w14:textFill>
            <w14:solidFill>
              <w14:schemeClr w14:val="tx1"/>
            </w14:solidFill>
          </w14:textFill>
        </w:rPr>
        <w:t>元</w:t>
      </w:r>
      <w:r>
        <w:rPr>
          <w:rFonts w:hint="eastAsia" w:ascii="仿宋_GB2312" w:eastAsia="仿宋_GB2312"/>
          <w:color w:val="000000" w:themeColor="text1"/>
          <w:sz w:val="32"/>
          <w:szCs w:val="32"/>
          <w14:textFill>
            <w14:solidFill>
              <w14:schemeClr w14:val="tx1"/>
            </w14:solidFill>
          </w14:textFill>
        </w:rPr>
        <w:t>，占</w:t>
      </w:r>
      <w:r>
        <w:rPr>
          <w:rFonts w:hint="eastAsia" w:ascii="仿宋_GB2312" w:eastAsia="仿宋_GB2312"/>
          <w:color w:val="000000" w:themeColor="text1"/>
          <w:sz w:val="32"/>
          <w:szCs w:val="32"/>
          <w:lang w:val="en-US" w:eastAsia="zh-CN"/>
          <w14:textFill>
            <w14:solidFill>
              <w14:schemeClr w14:val="tx1"/>
            </w14:solidFill>
          </w14:textFill>
        </w:rPr>
        <w:t>76.04</w:t>
      </w:r>
      <w:r>
        <w:rPr>
          <w:rFonts w:hint="eastAsia" w:ascii="仿宋_GB2312" w:eastAsia="仿宋_GB2312"/>
          <w:color w:val="000000" w:themeColor="text1"/>
          <w:sz w:val="32"/>
          <w:szCs w:val="32"/>
          <w14:textFill>
            <w14:solidFill>
              <w14:schemeClr w14:val="tx1"/>
            </w14:solidFill>
          </w14:textFill>
        </w:rPr>
        <w:t>%。</w:t>
      </w:r>
    </w:p>
    <w:p>
      <w:pPr>
        <w:numPr>
          <w:ilvl w:val="0"/>
          <w:numId w:val="0"/>
        </w:numPr>
        <w:spacing w:line="600" w:lineRule="exact"/>
        <w:ind w:left="420" w:leftChars="0"/>
        <w:outlineLvl w:val="1"/>
        <w:rPr>
          <w:rFonts w:hint="eastAsia" w:ascii="楷体_GB2312" w:hAnsi="楷体_GB2312" w:eastAsia="楷体_GB2312" w:cs="楷体_GB2312"/>
          <w:sz w:val="32"/>
          <w:szCs w:val="32"/>
        </w:rPr>
      </w:pPr>
      <w:bookmarkStart w:id="14" w:name="_Toc1365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一般公共预算当年拨款具体使用情况</w:t>
      </w:r>
      <w:bookmarkEnd w:id="14"/>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1．社会保障和就业（类）行政事业单位养老（款）机关事业单位基本养老保险缴费（项），202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9.63</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万元，主要用于：按人力资源和社会保障部、财政部规定的基本工资和津贴补贴以及规定比例为职工缴纳的养老保险支出。</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2.社会保障和就业（类）行政事业单位养老（款）机关事业单位职业年金缴费（项），202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4.8</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万元，主要用于：按人力资源和社会保障部、财政部规定的基本工资和津贴补贴以及规定比例为职工缴纳的职业年金支出。</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3.社会保障和就业（类）其他社会保障和就业（款）其他社会保障和就业（项），202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万元，主要用于：按人力资源和社会保障部、财政部规定的基本工资和津贴补贴以及规定比例为职工缴纳的工伤保险支出。</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4．卫生健康（类）行政事业单位医疗（款）行政单位医疗（项），202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3.67</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万元，主要用于：按人力资源和社会保障部、财政部规定的基本工资和津贴补贴以及规定比例为职工缴纳的医疗保险支出。</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5．住房保障（类）住房改革支出（款）住房公积金（项），202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8.19</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6.灾害防治及应急管理（类）地震事务（款）行政运行（项），202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83.74</w:t>
      </w:r>
      <w:r>
        <w:rPr>
          <w:rFonts w:hint="eastAsia" w:ascii="仿宋_GB2312" w:eastAsia="仿宋_GB2312"/>
          <w:color w:val="000000" w:themeColor="text1"/>
          <w:sz w:val="32"/>
          <w:szCs w:val="32"/>
          <w14:textFill>
            <w14:solidFill>
              <w14:schemeClr w14:val="tx1"/>
            </w14:solidFill>
          </w14:textFill>
        </w:rPr>
        <w:t>万元，主要用于：地震事务方面的基本支出。</w:t>
      </w:r>
    </w:p>
    <w:p>
      <w:pPr>
        <w:spacing w:line="600" w:lineRule="exact"/>
        <w:ind w:firstLine="640" w:firstLineChars="200"/>
        <w:outlineLvl w:val="1"/>
        <w:rPr>
          <w:rFonts w:ascii="黑体" w:eastAsia="黑体"/>
          <w:sz w:val="32"/>
          <w:szCs w:val="32"/>
        </w:rPr>
      </w:pPr>
      <w:bookmarkStart w:id="15" w:name="_Toc3776"/>
      <w:r>
        <w:rPr>
          <w:rFonts w:hint="eastAsia" w:ascii="黑体" w:eastAsia="黑体"/>
          <w:sz w:val="32"/>
          <w:szCs w:val="32"/>
          <w:lang w:val="en-US" w:eastAsia="zh-CN"/>
        </w:rPr>
        <w:t>五</w:t>
      </w:r>
      <w:r>
        <w:rPr>
          <w:rFonts w:hint="eastAsia" w:ascii="黑体" w:eastAsia="黑体"/>
          <w:sz w:val="32"/>
          <w:szCs w:val="32"/>
        </w:rPr>
        <w:t>、一般公共预算基本支出情况说明</w:t>
      </w:r>
      <w:bookmarkEnd w:id="15"/>
    </w:p>
    <w:p>
      <w:pPr>
        <w:spacing w:line="600" w:lineRule="exact"/>
        <w:ind w:firstLine="640" w:firstLineChars="200"/>
        <w:outlineLvl w:val="1"/>
        <w:rPr>
          <w:rFonts w:ascii="仿宋_GB2312" w:eastAsia="仿宋_GB2312"/>
          <w:sz w:val="32"/>
          <w:szCs w:val="32"/>
        </w:rPr>
      </w:pPr>
      <w:bookmarkStart w:id="16" w:name="_Toc20848"/>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110.13</w:t>
      </w:r>
      <w:r>
        <w:rPr>
          <w:rFonts w:hint="eastAsia" w:ascii="仿宋_GB2312" w:eastAsia="仿宋_GB2312"/>
          <w:sz w:val="32"/>
          <w:szCs w:val="32"/>
        </w:rPr>
        <w:t>万元，其中：</w:t>
      </w:r>
      <w:bookmarkEnd w:id="16"/>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bookmarkStart w:id="17" w:name="_Toc6922"/>
      <w:r>
        <w:rPr>
          <w:rFonts w:hint="eastAsia" w:ascii="仿宋_GB2312" w:eastAsia="仿宋_GB2312"/>
          <w:sz w:val="32"/>
          <w:szCs w:val="32"/>
        </w:rPr>
        <w:t>人员经费</w:t>
      </w:r>
      <w:r>
        <w:rPr>
          <w:rFonts w:hint="eastAsia" w:ascii="仿宋_GB2312" w:eastAsia="仿宋_GB2312"/>
          <w:sz w:val="32"/>
          <w:szCs w:val="32"/>
          <w:lang w:val="en-US" w:eastAsia="zh-CN"/>
        </w:rPr>
        <w:t>86.61</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基本工资、津贴补贴、奖金、养老保险缴费、职业年金缴费、医疗保险缴费、工伤保险缴费、住房公积金缴费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其他对个人和家庭补助缴费</w:t>
      </w:r>
      <w:r>
        <w:rPr>
          <w:rFonts w:hint="eastAsia" w:ascii="仿宋_GB2312" w:eastAsia="仿宋_GB2312"/>
          <w:color w:val="000000" w:themeColor="text1"/>
          <w:sz w:val="32"/>
          <w:szCs w:val="32"/>
          <w14:textFill>
            <w14:solidFill>
              <w14:schemeClr w14:val="tx1"/>
            </w14:solidFill>
          </w14:textFill>
        </w:rPr>
        <w:t>。</w:t>
      </w:r>
      <w:bookmarkEnd w:id="17"/>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bookmarkStart w:id="18" w:name="_Toc19950"/>
      <w:r>
        <w:rPr>
          <w:rFonts w:hint="eastAsia" w:ascii="仿宋_GB2312" w:eastAsia="仿宋_GB2312"/>
          <w:sz w:val="32"/>
          <w:szCs w:val="32"/>
        </w:rPr>
        <w:t>公用经费</w:t>
      </w:r>
      <w:r>
        <w:rPr>
          <w:rFonts w:hint="eastAsia" w:ascii="仿宋_GB2312" w:eastAsia="仿宋_GB2312"/>
          <w:sz w:val="32"/>
          <w:szCs w:val="32"/>
          <w:lang w:val="en-US" w:eastAsia="zh-CN"/>
        </w:rPr>
        <w:t>17.44</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办公费、印刷费、手续费、水费、电费、差旅费、伙食补助费、维护费、工会费、公务用车运行费、其他交通费。</w:t>
      </w:r>
      <w:bookmarkEnd w:id="18"/>
    </w:p>
    <w:p>
      <w:pPr>
        <w:spacing w:line="600" w:lineRule="exact"/>
        <w:ind w:firstLine="640" w:firstLineChars="200"/>
        <w:outlineLvl w:val="1"/>
        <w:rPr>
          <w:rFonts w:ascii="黑体" w:eastAsia="黑体"/>
          <w:sz w:val="32"/>
          <w:szCs w:val="32"/>
        </w:rPr>
      </w:pPr>
      <w:bookmarkStart w:id="19" w:name="_Toc30742"/>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bookmarkEnd w:id="19"/>
    </w:p>
    <w:p>
      <w:pPr>
        <w:spacing w:line="600" w:lineRule="exact"/>
        <w:ind w:firstLine="640" w:firstLineChars="200"/>
        <w:outlineLvl w:val="1"/>
        <w:rPr>
          <w:rFonts w:ascii="仿宋_GB2312" w:eastAsia="仿宋_GB2312"/>
          <w:b/>
          <w:color w:val="FF0000"/>
          <w:sz w:val="32"/>
          <w:szCs w:val="32"/>
        </w:rPr>
      </w:pPr>
      <w:bookmarkStart w:id="20" w:name="_Toc6992"/>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4年无政府性基金预算。</w:t>
      </w:r>
      <w:bookmarkEnd w:id="20"/>
    </w:p>
    <w:p>
      <w:pPr>
        <w:spacing w:line="600" w:lineRule="exact"/>
        <w:ind w:firstLine="640" w:firstLineChars="200"/>
        <w:outlineLvl w:val="1"/>
        <w:rPr>
          <w:rFonts w:ascii="黑体" w:eastAsia="黑体"/>
          <w:sz w:val="32"/>
          <w:szCs w:val="32"/>
        </w:rPr>
      </w:pPr>
      <w:bookmarkStart w:id="21" w:name="_Toc19967"/>
      <w:r>
        <w:rPr>
          <w:rFonts w:hint="eastAsia" w:ascii="黑体" w:eastAsia="黑体"/>
          <w:sz w:val="32"/>
          <w:szCs w:val="32"/>
          <w:lang w:val="en-US" w:eastAsia="zh-CN"/>
        </w:rPr>
        <w:t>七</w:t>
      </w:r>
      <w:r>
        <w:rPr>
          <w:rFonts w:hint="eastAsia" w:ascii="黑体" w:eastAsia="黑体"/>
          <w:sz w:val="32"/>
          <w:szCs w:val="32"/>
        </w:rPr>
        <w:t>、“三公”经费预算安排情况说明</w:t>
      </w:r>
      <w:bookmarkEnd w:id="21"/>
    </w:p>
    <w:p>
      <w:pPr>
        <w:spacing w:line="600" w:lineRule="exact"/>
        <w:ind w:firstLine="640" w:firstLineChars="200"/>
        <w:outlineLvl w:val="1"/>
        <w:rPr>
          <w:rFonts w:ascii="楷体_GB2312" w:eastAsia="楷体_GB2312"/>
          <w:sz w:val="32"/>
          <w:szCs w:val="32"/>
        </w:rPr>
      </w:pPr>
      <w:bookmarkStart w:id="22" w:name="_Toc7311"/>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年“三公”经费预算数</w:t>
      </w:r>
      <w:r>
        <w:rPr>
          <w:rFonts w:hint="eastAsia" w:ascii="仿宋_GB2312" w:eastAsia="仿宋_GB2312"/>
          <w:sz w:val="32"/>
          <w:szCs w:val="32"/>
          <w:lang w:val="en-US" w:eastAsia="zh-CN"/>
        </w:rPr>
        <w:t>3</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3</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元，公务用车购置及运行维护费</w:t>
      </w:r>
      <w:r>
        <w:rPr>
          <w:rFonts w:hint="eastAsia" w:ascii="仿宋_GB2312" w:eastAsia="仿宋_GB2312"/>
          <w:sz w:val="32"/>
          <w:szCs w:val="32"/>
          <w:lang w:val="en-US" w:eastAsia="zh-CN"/>
        </w:rPr>
        <w:t>3</w:t>
      </w:r>
      <w:r>
        <w:rPr>
          <w:rFonts w:hint="eastAsia" w:ascii="仿宋_GB2312" w:eastAsia="仿宋_GB2312"/>
          <w:sz w:val="32"/>
          <w:szCs w:val="32"/>
        </w:rPr>
        <w:t>万元。</w:t>
      </w:r>
      <w:bookmarkEnd w:id="22"/>
    </w:p>
    <w:p>
      <w:pPr>
        <w:numPr>
          <w:ilvl w:val="0"/>
          <w:numId w:val="0"/>
        </w:numPr>
        <w:spacing w:line="600" w:lineRule="exact"/>
        <w:ind w:firstLine="640" w:firstLineChars="200"/>
        <w:outlineLvl w:val="1"/>
        <w:rPr>
          <w:rFonts w:hint="eastAsia" w:ascii="楷体_GB2312" w:hAnsi="楷体_GB2312" w:eastAsia="楷体_GB2312" w:cs="楷体_GB2312"/>
          <w:sz w:val="32"/>
          <w:szCs w:val="32"/>
        </w:rPr>
      </w:pPr>
      <w:bookmarkStart w:id="23" w:name="_Toc2549"/>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因公出国（境）经费</w:t>
      </w:r>
      <w:bookmarkEnd w:id="23"/>
    </w:p>
    <w:p>
      <w:pPr>
        <w:spacing w:line="600" w:lineRule="exact"/>
        <w:ind w:firstLine="640" w:firstLineChars="200"/>
        <w:outlineLvl w:val="1"/>
        <w:rPr>
          <w:rFonts w:hint="eastAsia" w:ascii="仿宋_GB2312" w:eastAsia="仿宋_GB2312"/>
          <w:sz w:val="32"/>
          <w:szCs w:val="32"/>
        </w:rPr>
      </w:pPr>
      <w:bookmarkStart w:id="24" w:name="_Toc20403"/>
      <w:r>
        <w:rPr>
          <w:rFonts w:hint="eastAsia" w:ascii="仿宋_GB2312" w:eastAsia="仿宋_GB2312"/>
          <w:sz w:val="32"/>
          <w:szCs w:val="32"/>
        </w:rPr>
        <w:t>无因公出国（境）预算。</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年因公临时出国（境）未安排人次。</w:t>
      </w:r>
      <w:bookmarkEnd w:id="24"/>
    </w:p>
    <w:p>
      <w:pPr>
        <w:numPr>
          <w:ilvl w:val="0"/>
          <w:numId w:val="0"/>
        </w:numPr>
        <w:spacing w:line="600" w:lineRule="exact"/>
        <w:ind w:firstLine="640" w:firstLineChars="200"/>
        <w:outlineLvl w:val="1"/>
        <w:rPr>
          <w:rFonts w:hint="eastAsia" w:ascii="楷体_GB2312" w:hAnsi="楷体_GB2312" w:eastAsia="楷体_GB2312" w:cs="楷体_GB2312"/>
          <w:sz w:val="32"/>
          <w:szCs w:val="32"/>
        </w:rPr>
      </w:pPr>
      <w:bookmarkStart w:id="25" w:name="_Toc18706"/>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公务接待费</w:t>
      </w:r>
      <w:bookmarkEnd w:id="25"/>
    </w:p>
    <w:p>
      <w:pPr>
        <w:spacing w:line="600" w:lineRule="exact"/>
        <w:ind w:firstLine="640" w:firstLineChars="200"/>
        <w:outlineLvl w:val="1"/>
        <w:rPr>
          <w:rFonts w:ascii="仿宋_GB2312" w:eastAsia="仿宋_GB2312"/>
          <w:sz w:val="32"/>
          <w:szCs w:val="32"/>
        </w:rPr>
      </w:pPr>
      <w:bookmarkStart w:id="26" w:name="_Toc24539"/>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公务接待费。</w:t>
      </w:r>
      <w:bookmarkEnd w:id="26"/>
    </w:p>
    <w:p>
      <w:pPr>
        <w:numPr>
          <w:ilvl w:val="0"/>
          <w:numId w:val="0"/>
        </w:numPr>
        <w:spacing w:line="600" w:lineRule="exact"/>
        <w:ind w:firstLine="640" w:firstLineChars="200"/>
        <w:outlineLvl w:val="1"/>
        <w:rPr>
          <w:rFonts w:hint="eastAsia" w:ascii="楷体_GB2312" w:hAnsi="楷体_GB2312" w:eastAsia="楷体_GB2312" w:cs="楷体_GB2312"/>
          <w:sz w:val="32"/>
          <w:szCs w:val="32"/>
          <w:lang w:eastAsia="zh-CN"/>
        </w:rPr>
      </w:pPr>
      <w:bookmarkStart w:id="27" w:name="_Toc1094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公务用车购置及运行维护费</w:t>
      </w:r>
      <w:bookmarkEnd w:id="27"/>
    </w:p>
    <w:p>
      <w:pPr>
        <w:numPr>
          <w:ilvl w:val="0"/>
          <w:numId w:val="0"/>
        </w:numPr>
        <w:spacing w:line="600" w:lineRule="exact"/>
        <w:ind w:firstLine="640" w:firstLineChars="200"/>
        <w:outlineLvl w:val="1"/>
        <w:rPr>
          <w:rFonts w:hint="eastAsia" w:ascii="仿宋_GB2312" w:eastAsia="仿宋_GB2312"/>
          <w:sz w:val="32"/>
          <w:szCs w:val="32"/>
          <w:lang w:eastAsia="zh-CN"/>
        </w:rPr>
      </w:pPr>
      <w:bookmarkStart w:id="28" w:name="_Toc5250"/>
      <w:r>
        <w:rPr>
          <w:rFonts w:hint="eastAsia" w:ascii="仿宋_GB2312" w:eastAsia="仿宋_GB2312"/>
          <w:sz w:val="32"/>
          <w:szCs w:val="32"/>
        </w:rPr>
        <w:t>较上年预算</w:t>
      </w:r>
      <w:r>
        <w:rPr>
          <w:rFonts w:hint="eastAsia" w:ascii="仿宋_GB2312" w:eastAsia="仿宋_GB2312"/>
          <w:sz w:val="32"/>
          <w:szCs w:val="32"/>
          <w:lang w:val="en-US" w:eastAsia="zh-CN"/>
        </w:rPr>
        <w:t>持平</w:t>
      </w:r>
      <w:r>
        <w:rPr>
          <w:rFonts w:hint="eastAsia" w:ascii="仿宋_GB2312" w:eastAsia="仿宋_GB2312"/>
          <w:sz w:val="32"/>
          <w:szCs w:val="32"/>
        </w:rPr>
        <w:t>。</w:t>
      </w:r>
      <w:bookmarkEnd w:id="28"/>
    </w:p>
    <w:p>
      <w:pPr>
        <w:numPr>
          <w:ilvl w:val="0"/>
          <w:numId w:val="0"/>
        </w:numPr>
        <w:spacing w:line="600" w:lineRule="exact"/>
        <w:ind w:firstLine="640" w:firstLineChars="200"/>
        <w:outlineLvl w:val="1"/>
        <w:rPr>
          <w:rFonts w:ascii="仿宋_GB2312" w:eastAsia="仿宋_GB2312"/>
          <w:sz w:val="32"/>
          <w:szCs w:val="32"/>
        </w:rPr>
      </w:pPr>
      <w:bookmarkStart w:id="29" w:name="_Toc20317"/>
      <w:r>
        <w:rPr>
          <w:rFonts w:hint="eastAsia" w:ascii="仿宋_GB2312" w:eastAsia="仿宋_GB2312"/>
          <w:sz w:val="32"/>
          <w:szCs w:val="32"/>
        </w:rPr>
        <w:t>单位现有公务用车轿车</w:t>
      </w:r>
      <w:r>
        <w:rPr>
          <w:rFonts w:hint="eastAsia" w:ascii="仿宋_GB2312" w:eastAsia="仿宋_GB2312"/>
          <w:sz w:val="32"/>
          <w:szCs w:val="32"/>
          <w:lang w:val="en-US" w:eastAsia="zh-CN"/>
        </w:rPr>
        <w:t>1</w:t>
      </w:r>
      <w:r>
        <w:rPr>
          <w:rFonts w:hint="eastAsia" w:ascii="仿宋_GB2312" w:eastAsia="仿宋_GB2312"/>
          <w:sz w:val="32"/>
          <w:szCs w:val="32"/>
        </w:rPr>
        <w:t>辆。</w:t>
      </w:r>
      <w:bookmarkEnd w:id="29"/>
    </w:p>
    <w:p>
      <w:pPr>
        <w:spacing w:line="600" w:lineRule="exact"/>
        <w:ind w:firstLine="640" w:firstLineChars="200"/>
        <w:outlineLvl w:val="1"/>
        <w:rPr>
          <w:rFonts w:ascii="仿宋_GB2312" w:eastAsia="仿宋_GB2312"/>
          <w:sz w:val="32"/>
          <w:szCs w:val="32"/>
        </w:rPr>
      </w:pPr>
      <w:bookmarkStart w:id="30" w:name="_Toc28691"/>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bookmarkEnd w:id="30"/>
    </w:p>
    <w:p>
      <w:pPr>
        <w:spacing w:line="600" w:lineRule="exact"/>
        <w:ind w:firstLine="640" w:firstLineChars="200"/>
        <w:outlineLvl w:val="1"/>
        <w:rPr>
          <w:rFonts w:ascii="仿宋_GB2312" w:eastAsia="仿宋_GB2312"/>
          <w:sz w:val="32"/>
          <w:szCs w:val="32"/>
        </w:rPr>
      </w:pPr>
      <w:bookmarkStart w:id="31" w:name="_Toc11530"/>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val="en-US" w:eastAsia="zh-CN"/>
        </w:rPr>
        <w:t>与上年持平</w:t>
      </w:r>
      <w:r>
        <w:rPr>
          <w:rFonts w:hint="eastAsia" w:ascii="仿宋_GB2312" w:eastAsia="仿宋_GB2312"/>
          <w:sz w:val="32"/>
          <w:szCs w:val="32"/>
        </w:rPr>
        <w:t>。</w:t>
      </w:r>
      <w:bookmarkEnd w:id="31"/>
    </w:p>
    <w:p>
      <w:pPr>
        <w:spacing w:line="600" w:lineRule="exact"/>
        <w:ind w:firstLine="640" w:firstLineChars="200"/>
        <w:outlineLvl w:val="1"/>
        <w:rPr>
          <w:rFonts w:ascii="黑体" w:eastAsia="黑体"/>
          <w:sz w:val="32"/>
          <w:szCs w:val="32"/>
        </w:rPr>
      </w:pPr>
      <w:bookmarkStart w:id="32" w:name="_Toc8207"/>
      <w:r>
        <w:rPr>
          <w:rFonts w:hint="eastAsia" w:ascii="黑体" w:eastAsia="黑体"/>
          <w:sz w:val="32"/>
          <w:szCs w:val="32"/>
          <w:lang w:val="en-US" w:eastAsia="zh-CN"/>
        </w:rPr>
        <w:t>八</w:t>
      </w:r>
      <w:r>
        <w:rPr>
          <w:rFonts w:hint="eastAsia" w:ascii="黑体" w:eastAsia="黑体"/>
          <w:sz w:val="32"/>
          <w:szCs w:val="32"/>
        </w:rPr>
        <w:t>、其他重要事项的情况说明</w:t>
      </w:r>
      <w:bookmarkEnd w:id="32"/>
    </w:p>
    <w:p>
      <w:pPr>
        <w:spacing w:line="600" w:lineRule="exact"/>
        <w:ind w:firstLine="640" w:firstLineChars="200"/>
        <w:outlineLvl w:val="1"/>
        <w:rPr>
          <w:rFonts w:hint="eastAsia" w:ascii="楷体_GB2312" w:hAnsi="楷体_GB2312" w:eastAsia="楷体_GB2312" w:cs="楷体_GB2312"/>
          <w:sz w:val="32"/>
          <w:szCs w:val="32"/>
        </w:rPr>
      </w:pPr>
      <w:bookmarkStart w:id="33" w:name="_Toc29624"/>
      <w:r>
        <w:rPr>
          <w:rFonts w:hint="eastAsia" w:ascii="楷体_GB2312" w:hAnsi="楷体_GB2312" w:eastAsia="楷体_GB2312" w:cs="楷体_GB2312"/>
          <w:sz w:val="32"/>
          <w:szCs w:val="32"/>
        </w:rPr>
        <w:t>（一）机关运行经费</w:t>
      </w:r>
      <w:bookmarkEnd w:id="33"/>
    </w:p>
    <w:p>
      <w:pPr>
        <w:spacing w:line="600" w:lineRule="exact"/>
        <w:ind w:firstLine="640" w:firstLineChars="200"/>
        <w:outlineLvl w:val="1"/>
        <w:rPr>
          <w:rFonts w:ascii="仿宋_GB2312" w:eastAsia="仿宋_GB2312"/>
          <w:sz w:val="32"/>
          <w:szCs w:val="32"/>
        </w:rPr>
      </w:pPr>
      <w:bookmarkStart w:id="34" w:name="_Toc13123"/>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23.52</w:t>
      </w:r>
      <w:r>
        <w:rPr>
          <w:rFonts w:hint="eastAsia" w:ascii="仿宋_GB2312" w:eastAsia="仿宋_GB2312"/>
          <w:sz w:val="32"/>
          <w:szCs w:val="32"/>
        </w:rPr>
        <w:t>万元，较上年预算减少</w:t>
      </w:r>
      <w:r>
        <w:rPr>
          <w:rFonts w:hint="eastAsia" w:ascii="仿宋_GB2312" w:eastAsia="仿宋_GB2312"/>
          <w:sz w:val="32"/>
          <w:szCs w:val="32"/>
          <w:lang w:val="en-US" w:eastAsia="zh-CN"/>
        </w:rPr>
        <w:t>2.86</w:t>
      </w:r>
      <w:r>
        <w:rPr>
          <w:rFonts w:hint="eastAsia" w:ascii="仿宋_GB2312" w:eastAsia="仿宋_GB2312"/>
          <w:sz w:val="32"/>
          <w:szCs w:val="32"/>
        </w:rPr>
        <w:t>万元，下降</w:t>
      </w:r>
      <w:r>
        <w:rPr>
          <w:rFonts w:hint="eastAsia" w:ascii="仿宋_GB2312" w:eastAsia="仿宋_GB2312"/>
          <w:sz w:val="32"/>
          <w:szCs w:val="32"/>
          <w:lang w:val="en-US" w:eastAsia="zh-CN"/>
        </w:rPr>
        <w:t>12.2</w:t>
      </w:r>
      <w:r>
        <w:rPr>
          <w:rFonts w:hint="eastAsia" w:ascii="仿宋_GB2312" w:eastAsia="仿宋_GB2312"/>
          <w:sz w:val="32"/>
          <w:szCs w:val="32"/>
        </w:rPr>
        <w:t>%。</w:t>
      </w:r>
      <w:bookmarkEnd w:id="34"/>
    </w:p>
    <w:p>
      <w:pPr>
        <w:spacing w:line="600" w:lineRule="exact"/>
        <w:ind w:firstLine="640" w:firstLineChars="200"/>
        <w:outlineLvl w:val="1"/>
        <w:rPr>
          <w:rFonts w:hint="eastAsia" w:ascii="楷体_GB2312" w:hAnsi="楷体_GB2312" w:eastAsia="楷体_GB2312" w:cs="楷体_GB2312"/>
          <w:sz w:val="32"/>
          <w:szCs w:val="32"/>
        </w:rPr>
      </w:pPr>
      <w:bookmarkStart w:id="35" w:name="_Toc17149"/>
      <w:r>
        <w:rPr>
          <w:rFonts w:hint="eastAsia" w:ascii="楷体_GB2312" w:hAnsi="楷体_GB2312" w:eastAsia="楷体_GB2312" w:cs="楷体_GB2312"/>
          <w:sz w:val="32"/>
          <w:szCs w:val="32"/>
        </w:rPr>
        <w:t>（二）政府采购情况</w:t>
      </w:r>
      <w:bookmarkEnd w:id="35"/>
    </w:p>
    <w:p>
      <w:pPr>
        <w:spacing w:line="600" w:lineRule="exact"/>
        <w:ind w:firstLine="640" w:firstLineChars="200"/>
        <w:outlineLvl w:val="1"/>
        <w:rPr>
          <w:rFonts w:ascii="仿宋_GB2312" w:eastAsia="仿宋_GB2312"/>
          <w:sz w:val="32"/>
          <w:szCs w:val="32"/>
        </w:rPr>
      </w:pPr>
      <w:bookmarkStart w:id="36" w:name="_Toc28397"/>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峨眉山市防震减灾服务中心无</w:t>
      </w:r>
      <w:r>
        <w:rPr>
          <w:rFonts w:hint="eastAsia" w:ascii="仿宋_GB2312" w:eastAsia="仿宋_GB2312"/>
          <w:sz w:val="32"/>
          <w:szCs w:val="32"/>
        </w:rPr>
        <w:t>安排政府采购预算。</w:t>
      </w:r>
      <w:bookmarkEnd w:id="36"/>
    </w:p>
    <w:p>
      <w:pPr>
        <w:spacing w:line="600" w:lineRule="exact"/>
        <w:ind w:firstLine="640" w:firstLineChars="200"/>
        <w:outlineLvl w:val="1"/>
        <w:rPr>
          <w:rFonts w:hint="eastAsia" w:ascii="楷体_GB2312" w:hAnsi="楷体_GB2312" w:eastAsia="楷体_GB2312" w:cs="楷体_GB2312"/>
          <w:sz w:val="32"/>
          <w:szCs w:val="32"/>
        </w:rPr>
      </w:pPr>
      <w:bookmarkStart w:id="37" w:name="_Toc18231"/>
      <w:r>
        <w:rPr>
          <w:rFonts w:hint="eastAsia" w:ascii="楷体_GB2312" w:hAnsi="楷体_GB2312" w:eastAsia="楷体_GB2312" w:cs="楷体_GB2312"/>
          <w:sz w:val="32"/>
          <w:szCs w:val="32"/>
        </w:rPr>
        <w:t>（三）国有资产占有使用情况</w:t>
      </w:r>
      <w:bookmarkEnd w:id="37"/>
    </w:p>
    <w:p>
      <w:pPr>
        <w:spacing w:line="600" w:lineRule="exact"/>
        <w:ind w:firstLine="640" w:firstLineChars="200"/>
        <w:outlineLvl w:val="1"/>
        <w:rPr>
          <w:rFonts w:ascii="仿宋_GB2312" w:eastAsia="仿宋_GB2312"/>
          <w:sz w:val="32"/>
          <w:szCs w:val="32"/>
        </w:rPr>
      </w:pPr>
      <w:bookmarkStart w:id="38" w:name="_Toc8634"/>
      <w:r>
        <w:rPr>
          <w:rFonts w:hint="eastAsia" w:ascii="仿宋_GB2312" w:eastAsia="仿宋_GB2312"/>
          <w:sz w:val="32"/>
          <w:szCs w:val="32"/>
        </w:rPr>
        <w:t>截至去年底，</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bookmarkEnd w:id="38"/>
    </w:p>
    <w:p>
      <w:pPr>
        <w:spacing w:line="600" w:lineRule="exact"/>
        <w:ind w:firstLine="640" w:firstLineChars="200"/>
        <w:outlineLvl w:val="1"/>
        <w:rPr>
          <w:rFonts w:hint="eastAsia" w:ascii="楷体_GB2312" w:hAnsi="楷体_GB2312" w:eastAsia="楷体_GB2312" w:cs="楷体_GB2312"/>
          <w:sz w:val="32"/>
          <w:szCs w:val="32"/>
        </w:rPr>
      </w:pPr>
      <w:bookmarkStart w:id="39" w:name="_Toc16636"/>
      <w:r>
        <w:rPr>
          <w:rFonts w:hint="eastAsia" w:ascii="楷体_GB2312" w:hAnsi="楷体_GB2312" w:eastAsia="楷体_GB2312" w:cs="楷体_GB2312"/>
          <w:sz w:val="32"/>
          <w:szCs w:val="32"/>
        </w:rPr>
        <w:t>（四）绩效目标设置情况</w:t>
      </w:r>
      <w:bookmarkEnd w:id="39"/>
    </w:p>
    <w:p>
      <w:pPr>
        <w:spacing w:line="600" w:lineRule="exact"/>
        <w:ind w:firstLine="640" w:firstLineChars="200"/>
        <w:outlineLvl w:val="1"/>
        <w:rPr>
          <w:rFonts w:ascii="仿宋_GB2312" w:eastAsia="仿宋_GB2312"/>
          <w:sz w:val="32"/>
          <w:szCs w:val="32"/>
        </w:rPr>
      </w:pPr>
      <w:bookmarkStart w:id="40" w:name="_Toc3076"/>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110.13</w:t>
      </w:r>
      <w:r>
        <w:rPr>
          <w:rFonts w:hint="eastAsia" w:ascii="仿宋_GB2312" w:eastAsia="仿宋_GB2312"/>
          <w:sz w:val="32"/>
          <w:szCs w:val="32"/>
        </w:rPr>
        <w:t>万元，其中基本支出</w:t>
      </w:r>
      <w:r>
        <w:rPr>
          <w:rFonts w:hint="eastAsia" w:ascii="仿宋_GB2312" w:eastAsia="仿宋_GB2312"/>
          <w:sz w:val="32"/>
          <w:szCs w:val="32"/>
          <w:lang w:val="en-US" w:eastAsia="zh-CN"/>
        </w:rPr>
        <w:t>104.05</w:t>
      </w:r>
      <w:r>
        <w:rPr>
          <w:rFonts w:hint="eastAsia" w:ascii="仿宋_GB2312" w:eastAsia="仿宋_GB2312"/>
          <w:sz w:val="32"/>
          <w:szCs w:val="32"/>
        </w:rPr>
        <w:t>万元，项目支出</w:t>
      </w:r>
      <w:r>
        <w:rPr>
          <w:rFonts w:hint="eastAsia" w:ascii="仿宋_GB2312" w:eastAsia="仿宋_GB2312"/>
          <w:sz w:val="32"/>
          <w:szCs w:val="32"/>
          <w:lang w:val="en-US" w:eastAsia="zh-CN"/>
        </w:rPr>
        <w:t>6.08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6.08</w:t>
      </w:r>
      <w:r>
        <w:rPr>
          <w:rFonts w:hint="eastAsia" w:ascii="仿宋_GB2312" w:eastAsia="仿宋_GB2312"/>
          <w:sz w:val="32"/>
          <w:szCs w:val="32"/>
        </w:rPr>
        <w:t>万元，主要为地震监测台网运行及防震减灾教育宣传经费项目</w:t>
      </w:r>
      <w:r>
        <w:rPr>
          <w:rFonts w:hint="eastAsia" w:ascii="仿宋_GB2312" w:eastAsia="仿宋_GB2312"/>
          <w:sz w:val="32"/>
          <w:szCs w:val="32"/>
          <w:lang w:val="en-US" w:eastAsia="zh-CN"/>
        </w:rPr>
        <w:t>和应急广播系统与地震预警系统对接配置专线租赁费项目</w:t>
      </w:r>
      <w:r>
        <w:rPr>
          <w:rFonts w:hint="eastAsia" w:ascii="仿宋_GB2312" w:eastAsia="仿宋_GB2312"/>
          <w:sz w:val="32"/>
          <w:szCs w:val="32"/>
        </w:rPr>
        <w:t>。</w:t>
      </w:r>
      <w:bookmarkEnd w:id="40"/>
    </w:p>
    <w:p>
      <w:pPr>
        <w:spacing w:line="600" w:lineRule="exact"/>
        <w:ind w:firstLine="640" w:firstLineChars="200"/>
        <w:outlineLvl w:val="1"/>
        <w:rPr>
          <w:rFonts w:ascii="黑体" w:eastAsia="黑体"/>
          <w:sz w:val="32"/>
          <w:szCs w:val="32"/>
        </w:rPr>
      </w:pPr>
      <w:bookmarkStart w:id="41" w:name="_Toc20724"/>
      <w:r>
        <w:rPr>
          <w:rFonts w:hint="eastAsia" w:ascii="黑体" w:eastAsia="黑体"/>
          <w:sz w:val="32"/>
          <w:szCs w:val="32"/>
          <w:lang w:val="en-US" w:eastAsia="zh-CN"/>
        </w:rPr>
        <w:t>九</w:t>
      </w:r>
      <w:r>
        <w:rPr>
          <w:rFonts w:hint="eastAsia" w:ascii="黑体" w:eastAsia="黑体"/>
          <w:sz w:val="32"/>
          <w:szCs w:val="32"/>
        </w:rPr>
        <w:t>、名词解释</w:t>
      </w:r>
      <w:bookmarkEnd w:id="41"/>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其他收入：指除上述“财政拨款收入”、“事业收入”、“经营收入”等以外的收入。主要是…（收入类型）等。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3C70B"/>
    <w:multiLevelType w:val="singleLevel"/>
    <w:tmpl w:val="4813C70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OTk2YmYxYzdjNmJhNmJhZmJkZDQ1NDZhODExMWEifQ=="/>
    <w:docVar w:name="KSO_WPS_MARK_KEY" w:val="ef43106c-ba89-452f-a0bb-d0e616e4e127"/>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43370D"/>
    <w:rsid w:val="066D6077"/>
    <w:rsid w:val="131119A8"/>
    <w:rsid w:val="15D35DF5"/>
    <w:rsid w:val="1F5A46D7"/>
    <w:rsid w:val="21D6157A"/>
    <w:rsid w:val="270B2E60"/>
    <w:rsid w:val="276557C3"/>
    <w:rsid w:val="27767BD4"/>
    <w:rsid w:val="2964062C"/>
    <w:rsid w:val="2A9A261E"/>
    <w:rsid w:val="2ED21556"/>
    <w:rsid w:val="2F627070"/>
    <w:rsid w:val="30D540D7"/>
    <w:rsid w:val="34F30AB6"/>
    <w:rsid w:val="35FC7E3E"/>
    <w:rsid w:val="36DD628E"/>
    <w:rsid w:val="3C21458C"/>
    <w:rsid w:val="3C6F5A34"/>
    <w:rsid w:val="3EE741B8"/>
    <w:rsid w:val="40C8289D"/>
    <w:rsid w:val="45EA1A61"/>
    <w:rsid w:val="46C53364"/>
    <w:rsid w:val="472A5D26"/>
    <w:rsid w:val="48141018"/>
    <w:rsid w:val="493C20A5"/>
    <w:rsid w:val="49DF285C"/>
    <w:rsid w:val="4DEE5E92"/>
    <w:rsid w:val="50041FB8"/>
    <w:rsid w:val="57E26A3C"/>
    <w:rsid w:val="59C9303E"/>
    <w:rsid w:val="609E0894"/>
    <w:rsid w:val="6211064A"/>
    <w:rsid w:val="67D2734F"/>
    <w:rsid w:val="745F682E"/>
    <w:rsid w:val="74687E72"/>
    <w:rsid w:val="76733229"/>
    <w:rsid w:val="7697339E"/>
    <w:rsid w:val="7C243926"/>
    <w:rsid w:val="7D3309A6"/>
    <w:rsid w:val="7DBE3FFD"/>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3742</Words>
  <Characters>3967</Characters>
  <Lines>20</Lines>
  <Paragraphs>5</Paragraphs>
  <TotalTime>0</TotalTime>
  <ScaleCrop>false</ScaleCrop>
  <LinksUpToDate>false</LinksUpToDate>
  <CharactersWithSpaces>4003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鲤鱼仔</cp:lastModifiedBy>
  <cp:lastPrinted>2023-02-28T02:59:00Z</cp:lastPrinted>
  <dcterms:modified xsi:type="dcterms:W3CDTF">2024-03-01T09:09:44Z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67E6E698CDE4467B92386AF1D3C6E445</vt:lpwstr>
  </property>
</Properties>
</file>