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textAlignment w:val="auto"/>
        <w:outlineLvl w:val="0"/>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峨眉山市就业创业促进中心</w:t>
      </w:r>
    </w:p>
    <w:p>
      <w:pPr>
        <w:keepNext w:val="0"/>
        <w:keepLines w:val="0"/>
        <w:pageBreakBefore w:val="0"/>
        <w:widowControl w:val="0"/>
        <w:kinsoku/>
        <w:wordWrap/>
        <w:overflowPunct/>
        <w:topLinePunct w:val="0"/>
        <w:bidi w:val="0"/>
        <w:snapToGrid/>
        <w:spacing w:line="6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单位主要职能包括：承担全市职业介绍、创业指导和培训服务工作，承担劳动力资源调查和劳动力资源市场监测工作；协助主管部门对技能培训机构和培训项目进行指导；承担就业失业登记、劳动力转移就业服务等工作；承担大学生档案管理工作；完成上级交办的其他任务。</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spacing w:line="600" w:lineRule="exact"/>
        <w:ind w:firstLine="640" w:firstLineChars="200"/>
        <w:outlineLvl w:val="1"/>
        <w:rPr>
          <w:rFonts w:hint="default" w:ascii="仿宋_GB2312" w:eastAsia="仿宋_GB2312"/>
          <w:sz w:val="32"/>
          <w:szCs w:val="32"/>
          <w:lang w:val="en-US"/>
        </w:rPr>
      </w:pPr>
      <w:r>
        <w:rPr>
          <w:rFonts w:hint="default" w:ascii="仿宋_GB2312" w:eastAsia="仿宋_GB2312"/>
          <w:sz w:val="32"/>
          <w:szCs w:val="32"/>
          <w:lang w:val="en-US"/>
        </w:rPr>
        <w:t>1.做好就业创业服务工作；</w:t>
      </w:r>
    </w:p>
    <w:p>
      <w:pPr>
        <w:spacing w:line="600" w:lineRule="exact"/>
        <w:ind w:firstLine="640" w:firstLineChars="200"/>
        <w:outlineLvl w:val="1"/>
        <w:rPr>
          <w:rFonts w:hint="eastAsia" w:ascii="仿宋_GB2312" w:eastAsia="仿宋_GB2312"/>
          <w:sz w:val="32"/>
          <w:szCs w:val="32"/>
          <w:lang w:val="en-US" w:eastAsia="zh-CN"/>
        </w:rPr>
      </w:pPr>
      <w:r>
        <w:rPr>
          <w:rFonts w:hint="default" w:ascii="仿宋_GB2312" w:eastAsia="仿宋_GB2312"/>
          <w:sz w:val="32"/>
          <w:szCs w:val="32"/>
          <w:lang w:val="en-US"/>
        </w:rPr>
        <w:t>2.加强农民工服务保障，促进农村劳动力就地就近就业和转移输出就业；</w:t>
      </w:r>
    </w:p>
    <w:p>
      <w:pPr>
        <w:spacing w:line="600" w:lineRule="exact"/>
        <w:ind w:firstLine="640" w:firstLineChars="200"/>
        <w:outlineLvl w:val="1"/>
        <w:rPr>
          <w:rFonts w:hint="default" w:ascii="仿宋_GB2312" w:eastAsia="仿宋_GB2312"/>
          <w:sz w:val="32"/>
          <w:szCs w:val="32"/>
          <w:lang w:val="en-US"/>
        </w:rPr>
      </w:pPr>
      <w:r>
        <w:rPr>
          <w:rFonts w:hint="default" w:ascii="仿宋_GB2312" w:eastAsia="仿宋_GB2312"/>
          <w:sz w:val="32"/>
          <w:szCs w:val="32"/>
          <w:lang w:val="en-US"/>
        </w:rPr>
        <w:t>3.全面确保全年各项民生目标任务的完成；</w:t>
      </w:r>
    </w:p>
    <w:p>
      <w:pPr>
        <w:spacing w:line="600" w:lineRule="exact"/>
        <w:ind w:firstLine="640" w:firstLineChars="200"/>
        <w:outlineLvl w:val="1"/>
        <w:rPr>
          <w:rFonts w:hint="default" w:ascii="仿宋_GB2312" w:eastAsia="仿宋_GB2312"/>
          <w:sz w:val="32"/>
          <w:szCs w:val="32"/>
          <w:lang w:val="en-US"/>
        </w:rPr>
      </w:pPr>
      <w:r>
        <w:rPr>
          <w:rFonts w:hint="default" w:ascii="仿宋_GB2312" w:eastAsia="仿宋_GB2312"/>
          <w:sz w:val="32"/>
          <w:szCs w:val="32"/>
          <w:lang w:val="en-US"/>
        </w:rPr>
        <w:t>4.加强就业扶贫政策落实和督导，深入实施贫困劳动力技能补贴，促进贫困劳动力转移就业；</w:t>
      </w:r>
    </w:p>
    <w:p>
      <w:pPr>
        <w:spacing w:line="600" w:lineRule="exact"/>
        <w:ind w:firstLine="640" w:firstLineChars="200"/>
        <w:outlineLvl w:val="1"/>
        <w:rPr>
          <w:rFonts w:hint="default" w:ascii="仿宋_GB2312" w:eastAsia="仿宋_GB2312"/>
          <w:sz w:val="32"/>
          <w:szCs w:val="32"/>
          <w:lang w:val="en-US"/>
        </w:rPr>
      </w:pPr>
      <w:r>
        <w:rPr>
          <w:rFonts w:hint="default" w:ascii="仿宋_GB2312" w:eastAsia="仿宋_GB2312"/>
          <w:sz w:val="32"/>
          <w:szCs w:val="32"/>
          <w:lang w:val="en-US"/>
        </w:rPr>
        <w:t>5.促进重点群体就业：促进返乡农民工、退役军人、高校毕业生和城镇就业困难人员等困难群体就业；</w:t>
      </w:r>
    </w:p>
    <w:p>
      <w:pPr>
        <w:spacing w:line="600" w:lineRule="exact"/>
        <w:ind w:firstLine="640" w:firstLineChars="200"/>
        <w:outlineLvl w:val="1"/>
        <w:rPr>
          <w:rFonts w:hint="default" w:ascii="仿宋_GB2312" w:eastAsia="仿宋_GB2312"/>
          <w:sz w:val="32"/>
          <w:szCs w:val="32"/>
          <w:lang w:val="en-US"/>
        </w:rPr>
      </w:pPr>
      <w:r>
        <w:rPr>
          <w:rFonts w:hint="default" w:ascii="仿宋_GB2312" w:eastAsia="仿宋_GB2312"/>
          <w:sz w:val="32"/>
          <w:szCs w:val="32"/>
          <w:lang w:val="en-US"/>
        </w:rPr>
        <w:t>6.抓好创业担保贷款工作；</w:t>
      </w:r>
    </w:p>
    <w:p>
      <w:pPr>
        <w:spacing w:line="600" w:lineRule="exact"/>
        <w:ind w:firstLine="640" w:firstLineChars="200"/>
        <w:outlineLvl w:val="1"/>
        <w:rPr>
          <w:rFonts w:hint="default" w:ascii="仿宋_GB2312" w:eastAsia="仿宋_GB2312"/>
          <w:sz w:val="32"/>
          <w:szCs w:val="32"/>
          <w:lang w:val="en-US"/>
        </w:rPr>
      </w:pPr>
      <w:r>
        <w:rPr>
          <w:rFonts w:hint="default" w:ascii="仿宋_GB2312" w:eastAsia="仿宋_GB2312"/>
          <w:sz w:val="32"/>
          <w:szCs w:val="32"/>
          <w:lang w:val="en-US"/>
        </w:rPr>
        <w:t>7.切实抓好就业创业培训：强化培训管理，开展职业技能提升行动；</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rPr>
        <w:t>8.推进公共就业创业服务体系建设。</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峨眉山市就业创业促进中心</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峨眉山市就业创业促进中心</w:t>
      </w:r>
      <w:r>
        <w:rPr>
          <w:rFonts w:hint="eastAsia" w:ascii="仿宋_GB2312" w:eastAsia="仿宋_GB2312"/>
          <w:sz w:val="32"/>
          <w:szCs w:val="32"/>
        </w:rPr>
        <w:t>收入预算总额为</w:t>
      </w:r>
      <w:r>
        <w:rPr>
          <w:rFonts w:hint="eastAsia" w:ascii="仿宋_GB2312" w:eastAsia="仿宋_GB2312"/>
          <w:sz w:val="32"/>
          <w:szCs w:val="32"/>
          <w:lang w:val="en-US" w:eastAsia="zh-CN"/>
        </w:rPr>
        <w:t>799.2</w:t>
      </w:r>
      <w:r>
        <w:rPr>
          <w:rFonts w:hint="eastAsia" w:ascii="仿宋_GB2312" w:eastAsia="仿宋_GB2312"/>
          <w:sz w:val="32"/>
          <w:szCs w:val="32"/>
        </w:rPr>
        <w:t>万元，较上年预算数增加</w:t>
      </w:r>
      <w:r>
        <w:rPr>
          <w:rFonts w:hint="eastAsia" w:ascii="仿宋_GB2312" w:eastAsia="仿宋_GB2312"/>
          <w:sz w:val="32"/>
          <w:szCs w:val="32"/>
          <w:lang w:val="en-US" w:eastAsia="zh-CN"/>
        </w:rPr>
        <w:t>294.78</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799.2</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799.2</w:t>
      </w:r>
      <w:r>
        <w:rPr>
          <w:rFonts w:hint="eastAsia" w:ascii="仿宋_GB2312" w:eastAsia="仿宋_GB2312"/>
          <w:sz w:val="32"/>
          <w:szCs w:val="32"/>
        </w:rPr>
        <w:t>万元，其中：人员支出</w:t>
      </w:r>
      <w:r>
        <w:rPr>
          <w:rFonts w:hint="eastAsia" w:ascii="仿宋_GB2312" w:eastAsia="仿宋_GB2312"/>
          <w:sz w:val="32"/>
          <w:szCs w:val="32"/>
          <w:lang w:val="en-US" w:eastAsia="zh-CN"/>
        </w:rPr>
        <w:t>175.98</w:t>
      </w:r>
      <w:r>
        <w:rPr>
          <w:rFonts w:hint="eastAsia" w:ascii="仿宋_GB2312" w:eastAsia="仿宋_GB2312"/>
          <w:sz w:val="32"/>
          <w:szCs w:val="32"/>
        </w:rPr>
        <w:t>万元，日常公用支出</w:t>
      </w:r>
      <w:r>
        <w:rPr>
          <w:rFonts w:hint="eastAsia" w:ascii="仿宋_GB2312" w:eastAsia="仿宋_GB2312"/>
          <w:sz w:val="32"/>
          <w:szCs w:val="32"/>
          <w:lang w:val="en-US" w:eastAsia="zh-CN"/>
        </w:rPr>
        <w:t>32.53</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0.01</w:t>
      </w:r>
      <w:r>
        <w:rPr>
          <w:rFonts w:hint="eastAsia" w:ascii="仿宋_GB2312" w:eastAsia="仿宋_GB2312"/>
          <w:sz w:val="32"/>
          <w:szCs w:val="32"/>
        </w:rPr>
        <w:t>万元，专项支出</w:t>
      </w:r>
      <w:r>
        <w:rPr>
          <w:rFonts w:hint="eastAsia" w:ascii="仿宋_GB2312" w:eastAsia="仿宋_GB2312"/>
          <w:sz w:val="32"/>
          <w:szCs w:val="32"/>
          <w:lang w:val="en-US" w:eastAsia="zh-CN"/>
        </w:rPr>
        <w:t>590.68</w:t>
      </w:r>
      <w:r>
        <w:rPr>
          <w:rFonts w:hint="eastAsia" w:ascii="仿宋_GB2312" w:eastAsia="仿宋_GB2312"/>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峨眉山市就业创业促进中心</w:t>
      </w:r>
      <w:r>
        <w:rPr>
          <w:rFonts w:hint="eastAsia" w:ascii="仿宋_GB2312" w:eastAsia="仿宋_GB2312"/>
          <w:sz w:val="32"/>
          <w:szCs w:val="32"/>
          <w:lang w:val="en-US" w:eastAsia="zh-CN"/>
        </w:rPr>
        <w:t>2024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799.2</w:t>
      </w:r>
      <w:r>
        <w:rPr>
          <w:rFonts w:hint="eastAsia" w:ascii="仿宋_GB2312" w:eastAsia="仿宋_GB2312"/>
          <w:sz w:val="32"/>
          <w:szCs w:val="32"/>
        </w:rPr>
        <w:t>万元，主要用于保障</w:t>
      </w:r>
      <w:r>
        <w:rPr>
          <w:rFonts w:hint="eastAsia" w:ascii="仿宋_GB2312" w:eastAsia="仿宋_GB2312"/>
          <w:sz w:val="32"/>
          <w:szCs w:val="32"/>
          <w:lang w:eastAsia="zh-CN"/>
        </w:rPr>
        <w:t>峨眉山市就业创业促进中心</w:t>
      </w:r>
      <w:r>
        <w:rPr>
          <w:rFonts w:hint="eastAsia" w:ascii="仿宋_GB2312" w:eastAsia="仿宋_GB2312"/>
          <w:sz w:val="32"/>
          <w:szCs w:val="32"/>
        </w:rPr>
        <w:t>机构正常运转、完成日常工作任务以及承担就业创业以及重点群体就业保障事业发展相关工作。其中：</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208.52</w:t>
      </w:r>
      <w:r>
        <w:rPr>
          <w:rFonts w:hint="eastAsia" w:ascii="仿宋_GB2312" w:eastAsia="仿宋_GB2312"/>
          <w:sz w:val="32"/>
          <w:szCs w:val="32"/>
        </w:rPr>
        <w:t>万元，是用于保障</w:t>
      </w:r>
      <w:r>
        <w:rPr>
          <w:rFonts w:hint="eastAsia" w:ascii="仿宋_GB2312" w:eastAsia="仿宋_GB2312"/>
          <w:sz w:val="32"/>
          <w:szCs w:val="32"/>
          <w:lang w:eastAsia="zh-CN"/>
        </w:rPr>
        <w:t>峨眉山市就业创业促进中心</w:t>
      </w:r>
      <w:r>
        <w:rPr>
          <w:rFonts w:hint="eastAsia" w:ascii="仿宋_GB2312" w:eastAsia="仿宋_GB2312"/>
          <w:sz w:val="32"/>
          <w:szCs w:val="32"/>
        </w:rPr>
        <w:t>正常运转的日常支出，包括基本工资、津贴补贴等人员经费以及办公费、印刷费、水电费、办公设备购置等日常公用经费。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590.68</w:t>
      </w:r>
      <w:r>
        <w:rPr>
          <w:rFonts w:hint="eastAsia" w:ascii="仿宋_GB2312" w:eastAsia="仿宋_GB2312"/>
          <w:sz w:val="32"/>
          <w:szCs w:val="32"/>
        </w:rPr>
        <w:t>万元，是用于保障</w:t>
      </w:r>
      <w:r>
        <w:rPr>
          <w:rFonts w:hint="eastAsia" w:ascii="仿宋_GB2312" w:eastAsia="仿宋_GB2312"/>
          <w:sz w:val="32"/>
          <w:szCs w:val="32"/>
          <w:lang w:eastAsia="zh-CN"/>
        </w:rPr>
        <w:t>峨眉山市就业创业促进中心</w:t>
      </w:r>
      <w:r>
        <w:rPr>
          <w:rFonts w:hint="eastAsia" w:ascii="仿宋_GB2312" w:eastAsia="仿宋_GB2312"/>
          <w:sz w:val="32"/>
          <w:szCs w:val="32"/>
        </w:rPr>
        <w:t>为完成特定的行政工作任务或事业发展目标，用于专项业务工作的经费支出。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峨眉山市就业创业促进中心</w:t>
      </w:r>
      <w:r>
        <w:rPr>
          <w:rFonts w:hint="eastAsia" w:ascii="仿宋_GB2312" w:eastAsia="仿宋_GB2312"/>
          <w:sz w:val="32"/>
          <w:szCs w:val="32"/>
          <w:lang w:val="en-US" w:eastAsia="zh-CN"/>
        </w:rPr>
        <w:t>2024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799.2</w:t>
      </w:r>
      <w:r>
        <w:rPr>
          <w:rFonts w:hint="eastAsia" w:ascii="仿宋_GB2312" w:eastAsia="仿宋_GB2312"/>
          <w:sz w:val="32"/>
          <w:szCs w:val="32"/>
        </w:rPr>
        <w:t>万元，较上年预算数增加</w:t>
      </w:r>
      <w:r>
        <w:rPr>
          <w:rFonts w:hint="eastAsia" w:ascii="仿宋_GB2312" w:eastAsia="仿宋_GB2312"/>
          <w:sz w:val="32"/>
          <w:szCs w:val="32"/>
          <w:lang w:val="en-US" w:eastAsia="zh-CN"/>
        </w:rPr>
        <w:t>294.78</w:t>
      </w:r>
      <w:r>
        <w:rPr>
          <w:rFonts w:hint="eastAsia" w:ascii="仿宋_GB2312" w:eastAsia="仿宋_GB2312"/>
          <w:sz w:val="32"/>
          <w:szCs w:val="32"/>
        </w:rPr>
        <w:t>万元。主要原因是</w:t>
      </w:r>
      <w:r>
        <w:rPr>
          <w:rFonts w:hint="eastAsia" w:ascii="仿宋_GB2312" w:eastAsia="仿宋_GB2312"/>
          <w:sz w:val="32"/>
          <w:szCs w:val="32"/>
          <w:lang w:eastAsia="zh-CN"/>
        </w:rPr>
        <w:t>项目支出有所增加</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775.33</w:t>
      </w:r>
      <w:r>
        <w:rPr>
          <w:rFonts w:hint="eastAsia" w:ascii="仿宋_GB2312" w:eastAsia="仿宋_GB2312"/>
          <w:sz w:val="32"/>
          <w:szCs w:val="32"/>
        </w:rPr>
        <w:t>万元，占</w:t>
      </w:r>
      <w:r>
        <w:rPr>
          <w:rFonts w:hint="eastAsia" w:ascii="仿宋_GB2312" w:eastAsia="仿宋_GB2312"/>
          <w:sz w:val="32"/>
          <w:szCs w:val="32"/>
          <w:lang w:val="en-US" w:eastAsia="zh-CN"/>
        </w:rPr>
        <w:t>97.01</w:t>
      </w:r>
      <w:r>
        <w:rPr>
          <w:rFonts w:hint="eastAsia" w:ascii="仿宋_GB2312" w:eastAsia="仿宋_GB2312"/>
          <w:sz w:val="32"/>
          <w:szCs w:val="32"/>
        </w:rPr>
        <w:t>%；卫生健康支出</w:t>
      </w:r>
      <w:r>
        <w:rPr>
          <w:rFonts w:hint="eastAsia" w:ascii="仿宋_GB2312" w:eastAsia="仿宋_GB2312"/>
          <w:sz w:val="32"/>
          <w:szCs w:val="32"/>
          <w:lang w:val="en-US" w:eastAsia="zh-CN"/>
        </w:rPr>
        <w:t>7.47</w:t>
      </w:r>
      <w:r>
        <w:rPr>
          <w:rFonts w:hint="eastAsia" w:ascii="仿宋_GB2312" w:eastAsia="仿宋_GB2312"/>
          <w:sz w:val="32"/>
          <w:szCs w:val="32"/>
        </w:rPr>
        <w:t>万元，占</w:t>
      </w:r>
      <w:r>
        <w:rPr>
          <w:rFonts w:hint="eastAsia" w:ascii="仿宋_GB2312" w:eastAsia="仿宋_GB2312"/>
          <w:sz w:val="32"/>
          <w:szCs w:val="32"/>
          <w:lang w:val="en-US" w:eastAsia="zh-CN"/>
        </w:rPr>
        <w:t>0.94</w:t>
      </w:r>
      <w:r>
        <w:rPr>
          <w:rFonts w:hint="eastAsia" w:ascii="仿宋_GB2312" w:eastAsia="仿宋_GB2312"/>
          <w:sz w:val="32"/>
          <w:szCs w:val="32"/>
        </w:rPr>
        <w:t>%；住房保障支出</w:t>
      </w:r>
      <w:r>
        <w:rPr>
          <w:rFonts w:hint="eastAsia" w:ascii="仿宋_GB2312" w:eastAsia="仿宋_GB2312"/>
          <w:sz w:val="32"/>
          <w:szCs w:val="32"/>
          <w:lang w:val="en-US" w:eastAsia="zh-CN"/>
        </w:rPr>
        <w:t>16.40</w:t>
      </w:r>
      <w:r>
        <w:rPr>
          <w:rFonts w:hint="eastAsia" w:ascii="仿宋_GB2312" w:eastAsia="仿宋_GB2312"/>
          <w:sz w:val="32"/>
          <w:szCs w:val="32"/>
          <w:lang w:eastAsia="zh-CN"/>
        </w:rPr>
        <w:t>万元，占</w:t>
      </w:r>
      <w:r>
        <w:rPr>
          <w:rFonts w:hint="eastAsia" w:ascii="仿宋_GB2312" w:eastAsia="仿宋_GB2312"/>
          <w:sz w:val="32"/>
          <w:szCs w:val="32"/>
          <w:lang w:val="en-US" w:eastAsia="zh-CN"/>
        </w:rPr>
        <w:t>2.05%</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.社会保障和就业支出（类）人力资源和社会保障管理事务（款）行政运行（项），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155.05</w:t>
      </w:r>
      <w:r>
        <w:rPr>
          <w:rFonts w:hint="eastAsia" w:ascii="仿宋_GB2312" w:eastAsia="仿宋_GB2312"/>
          <w:sz w:val="32"/>
          <w:szCs w:val="32"/>
        </w:rPr>
        <w:t>万元，主要用于：行政单位（包括实行公务员管理的事业单位）在社会保障方面正常运转的基本支出，包括基本工资、津贴补贴（或绩效工资）等人员经费以及办公费、印刷费、水电费等日常公用经费</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2.社会保障和就业支出（类）行政事业单位养老支出（款）机关事业单位基本养老保险缴费支出（项），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19.6</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rPr>
        <w:t>机关事业单位实施养老保险制度由单位缴纳的基本养老保险费支出。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3.社会保障和就业支出（类）行政事业单位养老支出（款）机关事业单位职业年金缴费支出（项），2024年预算数为9.8万元，主要用于：机关事业单位实施养老保险制度由单位实际缴纳的职业年金支出。</w:t>
      </w:r>
    </w:p>
    <w:p>
      <w:pPr>
        <w:pStyle w:val="2"/>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4.社会保障和就业支出（类）就业补助（款）其他社会保障和就业支出（项），202</w:t>
      </w:r>
      <w:r>
        <w:rPr>
          <w:rFonts w:hint="eastAsia" w:ascii="仿宋_GB2312"/>
          <w:sz w:val="32"/>
          <w:szCs w:val="32"/>
          <w:lang w:val="en-US" w:eastAsia="zh-CN"/>
        </w:rPr>
        <w:t>4</w:t>
      </w:r>
      <w:r>
        <w:rPr>
          <w:rFonts w:hint="eastAsia" w:ascii="仿宋_GB2312" w:eastAsia="仿宋_GB2312"/>
          <w:sz w:val="32"/>
          <w:szCs w:val="32"/>
          <w:lang w:val="en-US" w:eastAsia="zh-CN"/>
        </w:rPr>
        <w:t>年预算数为</w:t>
      </w:r>
      <w:r>
        <w:rPr>
          <w:rFonts w:hint="eastAsia" w:ascii="仿宋_GB2312"/>
          <w:sz w:val="32"/>
          <w:szCs w:val="32"/>
          <w:lang w:val="en-US" w:eastAsia="zh-CN"/>
        </w:rPr>
        <w:t>0.2</w:t>
      </w:r>
      <w:r>
        <w:rPr>
          <w:rFonts w:hint="eastAsia" w:ascii="仿宋_GB2312" w:eastAsia="仿宋_GB2312"/>
          <w:sz w:val="32"/>
          <w:szCs w:val="32"/>
          <w:lang w:val="en-US" w:eastAsia="zh-CN"/>
        </w:rPr>
        <w:t>万元，主要用于：除上述项目以外其他用于社会保障和就业方面的支出。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5.社会保障和就业支出（类）就业补助（款）其他就业补助支出（项），2024年预算数为590.68万元，主要用于：就业创业专项业务工作的经费支出。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.卫生健康支出（类）行政事业单位医疗（款）行政单位医疗（项），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7.47</w:t>
      </w:r>
      <w:r>
        <w:rPr>
          <w:rFonts w:hint="eastAsia" w:ascii="仿宋_GB2312" w:eastAsia="仿宋_GB2312"/>
          <w:sz w:val="32"/>
          <w:szCs w:val="32"/>
        </w:rPr>
        <w:t>万元，主要用于：财政</w:t>
      </w:r>
      <w:r>
        <w:rPr>
          <w:rFonts w:hint="eastAsia" w:ascii="仿宋_GB2312" w:eastAsia="仿宋_GB2312"/>
          <w:sz w:val="32"/>
          <w:szCs w:val="32"/>
          <w:lang w:eastAsia="zh-CN"/>
        </w:rPr>
        <w:t>部门</w:t>
      </w:r>
      <w:r>
        <w:rPr>
          <w:rFonts w:hint="eastAsia" w:ascii="仿宋_GB2312" w:eastAsia="仿宋_GB2312"/>
          <w:sz w:val="32"/>
          <w:szCs w:val="32"/>
        </w:rPr>
        <w:t>安排的行政单位（包括实行公务员管理的事业单位）基本医疗保险缴费经费</w:t>
      </w:r>
      <w:r>
        <w:rPr>
          <w:rFonts w:hint="eastAsia" w:ascii="仿宋_GB2312" w:eastAsia="仿宋_GB2312"/>
          <w:sz w:val="32"/>
          <w:szCs w:val="32"/>
          <w:lang w:val="en-US" w:eastAsia="zh-CN"/>
        </w:rPr>
        <w:t>。</w:t>
      </w:r>
    </w:p>
    <w:p>
      <w:pPr>
        <w:spacing w:line="600" w:lineRule="exact"/>
        <w:ind w:firstLine="640" w:firstLineChars="200"/>
        <w:rPr>
          <w:rFonts w:hint="eastAsia"/>
          <w:lang w:eastAsia="zh-CN"/>
        </w:rPr>
      </w:pPr>
      <w:r>
        <w:rPr>
          <w:rFonts w:hint="eastAsia" w:ascii="仿宋_GB2312" w:eastAsia="仿宋_GB2312"/>
          <w:sz w:val="32"/>
          <w:szCs w:val="32"/>
          <w:lang w:val="en-US" w:eastAsia="zh-CN"/>
        </w:rPr>
        <w:t>7.</w:t>
      </w:r>
      <w:r>
        <w:rPr>
          <w:rFonts w:hint="eastAsia" w:ascii="仿宋_GB2312" w:eastAsia="仿宋_GB2312"/>
          <w:sz w:val="32"/>
          <w:szCs w:val="32"/>
        </w:rPr>
        <w:t>住房保障（类）住房改革支出（款）住房公积金（项），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16.40</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eastAsia="zh-CN"/>
        </w:rPr>
        <w:t>峨眉山市就业创业促进中心</w:t>
      </w:r>
      <w:r>
        <w:rPr>
          <w:rFonts w:hint="eastAsia" w:ascii="仿宋_GB2312" w:eastAsia="仿宋_GB2312"/>
          <w:sz w:val="32"/>
          <w:szCs w:val="32"/>
          <w:lang w:val="en-US" w:eastAsia="zh-CN"/>
        </w:rPr>
        <w:t>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799.2</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175.99</w:t>
      </w:r>
      <w:r>
        <w:rPr>
          <w:rFonts w:hint="eastAsia" w:ascii="仿宋_GB2312" w:eastAsia="仿宋_GB2312"/>
          <w:sz w:val="32"/>
          <w:szCs w:val="32"/>
        </w:rPr>
        <w:t>万元，主要包括：基本工资、津贴补贴、奖金、机关事业单位基本养老保险、职业年金、职工基本医疗保险</w:t>
      </w:r>
      <w:r>
        <w:rPr>
          <w:rFonts w:hint="eastAsia" w:ascii="仿宋_GB2312" w:eastAsia="仿宋_GB2312"/>
          <w:sz w:val="32"/>
          <w:szCs w:val="32"/>
          <w:lang w:eastAsia="zh-CN"/>
        </w:rPr>
        <w:t>、</w:t>
      </w:r>
      <w:r>
        <w:rPr>
          <w:rFonts w:hint="eastAsia" w:ascii="仿宋_GB2312" w:eastAsia="仿宋_GB2312"/>
          <w:sz w:val="32"/>
          <w:szCs w:val="32"/>
        </w:rPr>
        <w:t>其他社会保障缴费、住房公积金、奖励金。</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32.53</w:t>
      </w:r>
      <w:r>
        <w:rPr>
          <w:rFonts w:hint="eastAsia" w:ascii="仿宋_GB2312" w:eastAsia="仿宋_GB2312"/>
          <w:sz w:val="32"/>
          <w:szCs w:val="32"/>
        </w:rPr>
        <w:t>万元，主要包括：办公费、水费、电费</w:t>
      </w:r>
      <w:r>
        <w:rPr>
          <w:rFonts w:hint="eastAsia" w:ascii="仿宋_GB2312" w:eastAsia="仿宋_GB2312"/>
          <w:sz w:val="32"/>
          <w:szCs w:val="32"/>
          <w:lang w:eastAsia="zh-CN"/>
        </w:rPr>
        <w:t>、</w:t>
      </w:r>
      <w:r>
        <w:rPr>
          <w:rFonts w:hint="eastAsia" w:ascii="仿宋_GB2312" w:eastAsia="仿宋_GB2312"/>
          <w:sz w:val="32"/>
          <w:szCs w:val="32"/>
        </w:rPr>
        <w:t>差旅费</w:t>
      </w:r>
      <w:r>
        <w:rPr>
          <w:rFonts w:hint="eastAsia" w:ascii="仿宋_GB2312" w:eastAsia="仿宋_GB2312"/>
          <w:sz w:val="32"/>
          <w:szCs w:val="32"/>
          <w:lang w:eastAsia="zh-CN"/>
        </w:rPr>
        <w:t>、</w:t>
      </w:r>
      <w:r>
        <w:rPr>
          <w:rFonts w:hint="eastAsia" w:ascii="仿宋_GB2312" w:eastAsia="仿宋_GB2312"/>
          <w:sz w:val="32"/>
          <w:szCs w:val="32"/>
        </w:rPr>
        <w:t>公务接待费</w:t>
      </w:r>
      <w:r>
        <w:rPr>
          <w:rFonts w:hint="eastAsia" w:ascii="仿宋_GB2312" w:eastAsia="仿宋_GB2312"/>
          <w:sz w:val="32"/>
          <w:szCs w:val="32"/>
          <w:lang w:eastAsia="zh-CN"/>
        </w:rPr>
        <w:t>、劳务费</w:t>
      </w:r>
      <w:r>
        <w:rPr>
          <w:rFonts w:hint="eastAsia" w:ascii="仿宋_GB2312" w:eastAsia="仿宋_GB2312"/>
          <w:sz w:val="32"/>
          <w:szCs w:val="32"/>
        </w:rPr>
        <w:t>、</w:t>
      </w:r>
      <w:r>
        <w:rPr>
          <w:rFonts w:hint="eastAsia" w:ascii="仿宋_GB2312" w:eastAsia="仿宋_GB2312"/>
          <w:sz w:val="32"/>
          <w:szCs w:val="32"/>
          <w:lang w:eastAsia="zh-CN"/>
        </w:rPr>
        <w:t>工会经费、其他交通费用、其他商品和服务支出。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rPr>
        <w:t>峨眉山市就业创业促进中心</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年无政府性基金预算。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pPr>
        <w:numPr>
          <w:ilvl w:val="0"/>
          <w:numId w:val="0"/>
        </w:num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峨眉山市就业创业促进中心</w:t>
      </w:r>
      <w:r>
        <w:rPr>
          <w:rFonts w:hint="eastAsia" w:ascii="仿宋_GB2312" w:eastAsia="仿宋_GB2312"/>
          <w:sz w:val="32"/>
          <w:szCs w:val="32"/>
          <w:lang w:val="en-US" w:eastAsia="zh-CN"/>
        </w:rPr>
        <w:t>2024</w:t>
      </w:r>
      <w:r>
        <w:rPr>
          <w:rFonts w:hint="eastAsia" w:ascii="仿宋_GB2312" w:eastAsia="仿宋_GB2312"/>
          <w:sz w:val="32"/>
          <w:szCs w:val="32"/>
        </w:rPr>
        <w:t>年“三公”经费预算数</w:t>
      </w:r>
      <w:r>
        <w:rPr>
          <w:rFonts w:hint="eastAsia" w:ascii="仿宋_GB2312" w:eastAsia="仿宋_GB2312"/>
          <w:sz w:val="32"/>
          <w:szCs w:val="32"/>
          <w:lang w:val="en-US" w:eastAsia="zh-CN"/>
        </w:rPr>
        <w:t>0.2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0.2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较上年“三公”经费预算数减少（增加）</w:t>
      </w:r>
      <w:r>
        <w:rPr>
          <w:rFonts w:hint="eastAsia" w:ascii="仿宋_GB2312" w:eastAsia="仿宋_GB2312"/>
          <w:sz w:val="32"/>
          <w:szCs w:val="32"/>
          <w:lang w:val="en-US" w:eastAsia="zh-CN"/>
        </w:rPr>
        <w:t>0.1</w:t>
      </w:r>
      <w:r>
        <w:rPr>
          <w:rFonts w:hint="eastAsia" w:ascii="仿宋_GB2312" w:eastAsia="仿宋_GB2312"/>
          <w:sz w:val="32"/>
          <w:szCs w:val="32"/>
        </w:rPr>
        <w:t>万元</w:t>
      </w:r>
      <w:r>
        <w:rPr>
          <w:rFonts w:hint="eastAsia" w:ascii="仿宋_GB2312" w:eastAsia="仿宋_GB2312"/>
          <w:sz w:val="32"/>
          <w:szCs w:val="32"/>
          <w:lang w:eastAsia="zh-CN"/>
        </w:rPr>
        <w:t>，主要原因是：我中心厉行节约，减少“三公”经费支出</w:t>
      </w:r>
      <w:r>
        <w:rPr>
          <w:rFonts w:hint="eastAsia" w:ascii="仿宋_GB2312" w:eastAsia="仿宋_GB2312"/>
          <w:sz w:val="32"/>
          <w:szCs w:val="32"/>
        </w:rPr>
        <w:t>。因公出国（境）经费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0.2</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无因公出国（境）预算。</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年因公临时出国（境）未安排人次。</w:t>
      </w:r>
    </w:p>
    <w:p>
      <w:pPr>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33.33</w:t>
      </w:r>
      <w:r>
        <w:rPr>
          <w:rFonts w:hint="eastAsia" w:ascii="仿宋_GB2312" w:eastAsia="仿宋_GB2312"/>
          <w:sz w:val="32"/>
          <w:szCs w:val="32"/>
        </w:rPr>
        <w:t>%。减少</w:t>
      </w:r>
      <w:r>
        <w:rPr>
          <w:rFonts w:hint="eastAsia" w:ascii="仿宋_GB2312" w:eastAsia="仿宋_GB2312"/>
          <w:sz w:val="32"/>
          <w:szCs w:val="32"/>
          <w:lang w:eastAsia="zh-CN"/>
        </w:rPr>
        <w:t>原因：厉行节约，减少“三公”经费支出</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年公务接待费计划用于就业创业专项业务工作接待支出。</w:t>
      </w:r>
    </w:p>
    <w:p>
      <w:pPr>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单位</w:t>
      </w:r>
      <w:r>
        <w:rPr>
          <w:rFonts w:hint="eastAsia" w:ascii="仿宋_GB2312" w:eastAsia="仿宋_GB2312"/>
          <w:sz w:val="32"/>
          <w:szCs w:val="32"/>
          <w:lang w:eastAsia="zh-CN"/>
        </w:rPr>
        <w:t>无</w:t>
      </w:r>
      <w:r>
        <w:rPr>
          <w:rFonts w:hint="eastAsia" w:ascii="仿宋_GB2312" w:eastAsia="仿宋_GB2312"/>
          <w:sz w:val="32"/>
          <w:szCs w:val="32"/>
        </w:rPr>
        <w:t>公务用车，</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r>
        <w:rPr>
          <w:rFonts w:hint="eastAsia" w:ascii="仿宋_GB2312" w:eastAsia="仿宋_GB2312"/>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年，峨眉山市就业创业促进中心为保障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32.53</w:t>
      </w:r>
      <w:r>
        <w:rPr>
          <w:rFonts w:hint="eastAsia" w:ascii="仿宋_GB2312" w:eastAsia="仿宋_GB2312"/>
          <w:sz w:val="32"/>
          <w:szCs w:val="32"/>
        </w:rPr>
        <w:t>万元，较上年预算减少</w:t>
      </w:r>
      <w:r>
        <w:rPr>
          <w:rFonts w:hint="eastAsia" w:ascii="仿宋_GB2312" w:eastAsia="仿宋_GB2312"/>
          <w:sz w:val="32"/>
          <w:szCs w:val="32"/>
          <w:lang w:val="en-US" w:eastAsia="zh-CN"/>
        </w:rPr>
        <w:t>1.34</w:t>
      </w:r>
      <w:r>
        <w:rPr>
          <w:rFonts w:hint="eastAsia" w:ascii="仿宋_GB2312" w:eastAsia="仿宋_GB2312"/>
          <w:sz w:val="32"/>
          <w:szCs w:val="32"/>
        </w:rPr>
        <w:t>万元，下降</w:t>
      </w:r>
      <w:r>
        <w:rPr>
          <w:rFonts w:hint="eastAsia" w:ascii="仿宋_GB2312" w:eastAsia="仿宋_GB2312"/>
          <w:sz w:val="32"/>
          <w:szCs w:val="32"/>
          <w:lang w:val="en-US" w:eastAsia="zh-CN"/>
        </w:rPr>
        <w:t>3.96</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年，峨眉山市就业创业促进中心</w:t>
      </w:r>
      <w:r>
        <w:rPr>
          <w:rFonts w:hint="eastAsia" w:ascii="仿宋_GB2312" w:eastAsia="仿宋_GB2312"/>
          <w:sz w:val="32"/>
          <w:szCs w:val="32"/>
          <w:lang w:eastAsia="zh-CN"/>
        </w:rPr>
        <w:t>未</w:t>
      </w:r>
      <w:r>
        <w:rPr>
          <w:rFonts w:hint="eastAsia" w:ascii="仿宋_GB2312" w:eastAsia="仿宋_GB2312"/>
          <w:sz w:val="32"/>
          <w:szCs w:val="32"/>
        </w:rPr>
        <w:t>安排政府采购预算。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截至去年底，峨眉山市就业创业促进中心实际共有车辆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bookmarkStart w:id="0" w:name="_GoBack"/>
      <w:bookmarkEnd w:id="0"/>
      <w:r>
        <w:rPr>
          <w:rFonts w:hint="eastAsia" w:ascii="仿宋_GB2312" w:eastAsia="仿宋_GB2312"/>
          <w:sz w:val="32"/>
          <w:szCs w:val="32"/>
          <w:lang w:val="en-US" w:eastAsia="zh-CN"/>
        </w:rPr>
        <w:t>2024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年，峨眉山市就业创业促进中心按要求实行绩效目标管理，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799.2</w:t>
      </w:r>
      <w:r>
        <w:rPr>
          <w:rFonts w:hint="eastAsia" w:ascii="仿宋_GB2312" w:eastAsia="仿宋_GB2312"/>
          <w:sz w:val="32"/>
          <w:szCs w:val="32"/>
        </w:rPr>
        <w:t>万元，其中基本支出</w:t>
      </w:r>
      <w:r>
        <w:rPr>
          <w:rFonts w:hint="eastAsia" w:ascii="仿宋_GB2312" w:eastAsia="仿宋_GB2312"/>
          <w:sz w:val="32"/>
          <w:szCs w:val="32"/>
          <w:lang w:val="en-US" w:eastAsia="zh-CN"/>
        </w:rPr>
        <w:t>208.52</w:t>
      </w:r>
      <w:r>
        <w:rPr>
          <w:rFonts w:hint="eastAsia" w:ascii="仿宋_GB2312" w:eastAsia="仿宋_GB2312"/>
          <w:sz w:val="32"/>
          <w:szCs w:val="32"/>
        </w:rPr>
        <w:t>万元，项目支出</w:t>
      </w:r>
      <w:r>
        <w:rPr>
          <w:rFonts w:hint="eastAsia" w:ascii="仿宋_GB2312" w:eastAsia="仿宋_GB2312"/>
          <w:sz w:val="32"/>
          <w:szCs w:val="32"/>
          <w:lang w:val="en-US" w:eastAsia="zh-CN"/>
        </w:rPr>
        <w:t>590.68</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590.68</w:t>
      </w:r>
      <w:r>
        <w:rPr>
          <w:rFonts w:hint="eastAsia" w:ascii="仿宋_GB2312" w:eastAsia="仿宋_GB2312"/>
          <w:sz w:val="32"/>
          <w:szCs w:val="32"/>
        </w:rPr>
        <w:t>万元，主要为劳动保障协理员绩效</w:t>
      </w:r>
      <w:r>
        <w:rPr>
          <w:rFonts w:hint="eastAsia" w:ascii="仿宋_GB2312" w:eastAsia="仿宋_GB2312"/>
          <w:sz w:val="32"/>
          <w:szCs w:val="32"/>
          <w:lang w:eastAsia="zh-CN"/>
        </w:rPr>
        <w:t>、就业见习补贴、公共就业服务经费、2023年破产（改制）帮扶企业职工“两保”补助</w:t>
      </w:r>
      <w:r>
        <w:rPr>
          <w:rFonts w:hint="eastAsia" w:ascii="仿宋_GB2312" w:eastAsia="仿宋_GB2312"/>
          <w:sz w:val="32"/>
          <w:szCs w:val="32"/>
        </w:rPr>
        <w:t>等项目。</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十、名词解释</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一般公共预算拨款收入：指本级财政当年拨付的资金。</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其他收入：指除上述“财政拨款收入”、“事业收入”、“经营收入”等以外的收入。</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社会保障和就业支出（类）人力资源和社会保障管理事务（款）行政运行（项）：指反映行政单位（包括实行公务员管理的事业单位）的基本支出。</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社会保障和就业支出（类）行政事业单位养老支出（款）机关事业单位基本养老保险缴费支出（项）：指单位在职人员缴纳机关事业单位养老保险费支出。</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社会保障和就业支出（类）行政事业单位养老支出（款）机关事业单位职业年金缴费支出（项）：指单位在职人员缴纳机关事业单位职业年金费用支出。</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社会保障和就业支出（类）就业补助（款）其他就业补助支出（项）：指</w:t>
      </w:r>
      <w:r>
        <w:rPr>
          <w:rFonts w:hint="eastAsia" w:ascii="仿宋_GB2312" w:eastAsia="仿宋_GB2312"/>
          <w:sz w:val="32"/>
          <w:szCs w:val="32"/>
          <w:lang w:eastAsia="zh-CN"/>
        </w:rPr>
        <w:t>就业创业</w:t>
      </w:r>
      <w:r>
        <w:rPr>
          <w:rFonts w:hint="eastAsia" w:ascii="仿宋_GB2312" w:eastAsia="仿宋_GB2312"/>
          <w:sz w:val="32"/>
          <w:szCs w:val="32"/>
        </w:rPr>
        <w:t>专项业务工作的经费支出。</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社会保障和就业支出（类）就业补助（款）其他社会保障和就业支出（项）：指用于上述项目外的社会保障和就业支出。</w:t>
      </w:r>
    </w:p>
    <w:p>
      <w:pPr>
        <w:pStyle w:val="7"/>
        <w:spacing w:line="560" w:lineRule="exact"/>
        <w:ind w:firstLine="640" w:firstLineChars="200"/>
        <w:rPr>
          <w:rFonts w:hint="eastAsia" w:ascii="仿宋_GB2312" w:eastAsia="仿宋_GB2312"/>
          <w:sz w:val="32"/>
          <w:szCs w:val="32"/>
          <w:lang w:val="en-US" w:eastAsia="zh-CN"/>
        </w:rPr>
      </w:pPr>
      <w:r>
        <w:rPr>
          <w:rFonts w:hint="default" w:ascii="仿宋_GB2312" w:eastAsia="仿宋_GB2312"/>
          <w:sz w:val="32"/>
          <w:szCs w:val="32"/>
          <w:lang w:val="en-US" w:eastAsia="zh-CN"/>
        </w:rPr>
        <w:t>卫生健康支出（类）行政事业单位医疗（款）行政单位医疗（项）：指单位在职人员缴纳机关事业单位基本医疗保险费用支出</w:t>
      </w:r>
      <w:r>
        <w:rPr>
          <w:rFonts w:hint="eastAsia" w:ascii="仿宋_GB2312" w:eastAsia="仿宋_GB2312"/>
          <w:sz w:val="32"/>
          <w:szCs w:val="32"/>
          <w:lang w:val="en-US" w:eastAsia="zh-CN"/>
        </w:rPr>
        <w:t>。</w:t>
      </w:r>
    </w:p>
    <w:p>
      <w:pPr>
        <w:pStyle w:val="7"/>
        <w:spacing w:line="560" w:lineRule="exact"/>
        <w:ind w:firstLine="640" w:firstLineChars="200"/>
        <w:rPr>
          <w:rFonts w:hint="eastAsia" w:ascii="仿宋_GB2312" w:eastAsia="仿宋_GB2312"/>
          <w:sz w:val="32"/>
          <w:szCs w:val="32"/>
        </w:rPr>
      </w:pPr>
      <w:r>
        <w:rPr>
          <w:rFonts w:hint="default" w:ascii="仿宋_GB2312" w:eastAsia="仿宋_GB2312"/>
          <w:sz w:val="32"/>
          <w:szCs w:val="32"/>
          <w:lang w:val="en-US" w:eastAsia="zh-CN"/>
        </w:rPr>
        <w:t>住房保障支出（类）住房改革支出（款）住房公积金（项）：指单位按国家政策为在职职工缴纳的住房公积金。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 xml:space="preserve">项目支出：指在基本支出之外为完成特定行政任务和事业发展目标所发生的支出。 </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600" w:lineRule="exact"/>
        <w:textAlignment w:val="auto"/>
        <w:outlineLvl w:val="1"/>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MzJkMjM0YTI5ODhjZmUzMDBkYTQ5OGE3ZDIxYzY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281475"/>
    <w:rsid w:val="066D6077"/>
    <w:rsid w:val="08EC6299"/>
    <w:rsid w:val="0CE523FF"/>
    <w:rsid w:val="15D35DF5"/>
    <w:rsid w:val="1E4022EF"/>
    <w:rsid w:val="21D6157A"/>
    <w:rsid w:val="270B2E60"/>
    <w:rsid w:val="276557C3"/>
    <w:rsid w:val="2ED21556"/>
    <w:rsid w:val="36DD628E"/>
    <w:rsid w:val="3C21458C"/>
    <w:rsid w:val="3C6F5A34"/>
    <w:rsid w:val="3EE741B8"/>
    <w:rsid w:val="40C8289D"/>
    <w:rsid w:val="44CA5FC8"/>
    <w:rsid w:val="46C53364"/>
    <w:rsid w:val="472A5D26"/>
    <w:rsid w:val="493C20A5"/>
    <w:rsid w:val="49DF285C"/>
    <w:rsid w:val="4A742241"/>
    <w:rsid w:val="4DEE5E92"/>
    <w:rsid w:val="4E3E2004"/>
    <w:rsid w:val="50041FB8"/>
    <w:rsid w:val="51D60505"/>
    <w:rsid w:val="53ED622D"/>
    <w:rsid w:val="553D2C80"/>
    <w:rsid w:val="67D2734F"/>
    <w:rsid w:val="6FD95933"/>
    <w:rsid w:val="73557DB9"/>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ind w:left="0"/>
    </w:pPr>
    <w:rPr>
      <w:rFonts w:ascii="宋体" w:hAnsi="宋体" w:eastAsia="仿宋_GB2312" w:cs="宋体"/>
      <w:sz w:val="32"/>
      <w:szCs w:val="28"/>
      <w:lang w:val="zh-CN" w:bidi="zh-CN"/>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14</TotalTime>
  <ScaleCrop>false</ScaleCrop>
  <LinksUpToDate>false</LinksUpToDate>
  <CharactersWithSpaces>2882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2024-02-29T02:02:29Z</cp:lastPrinted>
  <dcterms:modified xsi:type="dcterms:W3CDTF">2024-02-29T02:05:00Z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FD26B012EC2047EF9BBFD45479BA6981</vt:lpwstr>
  </property>
</Properties>
</file>