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default" w:ascii="方正小标宋简体" w:hAnsi="方正小标宋简体" w:eastAsia="方正小标宋简体" w:cs="方正小标宋简体"/>
          <w:color w:val="000000"/>
          <w:kern w:val="0"/>
          <w:sz w:val="43"/>
          <w:szCs w:val="43"/>
          <w:lang w:val="en-US" w:eastAsia="zh-CN" w:bidi="ar"/>
        </w:rPr>
      </w:pPr>
      <w:r>
        <w:rPr>
          <w:rFonts w:hint="eastAsia" w:ascii="方正小标宋简体" w:hAnsi="方正小标宋简体" w:eastAsia="方正小标宋简体" w:cs="方正小标宋简体"/>
          <w:color w:val="000000"/>
          <w:kern w:val="0"/>
          <w:sz w:val="43"/>
          <w:szCs w:val="43"/>
          <w:lang w:val="en-US" w:eastAsia="zh-CN" w:bidi="ar"/>
        </w:rPr>
        <w:t>2024年峨眉山市残疾人联合会预算公开</w:t>
      </w:r>
    </w:p>
    <w:p>
      <w:pPr>
        <w:keepNext w:val="0"/>
        <w:keepLines w:val="0"/>
        <w:widowControl/>
        <w:suppressLineNumbers w:val="0"/>
        <w:jc w:val="center"/>
        <w:rPr>
          <w:rFonts w:ascii="方正小标宋简体" w:hAnsi="方正小标宋简体" w:eastAsia="方正小标宋简体" w:cs="方正小标宋简体"/>
          <w:color w:val="000000"/>
          <w:kern w:val="0"/>
          <w:sz w:val="43"/>
          <w:szCs w:val="43"/>
          <w:lang w:val="en-US" w:eastAsia="zh-CN" w:bidi="ar"/>
        </w:rPr>
      </w:pPr>
    </w:p>
    <w:p>
      <w:pPr>
        <w:keepNext w:val="0"/>
        <w:keepLines w:val="0"/>
        <w:widowControl/>
        <w:suppressLineNumbers w:val="0"/>
        <w:jc w:val="center"/>
      </w:pPr>
      <w:r>
        <w:rPr>
          <w:rFonts w:ascii="方正小标宋简体" w:hAnsi="方正小标宋简体" w:eastAsia="方正小标宋简体" w:cs="方正小标宋简体"/>
          <w:color w:val="000000"/>
          <w:kern w:val="0"/>
          <w:sz w:val="43"/>
          <w:szCs w:val="43"/>
          <w:lang w:val="en-US" w:eastAsia="zh-CN" w:bidi="ar"/>
        </w:rPr>
        <w:t>目</w:t>
      </w:r>
      <w:r>
        <w:rPr>
          <w:rFonts w:hint="eastAsia" w:ascii="方正小标宋简体" w:hAnsi="方正小标宋简体" w:eastAsia="方正小标宋简体" w:cs="方正小标宋简体"/>
          <w:color w:val="000000"/>
          <w:kern w:val="0"/>
          <w:sz w:val="43"/>
          <w:szCs w:val="43"/>
          <w:lang w:val="en-US" w:eastAsia="zh-CN" w:bidi="ar"/>
        </w:rPr>
        <w:t xml:space="preserve"> </w:t>
      </w:r>
      <w:r>
        <w:rPr>
          <w:rFonts w:ascii="方正小标宋简体" w:hAnsi="方正小标宋简体" w:eastAsia="方正小标宋简体" w:cs="方正小标宋简体"/>
          <w:color w:val="000000"/>
          <w:kern w:val="0"/>
          <w:sz w:val="43"/>
          <w:szCs w:val="43"/>
          <w:lang w:val="en-US" w:eastAsia="zh-CN" w:bidi="ar"/>
        </w:rPr>
        <w:t>录</w:t>
      </w:r>
    </w:p>
    <w:p>
      <w:pPr>
        <w:spacing w:line="600" w:lineRule="exact"/>
        <w:jc w:val="both"/>
        <w:outlineLvl w:val="0"/>
      </w:pPr>
      <w:r>
        <w:rPr>
          <w:rFonts w:ascii="黑体" w:hAnsi="宋体" w:eastAsia="黑体" w:cs="黑体"/>
          <w:color w:val="333333"/>
          <w:kern w:val="0"/>
          <w:sz w:val="31"/>
          <w:szCs w:val="31"/>
          <w:lang w:val="en-US" w:eastAsia="zh-CN" w:bidi="ar"/>
        </w:rPr>
        <w:t xml:space="preserve">第一部分 </w:t>
      </w:r>
      <w:r>
        <w:rPr>
          <w:rFonts w:hint="eastAsia" w:ascii="黑体" w:hAnsi="宋体" w:eastAsia="黑体" w:cs="黑体"/>
          <w:color w:val="333333"/>
          <w:kern w:val="0"/>
          <w:sz w:val="31"/>
          <w:szCs w:val="31"/>
          <w:lang w:val="en-US" w:eastAsia="zh-CN" w:bidi="ar"/>
        </w:rPr>
        <w:t>关于峨眉山市残疾人联合会2024年部门预算编制的说明</w:t>
      </w:r>
    </w:p>
    <w:p>
      <w:pPr>
        <w:keepNext w:val="0"/>
        <w:keepLines w:val="0"/>
        <w:widowControl/>
        <w:suppressLineNumbers w:val="0"/>
        <w:jc w:val="left"/>
        <w:rPr>
          <w:rFonts w:ascii="仿宋_GB2312" w:hAnsi="宋体" w:eastAsia="仿宋_GB2312" w:cs="仿宋_GB2312"/>
          <w:b w:val="0"/>
          <w:bCs w:val="0"/>
          <w:color w:val="333333"/>
          <w:kern w:val="0"/>
          <w:sz w:val="31"/>
          <w:szCs w:val="31"/>
          <w:lang w:val="en-US" w:eastAsia="zh-CN" w:bidi="ar"/>
        </w:rPr>
      </w:pPr>
      <w:r>
        <w:rPr>
          <w:rFonts w:ascii="仿宋_GB2312" w:hAnsi="宋体" w:eastAsia="仿宋_GB2312" w:cs="仿宋_GB2312"/>
          <w:b w:val="0"/>
          <w:bCs w:val="0"/>
          <w:color w:val="333333"/>
          <w:kern w:val="0"/>
          <w:sz w:val="31"/>
          <w:szCs w:val="31"/>
          <w:lang w:val="en-US" w:eastAsia="zh-CN" w:bidi="ar"/>
        </w:rPr>
        <w:t>一、</w:t>
      </w:r>
      <w:r>
        <w:rPr>
          <w:rFonts w:hint="eastAsia" w:ascii="仿宋_GB2312" w:hAnsi="宋体" w:eastAsia="仿宋_GB2312" w:cs="仿宋_GB2312"/>
          <w:b w:val="0"/>
          <w:bCs w:val="0"/>
          <w:color w:val="333333"/>
          <w:kern w:val="0"/>
          <w:sz w:val="31"/>
          <w:szCs w:val="31"/>
          <w:lang w:val="en-US" w:eastAsia="zh-CN" w:bidi="ar"/>
        </w:rPr>
        <w:t>基本职能及主要工作</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..............................1</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二、部门概况</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w:t>
      </w:r>
      <w:r>
        <w:rPr>
          <w:rFonts w:hint="default" w:ascii="仿宋_GB2312" w:hAnsi="宋体" w:eastAsia="仿宋_GB2312" w:cs="仿宋_GB2312"/>
          <w:b w:val="0"/>
          <w:bCs w:val="0"/>
          <w:color w:val="333333"/>
          <w:kern w:val="0"/>
          <w:sz w:val="31"/>
          <w:szCs w:val="31"/>
          <w:lang w:val="en-US" w:eastAsia="zh-CN" w:bidi="ar"/>
        </w:rPr>
        <w:t>.............</w:t>
      </w:r>
      <w:r>
        <w:rPr>
          <w:rFonts w:hint="eastAsia" w:ascii="仿宋_GB2312" w:hAnsi="宋体" w:eastAsia="仿宋_GB2312" w:cs="仿宋_GB2312"/>
          <w:b w:val="0"/>
          <w:bCs w:val="0"/>
          <w:color w:val="333333"/>
          <w:kern w:val="0"/>
          <w:sz w:val="31"/>
          <w:szCs w:val="31"/>
          <w:lang w:val="en-US" w:eastAsia="zh-CN" w:bidi="ar"/>
        </w:rPr>
        <w:t>......4</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三、收支预算总体情况</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w:t>
      </w:r>
      <w:r>
        <w:rPr>
          <w:rFonts w:hint="default" w:ascii="仿宋_GB2312" w:hAnsi="宋体" w:eastAsia="仿宋_GB2312" w:cs="仿宋_GB2312"/>
          <w:b w:val="0"/>
          <w:bCs w:val="0"/>
          <w:color w:val="333333"/>
          <w:kern w:val="0"/>
          <w:sz w:val="31"/>
          <w:szCs w:val="31"/>
          <w:lang w:val="en-US" w:eastAsia="zh-CN" w:bidi="ar"/>
        </w:rPr>
        <w:t>..</w:t>
      </w:r>
      <w:r>
        <w:rPr>
          <w:rFonts w:hint="eastAsia" w:ascii="仿宋_GB2312" w:hAnsi="宋体" w:eastAsia="仿宋_GB2312" w:cs="仿宋_GB2312"/>
          <w:b w:val="0"/>
          <w:bCs w:val="0"/>
          <w:color w:val="333333"/>
          <w:kern w:val="0"/>
          <w:sz w:val="31"/>
          <w:szCs w:val="31"/>
          <w:lang w:val="en-US" w:eastAsia="zh-CN" w:bidi="ar"/>
        </w:rPr>
        <w:t>................4</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四、财政拨款支出预算安排情况</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.........................4</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五、一般公共预算当年拨款情况说明</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.....................5</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六、一般公共预算基本支出情况说明</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.....................7</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七、政府性基金预算支出规模及变化情况说明</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.............7</w:t>
      </w:r>
    </w:p>
    <w:p>
      <w:pPr>
        <w:keepNext w:val="0"/>
        <w:keepLines w:val="0"/>
        <w:widowControl/>
        <w:suppressLineNumbers w:val="0"/>
        <w:jc w:val="left"/>
        <w:rPr>
          <w:rFonts w:hint="default"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八、“三公”经费预算安排情况说明</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.....................7</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九、其他重要事项的情况说明</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w:t>
      </w:r>
      <w:r>
        <w:rPr>
          <w:rFonts w:hint="default" w:ascii="仿宋_GB2312" w:hAnsi="宋体" w:eastAsia="仿宋_GB2312" w:cs="仿宋_GB2312"/>
          <w:b w:val="0"/>
          <w:bCs w:val="0"/>
          <w:color w:val="333333"/>
          <w:kern w:val="0"/>
          <w:sz w:val="31"/>
          <w:szCs w:val="31"/>
          <w:lang w:val="en-US" w:eastAsia="zh-CN" w:bidi="ar"/>
        </w:rPr>
        <w:t>..</w:t>
      </w:r>
      <w:r>
        <w:rPr>
          <w:rFonts w:hint="eastAsia" w:ascii="仿宋_GB2312" w:hAnsi="宋体" w:eastAsia="仿宋_GB2312" w:cs="仿宋_GB2312"/>
          <w:b w:val="0"/>
          <w:bCs w:val="0"/>
          <w:color w:val="333333"/>
          <w:kern w:val="0"/>
          <w:sz w:val="31"/>
          <w:szCs w:val="31"/>
          <w:lang w:val="en-US" w:eastAsia="zh-CN" w:bidi="ar"/>
        </w:rPr>
        <w:t>....8</w:t>
      </w:r>
    </w:p>
    <w:p>
      <w:pPr>
        <w:keepNext w:val="0"/>
        <w:keepLines w:val="0"/>
        <w:widowControl/>
        <w:suppressLineNumbers w:val="0"/>
        <w:jc w:val="left"/>
        <w:rPr>
          <w:rFonts w:hint="eastAsia" w:ascii="仿宋_GB2312" w:hAnsi="宋体" w:eastAsia="仿宋_GB2312" w:cs="仿宋_GB2312"/>
          <w:b w:val="0"/>
          <w:bCs w:val="0"/>
          <w:color w:val="333333"/>
          <w:kern w:val="0"/>
          <w:sz w:val="31"/>
          <w:szCs w:val="31"/>
          <w:lang w:val="en-US" w:eastAsia="zh-CN" w:bidi="ar"/>
        </w:rPr>
      </w:pPr>
      <w:r>
        <w:rPr>
          <w:rFonts w:hint="eastAsia" w:ascii="仿宋_GB2312" w:hAnsi="宋体" w:eastAsia="仿宋_GB2312" w:cs="仿宋_GB2312"/>
          <w:b w:val="0"/>
          <w:bCs w:val="0"/>
          <w:color w:val="333333"/>
          <w:kern w:val="0"/>
          <w:sz w:val="31"/>
          <w:szCs w:val="31"/>
          <w:lang w:val="en-US" w:eastAsia="zh-CN" w:bidi="ar"/>
        </w:rPr>
        <w:t>十、名词解释</w:t>
      </w:r>
      <w:r>
        <w:rPr>
          <w:rFonts w:ascii="仿宋_GB2312" w:hAnsi="宋体" w:eastAsia="仿宋_GB2312" w:cs="仿宋_GB2312"/>
          <w:b w:val="0"/>
          <w:bCs w:val="0"/>
          <w:color w:val="333333"/>
          <w:kern w:val="0"/>
          <w:sz w:val="31"/>
          <w:szCs w:val="31"/>
          <w:lang w:val="en-US" w:eastAsia="zh-CN" w:bidi="ar"/>
        </w:rPr>
        <w:t xml:space="preserve"> </w:t>
      </w:r>
      <w:r>
        <w:rPr>
          <w:rFonts w:hint="eastAsia" w:ascii="仿宋_GB2312" w:hAnsi="宋体" w:eastAsia="仿宋_GB2312" w:cs="仿宋_GB2312"/>
          <w:b w:val="0"/>
          <w:bCs w:val="0"/>
          <w:color w:val="333333"/>
          <w:kern w:val="0"/>
          <w:sz w:val="31"/>
          <w:szCs w:val="31"/>
          <w:lang w:val="en-US" w:eastAsia="zh-CN" w:bidi="ar"/>
        </w:rPr>
        <w:t>.................</w:t>
      </w:r>
      <w:r>
        <w:rPr>
          <w:rFonts w:hint="default" w:ascii="仿宋_GB2312" w:hAnsi="宋体" w:eastAsia="仿宋_GB2312" w:cs="仿宋_GB2312"/>
          <w:b w:val="0"/>
          <w:bCs w:val="0"/>
          <w:color w:val="333333"/>
          <w:kern w:val="0"/>
          <w:sz w:val="31"/>
          <w:szCs w:val="31"/>
          <w:lang w:val="en-US" w:eastAsia="zh-CN" w:bidi="ar"/>
        </w:rPr>
        <w:t>.</w:t>
      </w:r>
      <w:r>
        <w:rPr>
          <w:rFonts w:hint="eastAsia" w:ascii="仿宋_GB2312" w:hAnsi="宋体" w:eastAsia="仿宋_GB2312" w:cs="仿宋_GB2312"/>
          <w:b w:val="0"/>
          <w:bCs w:val="0"/>
          <w:color w:val="333333"/>
          <w:kern w:val="0"/>
          <w:sz w:val="31"/>
          <w:szCs w:val="31"/>
          <w:lang w:val="en-US" w:eastAsia="zh-CN" w:bidi="ar"/>
        </w:rPr>
        <w:t>...</w:t>
      </w:r>
      <w:r>
        <w:rPr>
          <w:rFonts w:hint="default" w:ascii="仿宋_GB2312" w:hAnsi="宋体" w:eastAsia="仿宋_GB2312" w:cs="仿宋_GB2312"/>
          <w:b w:val="0"/>
          <w:bCs w:val="0"/>
          <w:color w:val="333333"/>
          <w:kern w:val="0"/>
          <w:sz w:val="31"/>
          <w:szCs w:val="31"/>
          <w:lang w:val="en-US" w:eastAsia="zh-CN" w:bidi="ar"/>
        </w:rPr>
        <w:t>.............</w:t>
      </w:r>
      <w:r>
        <w:rPr>
          <w:rFonts w:hint="eastAsia" w:ascii="仿宋_GB2312" w:hAnsi="宋体" w:eastAsia="仿宋_GB2312" w:cs="仿宋_GB2312"/>
          <w:b w:val="0"/>
          <w:bCs w:val="0"/>
          <w:color w:val="333333"/>
          <w:kern w:val="0"/>
          <w:sz w:val="31"/>
          <w:szCs w:val="31"/>
          <w:lang w:val="en-US" w:eastAsia="zh-CN" w:bidi="ar"/>
        </w:rPr>
        <w:t>.</w:t>
      </w:r>
      <w:r>
        <w:rPr>
          <w:rFonts w:hint="default" w:ascii="仿宋_GB2312" w:hAnsi="宋体" w:eastAsia="仿宋_GB2312" w:cs="仿宋_GB2312"/>
          <w:b w:val="0"/>
          <w:bCs w:val="0"/>
          <w:color w:val="333333"/>
          <w:kern w:val="0"/>
          <w:sz w:val="31"/>
          <w:szCs w:val="31"/>
          <w:lang w:val="en-US" w:eastAsia="zh-CN" w:bidi="ar"/>
        </w:rPr>
        <w:t>...</w:t>
      </w:r>
      <w:r>
        <w:rPr>
          <w:rFonts w:hint="eastAsia" w:ascii="仿宋_GB2312" w:hAnsi="宋体" w:eastAsia="仿宋_GB2312" w:cs="仿宋_GB2312"/>
          <w:b w:val="0"/>
          <w:bCs w:val="0"/>
          <w:color w:val="333333"/>
          <w:kern w:val="0"/>
          <w:sz w:val="31"/>
          <w:szCs w:val="31"/>
          <w:lang w:val="en-US" w:eastAsia="zh-CN" w:bidi="ar"/>
        </w:rPr>
        <w:t>...9</w:t>
      </w:r>
    </w:p>
    <w:p>
      <w:pPr>
        <w:keepNext w:val="0"/>
        <w:keepLines w:val="0"/>
        <w:widowControl/>
        <w:suppressLineNumbers w:val="0"/>
        <w:jc w:val="left"/>
        <w:rPr>
          <w:rFonts w:hint="default"/>
          <w:lang w:val="en-US"/>
        </w:rPr>
      </w:pPr>
      <w:r>
        <w:rPr>
          <w:rFonts w:hint="eastAsia" w:ascii="黑体" w:hAnsi="宋体" w:eastAsia="黑体" w:cs="黑体"/>
          <w:color w:val="333333"/>
          <w:kern w:val="0"/>
          <w:sz w:val="31"/>
          <w:szCs w:val="31"/>
          <w:lang w:val="en-US" w:eastAsia="zh-CN" w:bidi="ar"/>
        </w:rPr>
        <w:t>第二部分 2024年峨眉山市残疾人联合会预算公开表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一、收支预算总表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二、支出预算总表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三、财政拨款预算总表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四、一般公共预算支出表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五、一般公共预算基本支出表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六、一般公共预算“三公”经费支出预算表 </w:t>
      </w:r>
    </w:p>
    <w:p>
      <w:pPr>
        <w:keepNext w:val="0"/>
        <w:keepLines w:val="0"/>
        <w:widowControl/>
        <w:suppressLineNumbers w:val="0"/>
        <w:jc w:val="left"/>
      </w:pPr>
      <w:bookmarkStart w:id="0" w:name="_GoBack"/>
      <w:bookmarkEnd w:id="0"/>
      <w:r>
        <w:rPr>
          <w:rFonts w:hint="eastAsia" w:ascii="仿宋_GB2312" w:hAnsi="宋体" w:eastAsia="仿宋_GB2312" w:cs="仿宋_GB2312"/>
          <w:color w:val="333333"/>
          <w:kern w:val="0"/>
          <w:sz w:val="31"/>
          <w:szCs w:val="31"/>
          <w:lang w:val="en-US" w:eastAsia="zh-CN" w:bidi="ar"/>
        </w:rPr>
        <w:t xml:space="preserve">七、政府性基金预算支出表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 xml:space="preserve">八、国有资本经营预算支出表 </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九、 支出功能分类预算表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 支出经济分类预算表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十一、 项目支出表</w:t>
      </w:r>
    </w:p>
    <w:p>
      <w:pPr>
        <w:keepNext w:val="0"/>
        <w:keepLines w:val="0"/>
        <w:widowControl/>
        <w:suppressLineNumbers w:val="0"/>
        <w:jc w:val="left"/>
      </w:pPr>
      <w:r>
        <w:rPr>
          <w:rFonts w:hint="eastAsia" w:ascii="仿宋_GB2312" w:hAnsi="宋体" w:eastAsia="仿宋_GB2312" w:cs="仿宋_GB2312"/>
          <w:color w:val="333333"/>
          <w:kern w:val="0"/>
          <w:sz w:val="31"/>
          <w:szCs w:val="31"/>
          <w:lang w:val="en-US" w:eastAsia="zh-CN" w:bidi="ar"/>
        </w:rPr>
        <w:t>十二、 项目支出预算明细表</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 xml:space="preserve">十三、政府购买服务预算表 </w:t>
      </w:r>
    </w:p>
    <w:p>
      <w:pPr>
        <w:keepNext w:val="0"/>
        <w:keepLines w:val="0"/>
        <w:widowControl/>
        <w:suppressLineNumbers w:val="0"/>
        <w:jc w:val="left"/>
        <w:rPr>
          <w:rFonts w:hint="eastAsia"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十四、</w:t>
      </w:r>
      <w:r>
        <w:rPr>
          <w:rFonts w:hint="default" w:ascii="仿宋_GB2312" w:hAnsi="宋体" w:eastAsia="仿宋_GB2312" w:cs="仿宋_GB2312"/>
          <w:color w:val="333333"/>
          <w:kern w:val="0"/>
          <w:sz w:val="31"/>
          <w:szCs w:val="31"/>
          <w:lang w:val="en-US" w:eastAsia="zh-CN" w:bidi="ar"/>
        </w:rPr>
        <w:t>政府采购预算表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十五、</w:t>
      </w:r>
      <w:r>
        <w:rPr>
          <w:rFonts w:hint="default" w:ascii="仿宋_GB2312" w:hAnsi="宋体" w:eastAsia="仿宋_GB2312" w:cs="仿宋_GB2312"/>
          <w:color w:val="333333"/>
          <w:kern w:val="0"/>
          <w:sz w:val="31"/>
          <w:szCs w:val="31"/>
          <w:lang w:val="en-US" w:eastAsia="zh-CN" w:bidi="ar"/>
        </w:rPr>
        <w:t>国有资产配置预算表</w:t>
      </w:r>
    </w:p>
    <w:p>
      <w:pPr>
        <w:keepNext w:val="0"/>
        <w:keepLines w:val="0"/>
        <w:widowControl/>
        <w:suppressLineNumbers w:val="0"/>
        <w:jc w:val="left"/>
        <w:rPr>
          <w:b w:val="0"/>
          <w:bCs w:val="0"/>
        </w:rPr>
      </w:pPr>
      <w:r>
        <w:rPr>
          <w:rFonts w:hint="eastAsia" w:ascii="仿宋_GB2312" w:hAnsi="宋体" w:eastAsia="仿宋_GB2312" w:cs="仿宋_GB2312"/>
          <w:b w:val="0"/>
          <w:bCs w:val="0"/>
          <w:color w:val="333333"/>
          <w:kern w:val="0"/>
          <w:sz w:val="31"/>
          <w:szCs w:val="31"/>
          <w:lang w:val="en-US" w:eastAsia="zh-CN" w:bidi="ar"/>
        </w:rPr>
        <w:t>十六、 部门预算项目绩效目标表</w:t>
      </w:r>
    </w:p>
    <w:p>
      <w:pPr>
        <w:keepNext w:val="0"/>
        <w:keepLines w:val="0"/>
        <w:widowControl/>
        <w:suppressLineNumbers w:val="0"/>
        <w:jc w:val="left"/>
        <w:rPr>
          <w:rFonts w:hint="default" w:ascii="仿宋_GB2312" w:hAnsi="宋体" w:eastAsia="仿宋_GB2312" w:cs="仿宋_GB2312"/>
          <w:color w:val="333333"/>
          <w:kern w:val="0"/>
          <w:sz w:val="31"/>
          <w:szCs w:val="31"/>
          <w:lang w:val="en-US" w:eastAsia="zh-CN" w:bidi="ar"/>
        </w:rPr>
      </w:pPr>
      <w:r>
        <w:rPr>
          <w:rFonts w:hint="eastAsia" w:ascii="仿宋_GB2312" w:hAnsi="宋体" w:eastAsia="仿宋_GB2312" w:cs="仿宋_GB2312"/>
          <w:color w:val="333333"/>
          <w:kern w:val="0"/>
          <w:sz w:val="31"/>
          <w:szCs w:val="31"/>
          <w:lang w:val="en-US" w:eastAsia="zh-CN" w:bidi="ar"/>
        </w:rPr>
        <w:t>十七、</w:t>
      </w:r>
      <w:r>
        <w:rPr>
          <w:rFonts w:hint="default" w:ascii="仿宋_GB2312" w:hAnsi="宋体" w:eastAsia="仿宋_GB2312" w:cs="仿宋_GB2312"/>
          <w:color w:val="333333"/>
          <w:kern w:val="0"/>
          <w:sz w:val="31"/>
          <w:szCs w:val="31"/>
          <w:lang w:val="en-US" w:eastAsia="zh-CN" w:bidi="ar"/>
        </w:rPr>
        <w:t>部门整体支出绩效目标表</w:t>
      </w: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default" w:ascii="仿宋_GB2312" w:hAnsi="宋体" w:eastAsia="仿宋_GB2312" w:cs="仿宋_GB2312"/>
          <w:color w:val="333333"/>
          <w:kern w:val="0"/>
          <w:sz w:val="31"/>
          <w:szCs w:val="31"/>
          <w:lang w:val="en-US" w:eastAsia="zh-CN" w:bidi="ar"/>
        </w:rPr>
      </w:pPr>
    </w:p>
    <w:p>
      <w:pPr>
        <w:rPr>
          <w:rFonts w:hint="default" w:ascii="仿宋_GB2312" w:hAnsi="宋体" w:eastAsia="仿宋_GB2312" w:cs="仿宋_GB2312"/>
          <w:color w:val="333333"/>
          <w:kern w:val="0"/>
          <w:sz w:val="31"/>
          <w:szCs w:val="31"/>
          <w:lang w:val="en-US" w:eastAsia="zh-CN" w:bidi="ar"/>
        </w:rPr>
      </w:pPr>
    </w:p>
    <w:p>
      <w:pPr>
        <w:pStyle w:val="2"/>
        <w:rPr>
          <w:rFonts w:hint="default"/>
          <w:lang w:val="en-US" w:eastAsia="zh-CN"/>
        </w:rPr>
        <w:sectPr>
          <w:footerReference r:id="rId3" w:type="default"/>
          <w:footerReference r:id="rId4" w:type="even"/>
          <w:pgSz w:w="11906" w:h="16838"/>
          <w:pgMar w:top="2098" w:right="1474" w:bottom="1928" w:left="1588" w:header="851" w:footer="1474" w:gutter="0"/>
          <w:pgNumType w:fmt="decimal" w:start="1"/>
          <w:cols w:space="425" w:num="1"/>
          <w:docGrid w:type="lines" w:linePitch="312" w:charSpace="0"/>
        </w:sectPr>
      </w:pPr>
    </w:p>
    <w:p>
      <w:pPr>
        <w:spacing w:line="600" w:lineRule="exact"/>
        <w:jc w:val="center"/>
        <w:outlineLvl w:val="0"/>
        <w:rPr>
          <w:rFonts w:ascii="方正小标宋简体" w:eastAsia="方正小标宋简体"/>
          <w:color w:val="auto"/>
          <w:sz w:val="44"/>
          <w:szCs w:val="44"/>
        </w:rPr>
      </w:pPr>
      <w:r>
        <w:rPr>
          <w:rFonts w:hint="eastAsia" w:ascii="方正小标宋简体" w:eastAsia="方正小标宋简体"/>
          <w:color w:val="auto"/>
          <w:sz w:val="44"/>
          <w:szCs w:val="44"/>
        </w:rPr>
        <w:t>关于</w:t>
      </w:r>
      <w:r>
        <w:rPr>
          <w:rFonts w:hint="eastAsia" w:ascii="方正小标宋简体" w:eastAsia="方正小标宋简体"/>
          <w:color w:val="auto"/>
          <w:sz w:val="44"/>
          <w:szCs w:val="44"/>
          <w:lang w:eastAsia="zh-CN"/>
        </w:rPr>
        <w:t>峨眉山市</w:t>
      </w:r>
      <w:r>
        <w:rPr>
          <w:rFonts w:hint="eastAsia" w:ascii="方正小标宋简体" w:eastAsia="方正小标宋简体"/>
          <w:color w:val="auto"/>
          <w:sz w:val="44"/>
          <w:szCs w:val="44"/>
          <w:lang w:val="en-US" w:eastAsia="zh-CN"/>
        </w:rPr>
        <w:t>残疾人联合会</w:t>
      </w:r>
      <w:r>
        <w:rPr>
          <w:rFonts w:ascii="方正小标宋简体" w:eastAsia="方正小标宋简体"/>
          <w:color w:val="auto"/>
          <w:sz w:val="44"/>
          <w:szCs w:val="44"/>
        </w:rPr>
        <w:br w:type="textWrapping"/>
      </w:r>
      <w:r>
        <w:rPr>
          <w:rFonts w:hint="eastAsia" w:ascii="方正小标宋简体" w:eastAsia="方正小标宋简体"/>
          <w:color w:val="auto"/>
          <w:sz w:val="44"/>
          <w:szCs w:val="44"/>
          <w:lang w:eastAsia="zh-CN"/>
        </w:rPr>
        <w:t>2024</w:t>
      </w:r>
      <w:r>
        <w:rPr>
          <w:rFonts w:hint="eastAsia" w:ascii="方正小标宋简体" w:eastAsia="方正小标宋简体"/>
          <w:color w:val="auto"/>
          <w:sz w:val="44"/>
          <w:szCs w:val="44"/>
        </w:rPr>
        <w:t>年预算编制的说明</w:t>
      </w:r>
    </w:p>
    <w:p>
      <w:pPr>
        <w:spacing w:line="600" w:lineRule="exact"/>
        <w:ind w:firstLine="640" w:firstLineChars="200"/>
        <w:rPr>
          <w:rFonts w:ascii="仿宋_GB2312" w:eastAsia="仿宋_GB2312"/>
          <w:color w:val="auto"/>
          <w:sz w:val="32"/>
          <w:szCs w:val="32"/>
        </w:rPr>
      </w:pP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按照预算管理有关规定，目前</w:t>
      </w:r>
      <w:r>
        <w:rPr>
          <w:rFonts w:hint="eastAsia" w:ascii="仿宋_GB2312" w:eastAsia="仿宋_GB2312"/>
          <w:color w:val="auto"/>
          <w:sz w:val="32"/>
          <w:szCs w:val="32"/>
          <w:lang w:eastAsia="zh-CN"/>
        </w:rPr>
        <w:t>部门及单位</w:t>
      </w:r>
      <w:r>
        <w:rPr>
          <w:rFonts w:hint="eastAsia" w:ascii="仿宋_GB2312" w:eastAsia="仿宋_GB2312"/>
          <w:color w:val="auto"/>
          <w:sz w:val="32"/>
          <w:szCs w:val="32"/>
        </w:rPr>
        <w:t>预算编制实行综合预算制度，即全部收入和支出都反映在预算中。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一、基本职能及主要工作</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（一）主要职能</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hAnsi="仿宋" w:eastAsia="仿宋_GB2312"/>
          <w:color w:val="auto"/>
          <w:sz w:val="32"/>
          <w:szCs w:val="32"/>
          <w:shd w:val="clear" w:color="auto" w:fill="FFFFFF"/>
        </w:rPr>
        <w:t>峨眉山市残疾人联合会主要职能是代表、服务、管理三种职能：代表广大残疾人的共同利益，维护残疾人的合法权益；团结教育残疾人，为残疾人服务，履行法律赋予的职责；承担政府委托的任务，管理和发展残疾人事业。工作重点是：坚持以服务残疾人为宗旨，以“量体裁衣”式个性化服务为抓手，全面提升“基础量服”，全面普及“智慧量服”，全面实施“开发量服”和“机构量服”为突破点，着力提升“量服”四个精准深入，不断健全残疾人社会保障体系和服务体系，以扶贫解围民生工程为重点，积极推进残疾人“两个体系”建设，切实改善残疾人生活状况，促进我市残疾人事业与经济社会协调发展。</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w:t>
      </w:r>
      <w:r>
        <w:rPr>
          <w:rFonts w:hint="eastAsia" w:ascii="楷体_GB2312" w:hAnsi="楷体_GB2312" w:eastAsia="楷体_GB2312" w:cs="楷体_GB2312"/>
          <w:color w:val="auto"/>
          <w:sz w:val="32"/>
          <w:szCs w:val="32"/>
          <w:lang w:val="en-US" w:eastAsia="zh-CN"/>
        </w:rPr>
        <w:t>2024</w:t>
      </w:r>
      <w:r>
        <w:rPr>
          <w:rFonts w:hint="eastAsia" w:ascii="楷体_GB2312" w:hAnsi="楷体_GB2312" w:eastAsia="楷体_GB2312" w:cs="楷体_GB2312"/>
          <w:color w:val="auto"/>
          <w:sz w:val="32"/>
          <w:szCs w:val="32"/>
        </w:rPr>
        <w:t>年重点工作任务</w:t>
      </w:r>
    </w:p>
    <w:p>
      <w:pPr>
        <w:keepNext w:val="0"/>
        <w:keepLines w:val="0"/>
        <w:pageBreakBefore w:val="0"/>
        <w:widowControl w:val="0"/>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 w:val="0"/>
          <w:bCs w:val="0"/>
          <w:i w:val="0"/>
          <w:iCs w:val="0"/>
          <w:caps w:val="0"/>
          <w:color w:val="auto"/>
          <w:spacing w:val="0"/>
          <w:sz w:val="32"/>
          <w:szCs w:val="32"/>
          <w:shd w:val="clear" w:color="auto" w:fill="FFFFFF"/>
        </w:rPr>
      </w:pPr>
      <w:r>
        <w:rPr>
          <w:rFonts w:hint="eastAsia" w:ascii="仿宋_GB2312" w:hAnsi="仿宋_GB2312" w:eastAsia="仿宋_GB2312" w:cs="仿宋_GB2312"/>
          <w:b w:val="0"/>
          <w:bCs w:val="0"/>
          <w:color w:val="auto"/>
          <w:sz w:val="32"/>
          <w:szCs w:val="32"/>
        </w:rPr>
        <w:t>202</w:t>
      </w: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rPr>
        <w:t>年</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市残联</w:t>
      </w:r>
      <w:r>
        <w:rPr>
          <w:rFonts w:hint="eastAsia" w:ascii="仿宋_GB2312" w:hAnsi="仿宋_GB2312" w:eastAsia="仿宋_GB2312" w:cs="仿宋_GB2312"/>
          <w:b w:val="0"/>
          <w:bCs w:val="0"/>
          <w:color w:val="auto"/>
          <w:sz w:val="32"/>
          <w:szCs w:val="32"/>
        </w:rPr>
        <w:t>将</w:t>
      </w:r>
      <w:r>
        <w:rPr>
          <w:rFonts w:hint="eastAsia" w:ascii="仿宋_GB2312" w:hAnsi="仿宋_GB2312" w:eastAsia="仿宋_GB2312" w:cs="仿宋_GB2312"/>
          <w:b w:val="0"/>
          <w:bCs w:val="0"/>
          <w:color w:val="auto"/>
          <w:sz w:val="32"/>
          <w:szCs w:val="32"/>
          <w:lang w:eastAsia="zh-CN"/>
        </w:rPr>
        <w:t>巩固拓展</w:t>
      </w:r>
      <w:r>
        <w:rPr>
          <w:rFonts w:hint="eastAsia" w:ascii="仿宋_GB2312" w:hAnsi="仿宋_GB2312" w:eastAsia="仿宋_GB2312" w:cs="仿宋_GB2312"/>
          <w:b w:val="0"/>
          <w:bCs w:val="0"/>
          <w:color w:val="auto"/>
          <w:sz w:val="32"/>
          <w:szCs w:val="32"/>
        </w:rPr>
        <w:t>习近平新时代中国特色社会主义思想</w:t>
      </w:r>
      <w:r>
        <w:rPr>
          <w:rFonts w:hint="eastAsia" w:ascii="仿宋_GB2312" w:hAnsi="仿宋_GB2312" w:eastAsia="仿宋_GB2312" w:cs="仿宋_GB2312"/>
          <w:b w:val="0"/>
          <w:bCs w:val="0"/>
          <w:color w:val="auto"/>
          <w:sz w:val="32"/>
          <w:szCs w:val="32"/>
          <w:lang w:eastAsia="zh-CN"/>
        </w:rPr>
        <w:t>主题教育成果</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i w:val="0"/>
          <w:iCs w:val="0"/>
          <w:caps w:val="0"/>
          <w:color w:val="auto"/>
          <w:spacing w:val="0"/>
          <w:sz w:val="32"/>
          <w:szCs w:val="32"/>
          <w:shd w:val="clear" w:color="auto" w:fill="FFFFFF"/>
        </w:rPr>
        <w:t>全面落实</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《乐山市惠残助残行动计划实施方案（2023—2035）》</w:t>
      </w:r>
      <w:r>
        <w:rPr>
          <w:rFonts w:hint="eastAsia" w:ascii="仿宋_GB2312" w:hAnsi="仿宋_GB2312" w:eastAsia="仿宋_GB2312" w:cs="仿宋_GB2312"/>
          <w:b w:val="0"/>
          <w:bCs w:val="0"/>
          <w:i w:val="0"/>
          <w:iCs w:val="0"/>
          <w:caps w:val="0"/>
          <w:color w:val="auto"/>
          <w:spacing w:val="0"/>
          <w:sz w:val="32"/>
          <w:szCs w:val="32"/>
          <w:shd w:val="clear" w:color="auto" w:fill="FFFFFF"/>
        </w:rPr>
        <w:t>《</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峨眉山市</w:t>
      </w:r>
      <w:r>
        <w:rPr>
          <w:rFonts w:hint="eastAsia" w:ascii="仿宋_GB2312" w:hAnsi="仿宋_GB2312" w:eastAsia="仿宋_GB2312" w:cs="仿宋_GB2312"/>
          <w:b w:val="0"/>
          <w:bCs w:val="0"/>
          <w:i w:val="0"/>
          <w:iCs w:val="0"/>
          <w:caps w:val="0"/>
          <w:color w:val="auto"/>
          <w:spacing w:val="0"/>
          <w:sz w:val="32"/>
          <w:szCs w:val="32"/>
          <w:shd w:val="clear" w:color="auto" w:fill="FFFFFF"/>
        </w:rPr>
        <w:t>“十四五”残疾人保障和发展规划》</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，围绕</w:t>
      </w:r>
      <w:r>
        <w:rPr>
          <w:rFonts w:hint="eastAsia" w:ascii="仿宋_GB2312" w:hAnsi="仿宋_GB2312" w:eastAsia="仿宋_GB2312" w:cs="仿宋_GB2312"/>
          <w:b w:val="0"/>
          <w:bCs w:val="0"/>
          <w:color w:val="auto"/>
          <w:sz w:val="32"/>
          <w:szCs w:val="32"/>
        </w:rPr>
        <w:t>推动</w:t>
      </w:r>
      <w:r>
        <w:rPr>
          <w:rFonts w:hint="eastAsia" w:ascii="仿宋_GB2312" w:hAnsi="仿宋_GB2312" w:eastAsia="仿宋_GB2312" w:cs="仿宋_GB2312"/>
          <w:b w:val="0"/>
          <w:bCs w:val="0"/>
          <w:color w:val="auto"/>
          <w:sz w:val="32"/>
          <w:szCs w:val="32"/>
          <w:lang w:val="en-US" w:eastAsia="zh-CN"/>
        </w:rPr>
        <w:t>残疾人</w:t>
      </w:r>
      <w:r>
        <w:rPr>
          <w:rFonts w:hint="eastAsia" w:ascii="仿宋_GB2312" w:hAnsi="仿宋_GB2312" w:eastAsia="仿宋_GB2312" w:cs="仿宋_GB2312"/>
          <w:b w:val="0"/>
          <w:bCs w:val="0"/>
          <w:color w:val="auto"/>
          <w:sz w:val="32"/>
          <w:szCs w:val="32"/>
        </w:rPr>
        <w:t>工作提质增效</w:t>
      </w:r>
      <w:r>
        <w:rPr>
          <w:rFonts w:hint="eastAsia" w:ascii="仿宋_GB2312" w:hAnsi="仿宋_GB2312" w:eastAsia="仿宋_GB2312" w:cs="仿宋_GB2312"/>
          <w:b w:val="0"/>
          <w:bCs w:val="0"/>
          <w:i w:val="0"/>
          <w:iCs w:val="0"/>
          <w:caps w:val="0"/>
          <w:color w:val="auto"/>
          <w:spacing w:val="0"/>
          <w:sz w:val="32"/>
          <w:szCs w:val="32"/>
          <w:shd w:val="clear" w:color="auto" w:fill="FFFFFF"/>
          <w:lang w:eastAsia="zh-CN"/>
        </w:rPr>
        <w:t>、残疾人幸福指数持续走高。</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1、</w:t>
      </w:r>
      <w:r>
        <w:rPr>
          <w:rFonts w:hint="eastAsia" w:ascii="黑体" w:hAnsi="黑体" w:eastAsia="黑体" w:cs="黑体"/>
          <w:b w:val="0"/>
          <w:bCs w:val="0"/>
          <w:color w:val="auto"/>
          <w:sz w:val="32"/>
          <w:szCs w:val="32"/>
        </w:rPr>
        <w:t>强化</w:t>
      </w:r>
      <w:r>
        <w:rPr>
          <w:rFonts w:hint="eastAsia" w:ascii="黑体" w:hAnsi="黑体" w:eastAsia="黑体" w:cs="黑体"/>
          <w:b w:val="0"/>
          <w:bCs w:val="0"/>
          <w:color w:val="auto"/>
          <w:sz w:val="32"/>
          <w:szCs w:val="32"/>
          <w:lang w:eastAsia="zh-CN"/>
        </w:rPr>
        <w:t>新时代</w:t>
      </w:r>
      <w:r>
        <w:rPr>
          <w:rFonts w:hint="eastAsia" w:ascii="黑体" w:hAnsi="黑体" w:eastAsia="黑体" w:cs="黑体"/>
          <w:b w:val="0"/>
          <w:bCs w:val="0"/>
          <w:color w:val="auto"/>
          <w:sz w:val="32"/>
          <w:szCs w:val="32"/>
        </w:rPr>
        <w:t>理论武装</w:t>
      </w:r>
      <w:r>
        <w:rPr>
          <w:rFonts w:hint="eastAsia" w:ascii="黑体" w:hAnsi="黑体" w:eastAsia="黑体" w:cs="黑体"/>
          <w:b w:val="0"/>
          <w:bCs w:val="0"/>
          <w:color w:val="auto"/>
          <w:sz w:val="32"/>
          <w:szCs w:val="32"/>
          <w:lang w:eastAsia="zh-CN"/>
        </w:rPr>
        <w:t>。</w:t>
      </w:r>
      <w:r>
        <w:rPr>
          <w:rFonts w:hint="eastAsia" w:ascii="仿宋_GB2312" w:hAnsi="仿宋_GB2312" w:eastAsia="仿宋_GB2312" w:cs="仿宋_GB2312"/>
          <w:b w:val="0"/>
          <w:bCs w:val="0"/>
          <w:color w:val="auto"/>
          <w:sz w:val="32"/>
          <w:szCs w:val="32"/>
        </w:rPr>
        <w:t>认真学习党的二十大精神</w:t>
      </w:r>
      <w:r>
        <w:rPr>
          <w:rFonts w:hint="eastAsia" w:ascii="仿宋_GB2312" w:hAnsi="仿宋_GB2312" w:eastAsia="仿宋_GB2312" w:cs="仿宋_GB2312"/>
          <w:b w:val="0"/>
          <w:bCs w:val="0"/>
          <w:color w:val="auto"/>
          <w:sz w:val="32"/>
          <w:szCs w:val="32"/>
          <w:lang w:eastAsia="zh-CN"/>
        </w:rPr>
        <w:t>、习近平总书记重要讲话以及</w:t>
      </w:r>
      <w:r>
        <w:rPr>
          <w:rFonts w:hint="eastAsia" w:ascii="仿宋_GB2312" w:hAnsi="仿宋_GB2312" w:eastAsia="仿宋_GB2312" w:cs="仿宋_GB2312"/>
          <w:b w:val="0"/>
          <w:bCs w:val="0"/>
          <w:color w:val="auto"/>
          <w:sz w:val="32"/>
          <w:szCs w:val="32"/>
        </w:rPr>
        <w:t>习近平总书记关于</w:t>
      </w:r>
      <w:r>
        <w:rPr>
          <w:rFonts w:hint="eastAsia" w:ascii="仿宋_GB2312" w:hAnsi="仿宋_GB2312" w:eastAsia="仿宋_GB2312" w:cs="仿宋_GB2312"/>
          <w:b w:val="0"/>
          <w:bCs w:val="0"/>
          <w:color w:val="auto"/>
          <w:sz w:val="32"/>
          <w:szCs w:val="32"/>
          <w:lang w:val="en-US" w:eastAsia="zh-CN"/>
        </w:rPr>
        <w:t>残疾人事业的重要论述</w:t>
      </w:r>
      <w:r>
        <w:rPr>
          <w:rFonts w:hint="eastAsia" w:ascii="仿宋_GB2312" w:hAnsi="仿宋_GB2312" w:eastAsia="仿宋_GB2312" w:cs="仿宋_GB2312"/>
          <w:b w:val="0"/>
          <w:bCs w:val="0"/>
          <w:color w:val="auto"/>
          <w:sz w:val="32"/>
          <w:szCs w:val="32"/>
        </w:rPr>
        <w:t>精神，</w:t>
      </w:r>
      <w:r>
        <w:rPr>
          <w:rFonts w:hint="eastAsia" w:ascii="仿宋_GB2312" w:hAnsi="仿宋_GB2312" w:eastAsia="仿宋_GB2312" w:cs="仿宋_GB2312"/>
          <w:b w:val="0"/>
          <w:bCs w:val="0"/>
          <w:color w:val="auto"/>
          <w:sz w:val="32"/>
          <w:szCs w:val="32"/>
          <w:lang w:eastAsia="zh-CN"/>
        </w:rPr>
        <w:t>学习宣传贯彻省委十二届四次全会、乐山市委八届八次全会精神，</w:t>
      </w:r>
      <w:r>
        <w:rPr>
          <w:rFonts w:hint="eastAsia" w:ascii="仿宋_GB2312" w:hAnsi="仿宋_GB2312" w:eastAsia="仿宋_GB2312" w:cs="仿宋_GB2312"/>
          <w:b w:val="0"/>
          <w:bCs w:val="0"/>
          <w:color w:val="auto"/>
          <w:sz w:val="32"/>
          <w:szCs w:val="32"/>
        </w:rPr>
        <w:t>不断提高政治判断力、领悟力和执行力。</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color w:val="auto"/>
        </w:rPr>
      </w:pPr>
      <w:r>
        <w:rPr>
          <w:rFonts w:hint="eastAsia" w:ascii="黑体" w:hAnsi="黑体" w:eastAsia="黑体" w:cs="黑体"/>
          <w:b w:val="0"/>
          <w:bCs w:val="0"/>
          <w:color w:val="auto"/>
          <w:sz w:val="32"/>
          <w:szCs w:val="32"/>
          <w:lang w:val="en-US" w:eastAsia="zh-CN"/>
        </w:rPr>
        <w:t>2、</w:t>
      </w:r>
      <w:r>
        <w:rPr>
          <w:rFonts w:hint="eastAsia" w:ascii="黑体" w:hAnsi="黑体" w:eastAsia="黑体" w:cs="黑体"/>
          <w:b w:val="0"/>
          <w:bCs w:val="0"/>
          <w:color w:val="auto"/>
          <w:sz w:val="32"/>
          <w:szCs w:val="32"/>
        </w:rPr>
        <w:t>落实全面从严治党主体责任。</w:t>
      </w:r>
      <w:r>
        <w:rPr>
          <w:rFonts w:hint="eastAsia" w:ascii="仿宋_GB2312" w:hAnsi="仿宋_GB2312" w:eastAsia="仿宋_GB2312" w:cs="仿宋_GB2312"/>
          <w:b w:val="0"/>
          <w:bCs w:val="0"/>
          <w:color w:val="auto"/>
          <w:sz w:val="32"/>
          <w:szCs w:val="32"/>
        </w:rPr>
        <w:t>持续</w:t>
      </w:r>
      <w:r>
        <w:rPr>
          <w:rFonts w:hint="eastAsia" w:ascii="仿宋_GB2312" w:hAnsi="仿宋_GB2312" w:eastAsia="仿宋_GB2312" w:cs="仿宋_GB2312"/>
          <w:b w:val="0"/>
          <w:bCs w:val="0"/>
          <w:color w:val="auto"/>
          <w:sz w:val="32"/>
          <w:szCs w:val="32"/>
          <w:lang w:eastAsia="zh-CN"/>
        </w:rPr>
        <w:t>推进十五届</w:t>
      </w:r>
      <w:r>
        <w:rPr>
          <w:rFonts w:hint="eastAsia" w:ascii="仿宋_GB2312" w:hAnsi="仿宋_GB2312" w:eastAsia="仿宋_GB2312" w:cs="仿宋_GB2312"/>
          <w:b w:val="0"/>
          <w:bCs w:val="0"/>
          <w:color w:val="auto"/>
          <w:sz w:val="32"/>
          <w:szCs w:val="32"/>
          <w:lang w:val="en-US" w:eastAsia="zh-CN"/>
        </w:rPr>
        <w:t>市</w:t>
      </w:r>
      <w:r>
        <w:rPr>
          <w:rFonts w:hint="eastAsia" w:ascii="仿宋_GB2312" w:hAnsi="仿宋_GB2312" w:eastAsia="仿宋_GB2312" w:cs="仿宋_GB2312"/>
          <w:b w:val="0"/>
          <w:bCs w:val="0"/>
          <w:color w:val="auto"/>
          <w:sz w:val="32"/>
          <w:szCs w:val="32"/>
        </w:rPr>
        <w:t>委</w:t>
      </w:r>
      <w:r>
        <w:rPr>
          <w:rFonts w:hint="eastAsia" w:ascii="仿宋_GB2312" w:hAnsi="仿宋_GB2312" w:eastAsia="仿宋_GB2312" w:cs="仿宋_GB2312"/>
          <w:b w:val="0"/>
          <w:bCs w:val="0"/>
          <w:color w:val="auto"/>
          <w:sz w:val="32"/>
          <w:szCs w:val="32"/>
          <w:lang w:eastAsia="zh-CN"/>
        </w:rPr>
        <w:t>第四轮</w:t>
      </w:r>
      <w:r>
        <w:rPr>
          <w:rFonts w:hint="eastAsia" w:ascii="仿宋_GB2312" w:hAnsi="仿宋_GB2312" w:eastAsia="仿宋_GB2312" w:cs="仿宋_GB2312"/>
          <w:b w:val="0"/>
          <w:bCs w:val="0"/>
          <w:color w:val="auto"/>
          <w:sz w:val="32"/>
          <w:szCs w:val="32"/>
        </w:rPr>
        <w:t>巡察</w:t>
      </w:r>
      <w:r>
        <w:rPr>
          <w:rFonts w:hint="eastAsia" w:ascii="仿宋_GB2312" w:hAnsi="仿宋_GB2312" w:eastAsia="仿宋_GB2312" w:cs="仿宋_GB2312"/>
          <w:b w:val="0"/>
          <w:bCs w:val="0"/>
          <w:color w:val="auto"/>
          <w:sz w:val="32"/>
          <w:szCs w:val="32"/>
          <w:lang w:eastAsia="zh-CN"/>
        </w:rPr>
        <w:t>反馈问题</w:t>
      </w:r>
      <w:r>
        <w:rPr>
          <w:rFonts w:hint="eastAsia" w:ascii="仿宋_GB2312" w:hAnsi="仿宋_GB2312" w:eastAsia="仿宋_GB2312" w:cs="仿宋_GB2312"/>
          <w:b w:val="0"/>
          <w:bCs w:val="0"/>
          <w:color w:val="auto"/>
          <w:sz w:val="32"/>
          <w:szCs w:val="32"/>
        </w:rPr>
        <w:t>整改。严格落实</w:t>
      </w:r>
      <w:r>
        <w:rPr>
          <w:rFonts w:hint="eastAsia" w:ascii="仿宋_GB2312" w:hAnsi="仿宋_GB2312" w:eastAsia="仿宋_GB2312" w:cs="仿宋_GB2312"/>
          <w:b w:val="0"/>
          <w:bCs w:val="0"/>
          <w:color w:val="auto"/>
          <w:sz w:val="32"/>
          <w:szCs w:val="32"/>
          <w:lang w:eastAsia="zh-CN"/>
        </w:rPr>
        <w:t>中央</w:t>
      </w:r>
      <w:r>
        <w:rPr>
          <w:rFonts w:hint="eastAsia" w:ascii="仿宋_GB2312" w:hAnsi="仿宋_GB2312" w:eastAsia="仿宋_GB2312" w:cs="仿宋_GB2312"/>
          <w:b w:val="0"/>
          <w:bCs w:val="0"/>
          <w:color w:val="auto"/>
          <w:sz w:val="32"/>
          <w:szCs w:val="32"/>
        </w:rPr>
        <w:t>八项规定精神，加强党性党纪</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意识形态管控</w:t>
      </w:r>
      <w:r>
        <w:rPr>
          <w:rFonts w:hint="eastAsia" w:ascii="仿宋_GB2312" w:hAnsi="仿宋_GB2312" w:eastAsia="仿宋_GB2312" w:cs="仿宋_GB2312"/>
          <w:b w:val="0"/>
          <w:bCs w:val="0"/>
          <w:color w:val="auto"/>
          <w:sz w:val="32"/>
          <w:szCs w:val="32"/>
        </w:rPr>
        <w:t>和廉政文化教育，持续整治形式主义、官僚主义。</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3、</w:t>
      </w:r>
      <w:r>
        <w:rPr>
          <w:rFonts w:hint="eastAsia" w:ascii="黑体" w:hAnsi="黑体" w:eastAsia="黑体" w:cs="黑体"/>
          <w:b w:val="0"/>
          <w:bCs w:val="0"/>
          <w:color w:val="auto"/>
          <w:sz w:val="32"/>
          <w:szCs w:val="32"/>
        </w:rPr>
        <w:t>高质量</w:t>
      </w:r>
      <w:r>
        <w:rPr>
          <w:rFonts w:hint="eastAsia" w:ascii="黑体" w:hAnsi="黑体" w:eastAsia="黑体" w:cs="黑体"/>
          <w:b w:val="0"/>
          <w:bCs w:val="0"/>
          <w:color w:val="auto"/>
          <w:sz w:val="32"/>
          <w:szCs w:val="32"/>
          <w:lang w:eastAsia="zh-CN"/>
        </w:rPr>
        <w:t>实施</w:t>
      </w:r>
      <w:r>
        <w:rPr>
          <w:rFonts w:hint="eastAsia" w:ascii="黑体" w:hAnsi="黑体" w:eastAsia="黑体" w:cs="黑体"/>
          <w:b w:val="0"/>
          <w:bCs w:val="0"/>
          <w:color w:val="auto"/>
          <w:sz w:val="32"/>
          <w:szCs w:val="32"/>
          <w:lang w:val="en-US" w:eastAsia="zh-CN"/>
        </w:rPr>
        <w:t>民生</w:t>
      </w:r>
      <w:r>
        <w:rPr>
          <w:rFonts w:hint="eastAsia" w:ascii="黑体" w:hAnsi="黑体" w:eastAsia="黑体" w:cs="黑体"/>
          <w:b w:val="0"/>
          <w:bCs w:val="0"/>
          <w:color w:val="auto"/>
          <w:sz w:val="32"/>
          <w:szCs w:val="32"/>
        </w:rPr>
        <w:t>实事项目。</w:t>
      </w:r>
      <w:r>
        <w:rPr>
          <w:rFonts w:hint="eastAsia" w:ascii="仿宋_GB2312" w:hAnsi="仿宋_GB2312" w:eastAsia="仿宋_GB2312" w:cs="仿宋_GB2312"/>
          <w:color w:val="auto"/>
          <w:sz w:val="32"/>
          <w:szCs w:val="32"/>
          <w:lang w:val="en-US" w:eastAsia="zh-CN"/>
        </w:rPr>
        <w:t>向1600名残疾人发放灵活就业补贴；扶持504名农村残疾人发展生产；为38名0—14岁残疾儿童提供康复救助；为240名残疾人提供辅助器具适配；为55户残疾人家庭实施无障碍改造。</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4、</w:t>
      </w:r>
      <w:r>
        <w:rPr>
          <w:rFonts w:hint="eastAsia" w:ascii="黑体" w:hAnsi="黑体" w:eastAsia="黑体" w:cs="黑体"/>
          <w:b w:val="0"/>
          <w:bCs w:val="0"/>
          <w:color w:val="auto"/>
          <w:sz w:val="32"/>
          <w:szCs w:val="32"/>
          <w:lang w:eastAsia="zh-CN"/>
        </w:rPr>
        <w:t>完善</w:t>
      </w:r>
      <w:r>
        <w:rPr>
          <w:rFonts w:hint="eastAsia" w:ascii="黑体" w:hAnsi="黑体" w:eastAsia="黑体" w:cs="黑体"/>
          <w:b w:val="0"/>
          <w:bCs w:val="0"/>
          <w:color w:val="auto"/>
          <w:sz w:val="32"/>
          <w:szCs w:val="32"/>
        </w:rPr>
        <w:t>残疾人</w:t>
      </w:r>
      <w:r>
        <w:rPr>
          <w:rFonts w:hint="eastAsia" w:ascii="黑体" w:hAnsi="黑体" w:eastAsia="黑体" w:cs="黑体"/>
          <w:b w:val="0"/>
          <w:bCs w:val="0"/>
          <w:color w:val="auto"/>
          <w:sz w:val="32"/>
          <w:szCs w:val="32"/>
          <w:lang w:eastAsia="zh-CN"/>
        </w:rPr>
        <w:t>社会</w:t>
      </w:r>
      <w:r>
        <w:rPr>
          <w:rFonts w:hint="eastAsia" w:ascii="黑体" w:hAnsi="黑体" w:eastAsia="黑体" w:cs="黑体"/>
          <w:b w:val="0"/>
          <w:bCs w:val="0"/>
          <w:color w:val="auto"/>
          <w:sz w:val="32"/>
          <w:szCs w:val="32"/>
        </w:rPr>
        <w:t>保障体系。</w:t>
      </w:r>
      <w:r>
        <w:rPr>
          <w:rFonts w:hint="eastAsia" w:ascii="仿宋_GB2312" w:hAnsi="仿宋_GB2312" w:eastAsia="仿宋_GB2312" w:cs="仿宋_GB2312"/>
          <w:b w:val="0"/>
          <w:bCs w:val="0"/>
          <w:color w:val="auto"/>
          <w:sz w:val="32"/>
          <w:szCs w:val="32"/>
          <w:lang w:eastAsia="zh-CN"/>
        </w:rPr>
        <w:t>织密织牢民生保障网，落实落细党建引领“我为群众办实事</w:t>
      </w:r>
      <w:r>
        <w:rPr>
          <w:rFonts w:hint="eastAsia" w:ascii="仿宋_GB2312" w:hAnsi="仿宋_GB2312" w:eastAsia="仿宋_GB2312" w:cs="仿宋_GB2312"/>
          <w:b w:val="0"/>
          <w:bCs w:val="0"/>
          <w:color w:val="auto"/>
          <w:sz w:val="32"/>
          <w:szCs w:val="32"/>
          <w:lang w:val="en-US" w:eastAsia="zh-CN"/>
        </w:rPr>
        <w:t>·情暖峨眉</w:t>
      </w:r>
      <w:r>
        <w:rPr>
          <w:rFonts w:hint="eastAsia" w:ascii="仿宋_GB2312" w:hAnsi="仿宋_GB2312" w:eastAsia="仿宋_GB2312" w:cs="仿宋_GB2312"/>
          <w:b w:val="0"/>
          <w:bCs w:val="0"/>
          <w:color w:val="auto"/>
          <w:sz w:val="32"/>
          <w:szCs w:val="32"/>
          <w:lang w:eastAsia="zh-CN"/>
        </w:rPr>
        <w:t>”助残暖心行动。配合市民政局发放</w:t>
      </w:r>
      <w:r>
        <w:rPr>
          <w:rFonts w:hint="eastAsia" w:ascii="仿宋_GB2312" w:hAnsi="仿宋_GB2312" w:eastAsia="仿宋_GB2312" w:cs="仿宋_GB2312"/>
          <w:b w:val="0"/>
          <w:bCs w:val="0"/>
          <w:color w:val="auto"/>
          <w:spacing w:val="0"/>
          <w:sz w:val="32"/>
          <w:szCs w:val="32"/>
        </w:rPr>
        <w:t>困难残疾人生活补贴</w:t>
      </w:r>
      <w:r>
        <w:rPr>
          <w:rFonts w:hint="eastAsia" w:ascii="仿宋_GB2312" w:hAnsi="仿宋_GB2312" w:eastAsia="仿宋_GB2312" w:cs="仿宋_GB2312"/>
          <w:b w:val="0"/>
          <w:bCs w:val="0"/>
          <w:color w:val="auto"/>
          <w:spacing w:val="0"/>
          <w:sz w:val="32"/>
          <w:szCs w:val="32"/>
          <w:lang w:eastAsia="zh-CN"/>
        </w:rPr>
        <w:t>、重度残疾人护理补贴；</w:t>
      </w:r>
      <w:r>
        <w:rPr>
          <w:rFonts w:hint="eastAsia" w:ascii="仿宋_GB2312" w:hAnsi="仿宋_GB2312" w:eastAsia="仿宋_GB2312" w:cs="仿宋_GB2312"/>
          <w:b w:val="0"/>
          <w:bCs w:val="0"/>
          <w:color w:val="auto"/>
          <w:sz w:val="32"/>
          <w:szCs w:val="32"/>
        </w:rPr>
        <w:t>精准落实残疾人基本医疗保险、意外伤害险等扶持政策</w:t>
      </w:r>
      <w:r>
        <w:rPr>
          <w:rFonts w:hint="eastAsia" w:ascii="仿宋_GB2312" w:hAnsi="仿宋_GB2312" w:eastAsia="仿宋_GB2312" w:cs="仿宋_GB2312"/>
          <w:b w:val="0"/>
          <w:bCs w:val="0"/>
          <w:color w:val="auto"/>
          <w:sz w:val="32"/>
          <w:szCs w:val="32"/>
          <w:lang w:eastAsia="zh-CN"/>
        </w:rPr>
        <w:t>，做到应享尽享</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计划</w:t>
      </w:r>
      <w:r>
        <w:rPr>
          <w:rFonts w:hint="eastAsia" w:ascii="仿宋_GB2312" w:hAnsi="仿宋_GB2312" w:eastAsia="仿宋_GB2312" w:cs="仿宋_GB2312"/>
          <w:b w:val="0"/>
          <w:bCs w:val="0"/>
          <w:color w:val="auto"/>
          <w:sz w:val="32"/>
          <w:szCs w:val="32"/>
          <w:lang w:val="en-US" w:eastAsia="zh-CN"/>
        </w:rPr>
        <w:t>实施精神病人救助100人、盲人定向行走训练25人、残疾人居家托养服务200人、</w:t>
      </w:r>
      <w:r>
        <w:rPr>
          <w:rFonts w:hint="eastAsia" w:ascii="仿宋_GB2312" w:hAnsi="宋体" w:eastAsia="仿宋_GB2312" w:cs="仿宋_GB2312"/>
          <w:color w:val="auto"/>
          <w:kern w:val="0"/>
          <w:sz w:val="31"/>
          <w:szCs w:val="31"/>
          <w:lang w:val="en-US" w:eastAsia="zh-CN" w:bidi="ar"/>
        </w:rPr>
        <w:t>家庭医生签约增值服务2600人</w:t>
      </w:r>
      <w:r>
        <w:rPr>
          <w:rFonts w:hint="eastAsia" w:ascii="仿宋_GB2312" w:hAnsi="仿宋_GB2312" w:eastAsia="仿宋_GB2312" w:cs="仿宋_GB2312"/>
          <w:b w:val="0"/>
          <w:bCs w:val="0"/>
          <w:color w:val="auto"/>
          <w:sz w:val="32"/>
          <w:szCs w:val="32"/>
          <w:lang w:val="en-US" w:eastAsia="zh-CN"/>
        </w:rPr>
        <w:t>；实用技术培训100人；</w:t>
      </w:r>
      <w:r>
        <w:rPr>
          <w:rFonts w:hint="eastAsia" w:ascii="仿宋_GB2312" w:hAnsi="仿宋_GB2312" w:eastAsia="仿宋_GB2312" w:cs="仿宋_GB2312"/>
          <w:color w:val="auto"/>
          <w:sz w:val="32"/>
          <w:szCs w:val="32"/>
          <w:lang w:val="en-US" w:eastAsia="zh-CN"/>
        </w:rPr>
        <w:t>做好残疾人机动轮椅车燃油补贴发放</w:t>
      </w:r>
      <w:r>
        <w:rPr>
          <w:rFonts w:hint="eastAsia" w:ascii="仿宋_GB2312" w:hAnsi="仿宋_GB2312" w:eastAsia="仿宋_GB2312" w:cs="仿宋_GB2312"/>
          <w:b w:val="0"/>
          <w:bCs w:val="0"/>
          <w:color w:val="auto"/>
          <w:sz w:val="32"/>
          <w:szCs w:val="32"/>
          <w:lang w:val="en-US" w:eastAsia="zh-CN"/>
        </w:rPr>
        <w:t>。按照《乐山市惠残助残行动计划实施方案（2023—2035）》要求，落实残疾学生资助政策。兜牢民生底线，</w:t>
      </w:r>
      <w:r>
        <w:rPr>
          <w:rFonts w:hint="eastAsia" w:ascii="仿宋_GB2312" w:hAnsi="仿宋_GB2312" w:eastAsia="仿宋_GB2312" w:cs="仿宋_GB2312"/>
          <w:color w:val="auto"/>
          <w:sz w:val="32"/>
          <w:szCs w:val="32"/>
          <w:lang w:val="en-US" w:eastAsia="zh-CN"/>
        </w:rPr>
        <w:t>在2024年春节前夕慰问100名困难残疾人；</w:t>
      </w:r>
      <w:r>
        <w:rPr>
          <w:rFonts w:hint="eastAsia" w:ascii="仿宋_GB2312" w:hAnsi="仿宋_GB2312" w:eastAsia="仿宋_GB2312" w:cs="仿宋_GB2312"/>
          <w:b w:val="0"/>
          <w:bCs w:val="0"/>
          <w:color w:val="auto"/>
          <w:sz w:val="32"/>
          <w:szCs w:val="32"/>
          <w:lang w:val="en-US" w:eastAsia="zh-CN"/>
        </w:rPr>
        <w:t>根据《乐山市残联紧急救助项目管理办法》，及时对遭受自然灾害或意外事故、重特大疾病的困难残疾人进行救助，救助标准为每人每年500—2000元。</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5、推动残疾人文体事业发展。</w:t>
      </w:r>
      <w:r>
        <w:rPr>
          <w:rFonts w:hint="eastAsia" w:ascii="仿宋_GB2312" w:hAnsi="仿宋_GB2312" w:eastAsia="仿宋_GB2312" w:cs="仿宋_GB2312"/>
          <w:b w:val="0"/>
          <w:bCs w:val="0"/>
          <w:color w:val="auto"/>
          <w:spacing w:val="10"/>
          <w:kern w:val="2"/>
          <w:sz w:val="32"/>
          <w:szCs w:val="32"/>
          <w:lang w:val="en-US" w:eastAsia="zh-CN" w:bidi="ar-SA"/>
        </w:rPr>
        <w:t>持续开展残疾人文化进家庭“五个一”活动,不断丰富残疾人文化生活。</w:t>
      </w:r>
      <w:r>
        <w:rPr>
          <w:rFonts w:hint="eastAsia" w:ascii="仿宋_GB2312" w:hAnsi="仿宋_GB2312" w:eastAsia="仿宋_GB2312" w:cs="仿宋_GB2312"/>
          <w:b w:val="0"/>
          <w:bCs w:val="0"/>
          <w:color w:val="auto"/>
          <w:sz w:val="32"/>
          <w:szCs w:val="32"/>
          <w:lang w:val="en-US" w:eastAsia="zh-CN"/>
        </w:rPr>
        <w:t>建成1个残疾人自强健身示范点，</w:t>
      </w:r>
      <w:r>
        <w:rPr>
          <w:rFonts w:hint="eastAsia" w:ascii="仿宋_GB2312" w:hAnsi="仿宋_GB2312" w:eastAsia="仿宋_GB2312" w:cs="仿宋_GB2312"/>
          <w:color w:val="auto"/>
          <w:sz w:val="32"/>
          <w:szCs w:val="32"/>
        </w:rPr>
        <w:t>促进残疾人体育参与、康复健身、融入社会</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6、</w:t>
      </w:r>
      <w:r>
        <w:rPr>
          <w:rFonts w:hint="eastAsia" w:ascii="黑体" w:hAnsi="黑体" w:eastAsia="黑体" w:cs="黑体"/>
          <w:b w:val="0"/>
          <w:bCs w:val="0"/>
          <w:color w:val="auto"/>
          <w:sz w:val="32"/>
          <w:szCs w:val="32"/>
          <w:lang w:eastAsia="zh-CN"/>
        </w:rPr>
        <w:t>推进</w:t>
      </w:r>
      <w:r>
        <w:rPr>
          <w:rFonts w:hint="eastAsia" w:ascii="黑体" w:hAnsi="黑体" w:eastAsia="黑体" w:cs="黑体"/>
          <w:b w:val="0"/>
          <w:bCs w:val="0"/>
          <w:color w:val="auto"/>
          <w:sz w:val="32"/>
          <w:szCs w:val="32"/>
        </w:rPr>
        <w:t>残疾人品质生活进程。</w:t>
      </w:r>
      <w:r>
        <w:rPr>
          <w:rFonts w:hint="eastAsia" w:ascii="仿宋_GB2312" w:hAnsi="仿宋_GB2312" w:eastAsia="仿宋_GB2312" w:cs="仿宋_GB2312"/>
          <w:b w:val="0"/>
          <w:bCs w:val="0"/>
          <w:color w:val="auto"/>
          <w:sz w:val="32"/>
          <w:szCs w:val="32"/>
          <w:lang w:eastAsia="zh-CN"/>
        </w:rPr>
        <w:t>推动无障碍环境建设，开展</w:t>
      </w:r>
      <w:r>
        <w:rPr>
          <w:rFonts w:hint="eastAsia" w:ascii="仿宋_GB2312" w:hAnsi="仿宋_GB2312" w:eastAsia="仿宋_GB2312" w:cs="仿宋_GB2312"/>
          <w:b w:val="0"/>
          <w:bCs w:val="0"/>
          <w:color w:val="auto"/>
          <w:sz w:val="32"/>
          <w:szCs w:val="32"/>
        </w:rPr>
        <w:t>无障碍环境督导</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对马路桥社区、滨河路社区2个便民服务中心、秀湖公园、天下名山牌坊、中信国安广场、金手指公园以及名山南路、符北路的盲道、无障碍通道等助残设施进行维护更新。</w:t>
      </w:r>
      <w:r>
        <w:rPr>
          <w:rFonts w:hint="eastAsia" w:ascii="仿宋_GB2312" w:hAnsi="仿宋_GB2312" w:eastAsia="仿宋_GB2312" w:cs="仿宋_GB2312"/>
          <w:b w:val="0"/>
          <w:bCs w:val="0"/>
          <w:color w:val="auto"/>
          <w:sz w:val="32"/>
          <w:szCs w:val="32"/>
          <w:lang w:eastAsia="zh-CN"/>
        </w:rPr>
        <w:t>根据</w:t>
      </w:r>
      <w:r>
        <w:rPr>
          <w:rFonts w:hint="eastAsia" w:ascii="仿宋_GB2312" w:hAnsi="仿宋_GB2312" w:eastAsia="仿宋_GB2312" w:cs="仿宋_GB2312"/>
          <w:b w:val="0"/>
          <w:bCs w:val="0"/>
          <w:color w:val="auto"/>
          <w:sz w:val="32"/>
          <w:szCs w:val="32"/>
          <w:lang w:val="en-US" w:eastAsia="zh-CN"/>
        </w:rPr>
        <w:t>国务院办公厅《关于印发促进残疾人就业三年行动方案（2022—2024年）的通知》和中组部</w:t>
      </w:r>
      <w:r>
        <w:rPr>
          <w:rFonts w:hint="eastAsia" w:ascii="仿宋_GB2312" w:hAnsi="仿宋_GB2312" w:eastAsia="仿宋_GB2312" w:cs="仿宋_GB2312"/>
          <w:b w:val="0"/>
          <w:bCs w:val="0"/>
          <w:color w:val="auto"/>
          <w:sz w:val="32"/>
          <w:szCs w:val="32"/>
        </w:rPr>
        <w:t>《关于印发</w:t>
      </w:r>
      <w:r>
        <w:rPr>
          <w:rFonts w:hint="eastAsia" w:ascii="仿宋_GB2312" w:hAnsi="仿宋_GB2312" w:eastAsia="仿宋_GB2312" w:cs="仿宋_GB2312"/>
          <w:b w:val="0"/>
          <w:bCs w:val="0"/>
          <w:color w:val="auto"/>
          <w:sz w:val="32"/>
          <w:szCs w:val="32"/>
          <w:lang w:val="en-US" w:eastAsia="zh-CN"/>
        </w:rPr>
        <w:t>机关、事业单位、国有企业带头安排</w:t>
      </w:r>
      <w:r>
        <w:rPr>
          <w:rFonts w:hint="eastAsia" w:ascii="仿宋_GB2312" w:hAnsi="仿宋_GB2312" w:eastAsia="仿宋_GB2312" w:cs="仿宋_GB2312"/>
          <w:b w:val="0"/>
          <w:bCs w:val="0"/>
          <w:color w:val="auto"/>
          <w:sz w:val="32"/>
          <w:szCs w:val="32"/>
        </w:rPr>
        <w:t>残疾人就业</w:t>
      </w:r>
      <w:r>
        <w:rPr>
          <w:rFonts w:hint="eastAsia" w:ascii="仿宋_GB2312" w:hAnsi="仿宋_GB2312" w:eastAsia="仿宋_GB2312" w:cs="仿宋_GB2312"/>
          <w:b w:val="0"/>
          <w:bCs w:val="0"/>
          <w:color w:val="auto"/>
          <w:sz w:val="32"/>
          <w:szCs w:val="32"/>
          <w:lang w:val="en-US" w:eastAsia="zh-CN"/>
        </w:rPr>
        <w:t>办法</w:t>
      </w:r>
      <w:r>
        <w:rPr>
          <w:rFonts w:hint="eastAsia" w:ascii="仿宋_GB2312" w:hAnsi="仿宋_GB2312" w:eastAsia="仿宋_GB2312" w:cs="仿宋_GB2312"/>
          <w:b w:val="0"/>
          <w:bCs w:val="0"/>
          <w:color w:val="auto"/>
          <w:sz w:val="32"/>
          <w:szCs w:val="32"/>
        </w:rPr>
        <w:t>的通知》，鼓励机关、事业单位、企业安置残疾人就业</w:t>
      </w:r>
      <w:r>
        <w:rPr>
          <w:rFonts w:hint="eastAsia" w:ascii="仿宋_GB2312" w:hAnsi="仿宋_GB2312" w:eastAsia="仿宋_GB2312" w:cs="仿宋_GB2312"/>
          <w:b w:val="0"/>
          <w:bCs w:val="0"/>
          <w:color w:val="auto"/>
          <w:sz w:val="32"/>
          <w:szCs w:val="32"/>
          <w:lang w:eastAsia="zh-CN"/>
        </w:rPr>
        <w:t>，配合税务局做好残疾人按比例就业联网审核工作</w:t>
      </w:r>
      <w:r>
        <w:rPr>
          <w:rFonts w:hint="eastAsia" w:ascii="仿宋_GB2312" w:hAnsi="仿宋_GB2312" w:eastAsia="仿宋_GB2312" w:cs="仿宋_GB2312"/>
          <w:b w:val="0"/>
          <w:bCs w:val="0"/>
          <w:color w:val="auto"/>
          <w:sz w:val="32"/>
          <w:szCs w:val="32"/>
        </w:rPr>
        <w:t>。贯彻落实</w:t>
      </w:r>
      <w:r>
        <w:rPr>
          <w:rFonts w:hint="eastAsia" w:ascii="仿宋_GB2312" w:hAnsi="仿宋_GB2312" w:eastAsia="仿宋_GB2312" w:cs="仿宋_GB2312"/>
          <w:b w:val="0"/>
          <w:bCs w:val="0"/>
          <w:color w:val="auto"/>
          <w:sz w:val="32"/>
          <w:szCs w:val="32"/>
          <w:lang w:eastAsia="zh-CN"/>
        </w:rPr>
        <w:t>法治建设</w:t>
      </w:r>
      <w:r>
        <w:rPr>
          <w:rFonts w:hint="eastAsia" w:ascii="仿宋_GB2312" w:hAnsi="仿宋_GB2312" w:eastAsia="仿宋_GB2312" w:cs="仿宋_GB2312"/>
          <w:b w:val="0"/>
          <w:bCs w:val="0"/>
          <w:color w:val="auto"/>
          <w:sz w:val="32"/>
          <w:szCs w:val="32"/>
        </w:rPr>
        <w:t>各项要求，切实维护残疾人合法权益。</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7、</w:t>
      </w:r>
      <w:r>
        <w:rPr>
          <w:rFonts w:hint="eastAsia" w:ascii="黑体" w:hAnsi="黑体" w:eastAsia="黑体" w:cs="黑体"/>
          <w:b w:val="0"/>
          <w:bCs w:val="0"/>
          <w:color w:val="auto"/>
          <w:sz w:val="32"/>
          <w:szCs w:val="32"/>
        </w:rPr>
        <w:t>高质量发挥各级残联组织作用。</w:t>
      </w:r>
      <w:r>
        <w:rPr>
          <w:rFonts w:hint="eastAsia" w:ascii="仿宋_GB2312" w:hAnsi="仿宋_GB2312" w:eastAsia="仿宋_GB2312" w:cs="仿宋_GB2312"/>
          <w:b w:val="0"/>
          <w:bCs w:val="0"/>
          <w:color w:val="auto"/>
          <w:sz w:val="32"/>
          <w:szCs w:val="32"/>
        </w:rPr>
        <w:t>健全完善</w:t>
      </w:r>
      <w:r>
        <w:rPr>
          <w:rFonts w:hint="eastAsia" w:ascii="仿宋_GB2312" w:hAnsi="仿宋_GB2312" w:eastAsia="仿宋_GB2312" w:cs="仿宋_GB2312"/>
          <w:b w:val="0"/>
          <w:bCs w:val="0"/>
          <w:color w:val="auto"/>
          <w:sz w:val="32"/>
          <w:szCs w:val="32"/>
          <w:lang w:val="en-US" w:eastAsia="zh-CN"/>
        </w:rPr>
        <w:t>乡</w:t>
      </w:r>
      <w:r>
        <w:rPr>
          <w:rFonts w:hint="eastAsia" w:ascii="仿宋_GB2312" w:hAnsi="仿宋_GB2312" w:eastAsia="仿宋_GB2312" w:cs="仿宋_GB2312"/>
          <w:b w:val="0"/>
          <w:bCs w:val="0"/>
          <w:color w:val="auto"/>
          <w:sz w:val="32"/>
          <w:szCs w:val="32"/>
        </w:rPr>
        <w:t>镇（街道）残联、村（社区）残协、</w:t>
      </w: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rPr>
        <w:t>个残疾人专门协会的组织体系和管理机制，全面提升各级残联组织建设水平，切实提高残疾人工作者本领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夯实助残服务“最后一公里”。</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right="0" w:rightChars="0"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8、</w:t>
      </w:r>
      <w:r>
        <w:rPr>
          <w:rFonts w:hint="eastAsia" w:ascii="黑体" w:hAnsi="黑体" w:eastAsia="黑体" w:cs="黑体"/>
          <w:b w:val="0"/>
          <w:bCs w:val="0"/>
          <w:color w:val="auto"/>
          <w:sz w:val="32"/>
          <w:szCs w:val="32"/>
          <w:lang w:eastAsia="zh-CN"/>
        </w:rPr>
        <w:t>加强和改进残疾人信访工作</w:t>
      </w:r>
      <w:r>
        <w:rPr>
          <w:rFonts w:hint="eastAsia" w:ascii="黑体" w:hAnsi="黑体" w:eastAsia="黑体" w:cs="黑体"/>
          <w:b w:val="0"/>
          <w:bCs w:val="0"/>
          <w:color w:val="auto"/>
          <w:sz w:val="32"/>
          <w:szCs w:val="32"/>
        </w:rPr>
        <w:t>。</w:t>
      </w:r>
      <w:r>
        <w:rPr>
          <w:rFonts w:hint="eastAsia" w:ascii="仿宋_GB2312" w:hAnsi="仿宋_GB2312" w:eastAsia="仿宋_GB2312" w:cs="仿宋_GB2312"/>
          <w:b w:val="0"/>
          <w:bCs w:val="0"/>
          <w:color w:val="auto"/>
          <w:sz w:val="32"/>
          <w:szCs w:val="32"/>
          <w:lang w:eastAsia="zh-CN"/>
        </w:rPr>
        <w:t>有效发挥“心连心”服务热线、“天下峨眉”网络问政平台作用，规范和畅通残疾人诉求表达渠道</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加强源头治理，</w:t>
      </w:r>
      <w:r>
        <w:rPr>
          <w:rFonts w:hint="eastAsia" w:ascii="仿宋_GB2312" w:hAnsi="仿宋_GB2312" w:eastAsia="仿宋_GB2312" w:cs="仿宋_GB2312"/>
          <w:b w:val="0"/>
          <w:bCs w:val="0"/>
          <w:color w:val="auto"/>
          <w:sz w:val="32"/>
          <w:szCs w:val="32"/>
        </w:rPr>
        <w:t>开展重点人群走访摸排，结合“送法上门”及时掐灭</w:t>
      </w:r>
      <w:r>
        <w:rPr>
          <w:rFonts w:hint="eastAsia" w:ascii="仿宋_GB2312" w:hAnsi="仿宋_GB2312" w:eastAsia="仿宋_GB2312" w:cs="仿宋_GB2312"/>
          <w:b w:val="0"/>
          <w:bCs w:val="0"/>
          <w:color w:val="auto"/>
          <w:sz w:val="32"/>
          <w:szCs w:val="32"/>
          <w:lang w:eastAsia="zh-CN"/>
        </w:rPr>
        <w:t>信访</w:t>
      </w:r>
      <w:r>
        <w:rPr>
          <w:rFonts w:hint="eastAsia" w:ascii="仿宋_GB2312" w:hAnsi="仿宋_GB2312" w:eastAsia="仿宋_GB2312" w:cs="仿宋_GB2312"/>
          <w:b w:val="0"/>
          <w:bCs w:val="0"/>
          <w:color w:val="auto"/>
          <w:sz w:val="32"/>
          <w:szCs w:val="32"/>
        </w:rPr>
        <w:t>“导火索”，</w:t>
      </w:r>
      <w:r>
        <w:rPr>
          <w:rFonts w:hint="eastAsia" w:ascii="仿宋_GB2312" w:hAnsi="仿宋_GB2312" w:eastAsia="仿宋_GB2312" w:cs="仿宋_GB2312"/>
          <w:b w:val="0"/>
          <w:bCs w:val="0"/>
          <w:color w:val="auto"/>
          <w:sz w:val="32"/>
          <w:szCs w:val="32"/>
          <w:lang w:eastAsia="zh-CN"/>
        </w:rPr>
        <w:t>将</w:t>
      </w:r>
      <w:r>
        <w:rPr>
          <w:rFonts w:hint="eastAsia" w:ascii="仿宋_GB2312" w:hAnsi="仿宋_GB2312" w:eastAsia="仿宋_GB2312" w:cs="仿宋_GB2312"/>
          <w:b w:val="0"/>
          <w:bCs w:val="0"/>
          <w:color w:val="auto"/>
          <w:sz w:val="32"/>
          <w:szCs w:val="32"/>
        </w:rPr>
        <w:t>隐患矛盾化解在萌芽状态</w:t>
      </w:r>
      <w:r>
        <w:rPr>
          <w:rFonts w:hint="eastAsia" w:ascii="仿宋_GB2312" w:hAnsi="仿宋_GB2312" w:eastAsia="仿宋_GB2312" w:cs="仿宋_GB2312"/>
          <w:b w:val="0"/>
          <w:bCs w:val="0"/>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黑体" w:hAnsi="黑体" w:eastAsia="黑体" w:cs="黑体"/>
          <w:b w:val="0"/>
          <w:bCs w:val="0"/>
          <w:color w:val="auto"/>
          <w:sz w:val="32"/>
          <w:szCs w:val="32"/>
          <w:lang w:val="en-US" w:eastAsia="zh-CN"/>
        </w:rPr>
        <w:t>9、完成市委、市政府，乐山市残联交办的其他工作。</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黑体" w:eastAsia="黑体"/>
          <w:color w:val="auto"/>
          <w:sz w:val="32"/>
          <w:szCs w:val="32"/>
          <w:lang w:eastAsia="zh-CN"/>
        </w:rPr>
      </w:pPr>
      <w:r>
        <w:rPr>
          <w:rFonts w:hint="eastAsia" w:ascii="黑体" w:eastAsia="黑体"/>
          <w:color w:val="auto"/>
          <w:sz w:val="32"/>
          <w:szCs w:val="32"/>
        </w:rPr>
        <w:t>二、部门概况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峨眉山市残疾人联合会下属二级预算单位1个，其中行政单位0个，参照公务员法管理的事业单位1个，其他事业单位0个。</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三、收支预算总体情况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按照综合预算的原则， </w:t>
      </w:r>
      <w:r>
        <w:rPr>
          <w:rFonts w:hint="eastAsia" w:ascii="仿宋_GB2312" w:eastAsia="仿宋_GB2312"/>
          <w:color w:val="auto"/>
          <w:sz w:val="32"/>
          <w:szCs w:val="32"/>
          <w:lang w:val="en-US" w:eastAsia="zh-CN"/>
        </w:rPr>
        <w:t>峨眉山市残疾人联合会</w:t>
      </w:r>
      <w:r>
        <w:rPr>
          <w:rFonts w:hint="eastAsia" w:ascii="仿宋_GB2312" w:eastAsia="仿宋_GB2312"/>
          <w:color w:val="auto"/>
          <w:sz w:val="32"/>
          <w:szCs w:val="32"/>
        </w:rPr>
        <w:t>所有收入和支出均纳入预算管理。</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峨眉山市残疾人联合会</w:t>
      </w:r>
      <w:r>
        <w:rPr>
          <w:rFonts w:hint="eastAsia" w:ascii="仿宋_GB2312" w:eastAsia="仿宋_GB2312"/>
          <w:color w:val="auto"/>
          <w:sz w:val="32"/>
          <w:szCs w:val="32"/>
        </w:rPr>
        <w:t>收入预算总额为</w:t>
      </w:r>
      <w:r>
        <w:rPr>
          <w:rFonts w:hint="eastAsia" w:ascii="仿宋_GB2312" w:eastAsia="仿宋_GB2312"/>
          <w:color w:val="auto"/>
          <w:sz w:val="32"/>
          <w:szCs w:val="32"/>
          <w:lang w:val="en-US" w:eastAsia="zh-CN"/>
        </w:rPr>
        <w:t>862.44</w:t>
      </w:r>
      <w:r>
        <w:rPr>
          <w:rFonts w:hint="eastAsia" w:ascii="仿宋_GB2312" w:eastAsia="仿宋_GB2312"/>
          <w:color w:val="auto"/>
          <w:sz w:val="32"/>
          <w:szCs w:val="32"/>
        </w:rPr>
        <w:t>万元，较上年预算数减少</w:t>
      </w:r>
      <w:r>
        <w:rPr>
          <w:rFonts w:hint="eastAsia" w:ascii="仿宋_GB2312" w:eastAsia="仿宋_GB2312"/>
          <w:color w:val="auto"/>
          <w:sz w:val="32"/>
          <w:szCs w:val="32"/>
          <w:lang w:val="en-US" w:eastAsia="zh-CN"/>
        </w:rPr>
        <w:t>397.83</w:t>
      </w:r>
      <w:r>
        <w:rPr>
          <w:rFonts w:hint="eastAsia" w:ascii="仿宋_GB2312" w:eastAsia="仿宋_GB2312"/>
          <w:color w:val="auto"/>
          <w:sz w:val="32"/>
          <w:szCs w:val="32"/>
        </w:rPr>
        <w:t>万元。其中：当年财政拨款收入</w:t>
      </w:r>
      <w:r>
        <w:rPr>
          <w:rFonts w:hint="eastAsia" w:ascii="仿宋_GB2312" w:eastAsia="仿宋_GB2312"/>
          <w:color w:val="auto"/>
          <w:sz w:val="32"/>
          <w:szCs w:val="32"/>
          <w:lang w:val="en-US" w:eastAsia="zh-CN"/>
        </w:rPr>
        <w:t>862.44</w:t>
      </w:r>
      <w:r>
        <w:rPr>
          <w:rFonts w:hint="eastAsia" w:ascii="仿宋_GB2312" w:eastAsia="仿宋_GB2312"/>
          <w:color w:val="auto"/>
          <w:sz w:val="32"/>
          <w:szCs w:val="32"/>
        </w:rPr>
        <w:t>万元，事业收入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万元，其他收入</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万元。相应安排支出预算</w:t>
      </w:r>
      <w:r>
        <w:rPr>
          <w:rFonts w:hint="eastAsia" w:ascii="仿宋_GB2312" w:eastAsia="仿宋_GB2312"/>
          <w:color w:val="auto"/>
          <w:sz w:val="32"/>
          <w:szCs w:val="32"/>
          <w:lang w:val="en-US" w:eastAsia="zh-CN"/>
        </w:rPr>
        <w:t>862.44</w:t>
      </w:r>
      <w:r>
        <w:rPr>
          <w:rFonts w:hint="eastAsia" w:ascii="仿宋_GB2312" w:eastAsia="仿宋_GB2312"/>
          <w:color w:val="auto"/>
          <w:sz w:val="32"/>
          <w:szCs w:val="32"/>
        </w:rPr>
        <w:t>万元，其中：人员支出</w:t>
      </w:r>
      <w:r>
        <w:rPr>
          <w:rFonts w:hint="eastAsia" w:ascii="仿宋_GB2312" w:eastAsia="仿宋_GB2312"/>
          <w:color w:val="auto"/>
          <w:sz w:val="32"/>
          <w:szCs w:val="32"/>
          <w:lang w:val="en-US" w:eastAsia="zh-CN"/>
        </w:rPr>
        <w:t>158.29</w:t>
      </w:r>
      <w:r>
        <w:rPr>
          <w:rFonts w:hint="eastAsia" w:ascii="仿宋_GB2312" w:eastAsia="仿宋_GB2312"/>
          <w:color w:val="auto"/>
          <w:sz w:val="32"/>
          <w:szCs w:val="32"/>
        </w:rPr>
        <w:t>万元，日常公用支出</w:t>
      </w:r>
      <w:r>
        <w:rPr>
          <w:rFonts w:hint="eastAsia" w:ascii="仿宋_GB2312" w:eastAsia="仿宋_GB2312"/>
          <w:color w:val="auto"/>
          <w:sz w:val="32"/>
          <w:szCs w:val="32"/>
          <w:lang w:val="en-US" w:eastAsia="zh-CN"/>
        </w:rPr>
        <w:t>28.03</w:t>
      </w:r>
      <w:r>
        <w:rPr>
          <w:rFonts w:hint="eastAsia" w:ascii="仿宋_GB2312" w:eastAsia="仿宋_GB2312"/>
          <w:color w:val="auto"/>
          <w:sz w:val="32"/>
          <w:szCs w:val="32"/>
        </w:rPr>
        <w:t>万元，对个人和家庭的补助支出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万元，专项支出</w:t>
      </w:r>
      <w:r>
        <w:rPr>
          <w:rFonts w:hint="eastAsia" w:ascii="仿宋_GB2312" w:eastAsia="仿宋_GB2312"/>
          <w:color w:val="auto"/>
          <w:sz w:val="32"/>
          <w:szCs w:val="32"/>
          <w:lang w:val="en-US" w:eastAsia="zh-CN"/>
        </w:rPr>
        <w:t>676.15</w:t>
      </w:r>
      <w:r>
        <w:rPr>
          <w:rFonts w:hint="eastAsia" w:ascii="仿宋_GB2312" w:eastAsia="仿宋_GB2312"/>
          <w:color w:val="auto"/>
          <w:sz w:val="32"/>
          <w:szCs w:val="32"/>
        </w:rPr>
        <w:t>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四、财政拨款支出预算安排情况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峨眉山市残疾人联合会2024</w:t>
      </w:r>
      <w:r>
        <w:rPr>
          <w:rFonts w:hint="eastAsia" w:ascii="仿宋_GB2312" w:eastAsia="仿宋_GB2312"/>
          <w:color w:val="auto"/>
          <w:sz w:val="32"/>
          <w:szCs w:val="32"/>
        </w:rPr>
        <w:t>年财政拨款收支总预算</w:t>
      </w:r>
      <w:r>
        <w:rPr>
          <w:rFonts w:hint="eastAsia" w:ascii="仿宋_GB2312" w:eastAsia="仿宋_GB2312"/>
          <w:color w:val="auto"/>
          <w:sz w:val="32"/>
          <w:szCs w:val="32"/>
          <w:lang w:val="en-US" w:eastAsia="zh-CN"/>
        </w:rPr>
        <w:t>862.44</w:t>
      </w:r>
      <w:r>
        <w:rPr>
          <w:rFonts w:hint="eastAsia" w:ascii="仿宋_GB2312" w:eastAsia="仿宋_GB2312"/>
          <w:color w:val="auto"/>
          <w:sz w:val="32"/>
          <w:szCs w:val="32"/>
        </w:rPr>
        <w:t>万元，主要用于保障</w:t>
      </w:r>
      <w:r>
        <w:rPr>
          <w:rFonts w:hint="eastAsia" w:ascii="仿宋_GB2312" w:eastAsia="仿宋_GB2312"/>
          <w:color w:val="auto"/>
          <w:sz w:val="32"/>
          <w:szCs w:val="32"/>
          <w:lang w:val="en-US" w:eastAsia="zh-CN"/>
        </w:rPr>
        <w:t>峨眉山市残疾人联合会</w:t>
      </w:r>
      <w:r>
        <w:rPr>
          <w:rFonts w:hint="eastAsia" w:ascii="仿宋_GB2312" w:eastAsia="仿宋_GB2312"/>
          <w:color w:val="auto"/>
          <w:sz w:val="32"/>
          <w:szCs w:val="32"/>
        </w:rPr>
        <w:t>机构正常运转、完成日常工作任务以及承担</w:t>
      </w:r>
      <w:r>
        <w:rPr>
          <w:rFonts w:hint="eastAsia" w:ascii="仿宋_GB2312" w:eastAsia="仿宋_GB2312"/>
          <w:color w:val="auto"/>
          <w:sz w:val="32"/>
          <w:szCs w:val="32"/>
          <w:lang w:val="en-US" w:eastAsia="zh-CN"/>
        </w:rPr>
        <w:t>残疾人</w:t>
      </w:r>
      <w:r>
        <w:rPr>
          <w:rFonts w:hint="eastAsia" w:ascii="仿宋_GB2312" w:eastAsia="仿宋_GB2312"/>
          <w:color w:val="auto"/>
          <w:sz w:val="32"/>
          <w:szCs w:val="32"/>
        </w:rPr>
        <w:t>事业发展相关工作。其中：</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基本支出</w:t>
      </w:r>
      <w:r>
        <w:rPr>
          <w:rFonts w:hint="eastAsia" w:ascii="仿宋_GB2312" w:eastAsia="仿宋_GB2312"/>
          <w:color w:val="auto"/>
          <w:sz w:val="32"/>
          <w:szCs w:val="32"/>
          <w:lang w:val="en-US" w:eastAsia="zh-CN"/>
        </w:rPr>
        <w:t>99.24</w:t>
      </w:r>
      <w:r>
        <w:rPr>
          <w:rFonts w:hint="eastAsia" w:ascii="仿宋_GB2312" w:eastAsia="仿宋_GB2312"/>
          <w:color w:val="auto"/>
          <w:sz w:val="32"/>
          <w:szCs w:val="32"/>
        </w:rPr>
        <w:t>万元，是用于保障</w:t>
      </w:r>
      <w:r>
        <w:rPr>
          <w:rFonts w:hint="eastAsia" w:ascii="仿宋_GB2312" w:eastAsia="仿宋_GB2312"/>
          <w:color w:val="auto"/>
          <w:sz w:val="32"/>
          <w:szCs w:val="32"/>
          <w:lang w:val="en-US" w:eastAsia="zh-CN"/>
        </w:rPr>
        <w:t>峨眉山市残疾人联合会</w:t>
      </w:r>
      <w:r>
        <w:rPr>
          <w:rFonts w:hint="eastAsia" w:ascii="仿宋_GB2312" w:eastAsia="仿宋_GB2312"/>
          <w:color w:val="auto"/>
          <w:sz w:val="32"/>
          <w:szCs w:val="32"/>
        </w:rPr>
        <w:t>正常运转的日常支出，包括基本工资、津贴补贴等人员经费以及办公费、印刷费、水电费、办公设备购置等日常公用经费。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项目支出</w:t>
      </w:r>
      <w:r>
        <w:rPr>
          <w:rFonts w:hint="eastAsia" w:ascii="仿宋_GB2312" w:eastAsia="仿宋_GB2312"/>
          <w:color w:val="auto"/>
          <w:sz w:val="32"/>
          <w:szCs w:val="32"/>
          <w:lang w:val="en-US" w:eastAsia="zh-CN"/>
        </w:rPr>
        <w:t>676.15</w:t>
      </w:r>
      <w:r>
        <w:rPr>
          <w:rFonts w:hint="eastAsia" w:ascii="仿宋_GB2312" w:eastAsia="仿宋_GB2312"/>
          <w:color w:val="auto"/>
          <w:sz w:val="32"/>
          <w:szCs w:val="32"/>
        </w:rPr>
        <w:t>万元，是用于保障</w:t>
      </w:r>
      <w:r>
        <w:rPr>
          <w:rFonts w:hint="eastAsia" w:ascii="仿宋_GB2312" w:eastAsia="仿宋_GB2312"/>
          <w:color w:val="auto"/>
          <w:sz w:val="32"/>
          <w:szCs w:val="32"/>
          <w:lang w:val="en-US" w:eastAsia="zh-CN"/>
        </w:rPr>
        <w:t>峨眉山市残疾人联合会</w:t>
      </w:r>
      <w:r>
        <w:rPr>
          <w:rFonts w:hint="eastAsia" w:ascii="仿宋_GB2312" w:eastAsia="仿宋_GB2312"/>
          <w:color w:val="auto"/>
          <w:sz w:val="32"/>
          <w:szCs w:val="32"/>
        </w:rPr>
        <w:t>为完成特定的行政工作任务或事业发展目标，用于专项业务工作的经费支出。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五、一般公共预算当年拨款情况说明</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（一）一般公共预算当年拨款规模及变化情况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峨眉山市残疾人联合会2024</w:t>
      </w:r>
      <w:r>
        <w:rPr>
          <w:rFonts w:hint="eastAsia" w:ascii="仿宋_GB2312" w:eastAsia="仿宋_GB2312"/>
          <w:color w:val="auto"/>
          <w:sz w:val="32"/>
          <w:szCs w:val="32"/>
        </w:rPr>
        <w:t>年一般公共预算当年拨款</w:t>
      </w:r>
      <w:r>
        <w:rPr>
          <w:rFonts w:hint="eastAsia" w:ascii="仿宋_GB2312" w:eastAsia="仿宋_GB2312"/>
          <w:color w:val="auto"/>
          <w:sz w:val="32"/>
          <w:szCs w:val="32"/>
          <w:lang w:val="en-US" w:eastAsia="zh-CN"/>
        </w:rPr>
        <w:t>862.44</w:t>
      </w:r>
      <w:r>
        <w:rPr>
          <w:rFonts w:hint="eastAsia" w:ascii="仿宋_GB2312" w:eastAsia="仿宋_GB2312"/>
          <w:color w:val="auto"/>
          <w:sz w:val="32"/>
          <w:szCs w:val="32"/>
        </w:rPr>
        <w:t>万元，较上年预算数减少</w:t>
      </w:r>
      <w:r>
        <w:rPr>
          <w:rFonts w:hint="eastAsia" w:ascii="仿宋_GB2312" w:eastAsia="仿宋_GB2312"/>
          <w:color w:val="auto"/>
          <w:sz w:val="32"/>
          <w:szCs w:val="32"/>
          <w:lang w:val="en-US" w:eastAsia="zh-CN"/>
        </w:rPr>
        <w:t>397.83</w:t>
      </w:r>
      <w:r>
        <w:rPr>
          <w:rFonts w:hint="eastAsia" w:ascii="仿宋_GB2312" w:eastAsia="仿宋_GB2312"/>
          <w:color w:val="auto"/>
          <w:sz w:val="32"/>
          <w:szCs w:val="32"/>
        </w:rPr>
        <w:t>万元。主要原因是</w:t>
      </w:r>
      <w:r>
        <w:rPr>
          <w:rFonts w:hint="eastAsia" w:ascii="仿宋_GB2312" w:eastAsia="仿宋_GB2312"/>
          <w:color w:val="auto"/>
          <w:sz w:val="32"/>
          <w:szCs w:val="32"/>
          <w:lang w:val="en-US" w:eastAsia="zh-CN"/>
        </w:rPr>
        <w:t>项目调整</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（二）一般公共预算当年拨款结构情况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一般公共服务支出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%；社会保障和就业支出</w:t>
      </w:r>
      <w:r>
        <w:rPr>
          <w:rFonts w:hint="eastAsia" w:ascii="仿宋_GB2312" w:eastAsia="仿宋_GB2312"/>
          <w:color w:val="auto"/>
          <w:sz w:val="32"/>
          <w:szCs w:val="32"/>
          <w:lang w:val="en-US" w:eastAsia="zh-CN"/>
        </w:rPr>
        <w:t>841.97</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97.63</w:t>
      </w:r>
      <w:r>
        <w:rPr>
          <w:rFonts w:hint="eastAsia" w:ascii="仿宋_GB2312" w:eastAsia="仿宋_GB2312"/>
          <w:color w:val="auto"/>
          <w:sz w:val="32"/>
          <w:szCs w:val="32"/>
        </w:rPr>
        <w:t>%；卫生健康支出</w:t>
      </w:r>
      <w:r>
        <w:rPr>
          <w:rFonts w:hint="eastAsia" w:ascii="仿宋_GB2312" w:eastAsia="仿宋_GB2312"/>
          <w:color w:val="auto"/>
          <w:sz w:val="32"/>
          <w:szCs w:val="32"/>
          <w:lang w:val="en-US" w:eastAsia="zh-CN"/>
        </w:rPr>
        <w:t>6.36</w:t>
      </w:r>
      <w:r>
        <w:rPr>
          <w:rFonts w:hint="eastAsia" w:ascii="仿宋_GB2312" w:eastAsia="仿宋_GB2312"/>
          <w:color w:val="auto"/>
          <w:sz w:val="32"/>
          <w:szCs w:val="32"/>
        </w:rPr>
        <w:t>万元，0.</w:t>
      </w:r>
      <w:r>
        <w:rPr>
          <w:rFonts w:hint="eastAsia" w:ascii="仿宋_GB2312" w:eastAsia="仿宋_GB2312"/>
          <w:color w:val="auto"/>
          <w:sz w:val="32"/>
          <w:szCs w:val="32"/>
          <w:lang w:val="en-US" w:eastAsia="zh-CN"/>
        </w:rPr>
        <w:t>74</w:t>
      </w:r>
      <w:r>
        <w:rPr>
          <w:rFonts w:hint="eastAsia" w:ascii="仿宋_GB2312" w:eastAsia="仿宋_GB2312"/>
          <w:color w:val="auto"/>
          <w:sz w:val="32"/>
          <w:szCs w:val="32"/>
        </w:rPr>
        <w:t>%占；住房保障支出</w:t>
      </w:r>
      <w:r>
        <w:rPr>
          <w:rFonts w:hint="eastAsia" w:ascii="仿宋_GB2312" w:eastAsia="仿宋_GB2312"/>
          <w:color w:val="auto"/>
          <w:sz w:val="32"/>
          <w:szCs w:val="32"/>
          <w:lang w:val="en-US" w:eastAsia="zh-CN"/>
        </w:rPr>
        <w:t>14.12</w:t>
      </w:r>
      <w:r>
        <w:rPr>
          <w:rFonts w:hint="eastAsia" w:ascii="仿宋_GB2312" w:eastAsia="仿宋_GB2312"/>
          <w:color w:val="auto"/>
          <w:sz w:val="32"/>
          <w:szCs w:val="32"/>
        </w:rPr>
        <w:t>万元，占</w:t>
      </w:r>
      <w:r>
        <w:rPr>
          <w:rFonts w:hint="eastAsia" w:ascii="仿宋_GB2312" w:eastAsia="仿宋_GB2312"/>
          <w:color w:val="auto"/>
          <w:sz w:val="32"/>
          <w:szCs w:val="32"/>
          <w:lang w:val="en-US" w:eastAsia="zh-CN"/>
        </w:rPr>
        <w:t>1.63</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（三）一般公共预算当年拨款具体使用情况</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1.社会保障和就业（类）行政事业单位养老支出（款）机关事业单位基本养老保险缴费支出（项），</w:t>
      </w:r>
      <w:r>
        <w:rPr>
          <w:rFonts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16.68</w:t>
      </w:r>
      <w:r>
        <w:rPr>
          <w:rFonts w:hint="eastAsia" w:ascii="仿宋_GB2312" w:eastAsia="仿宋_GB2312"/>
          <w:color w:val="auto"/>
          <w:sz w:val="32"/>
          <w:szCs w:val="32"/>
        </w:rPr>
        <w:t>万元，主要用于：养老保险缴费。</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社会保障和就业（类）行政事业单位养老支出（款）机关事业单位职业年金缴费支出（项），</w:t>
      </w:r>
      <w:r>
        <w:rPr>
          <w:rFonts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8.34</w:t>
      </w:r>
      <w:r>
        <w:rPr>
          <w:rFonts w:hint="eastAsia" w:ascii="仿宋_GB2312" w:eastAsia="仿宋_GB2312"/>
          <w:color w:val="auto"/>
          <w:sz w:val="32"/>
          <w:szCs w:val="32"/>
        </w:rPr>
        <w:t>万元，主要用于：职业年金缴费。</w:t>
      </w:r>
    </w:p>
    <w:p>
      <w:pPr>
        <w:pStyle w:val="2"/>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eastAsia="仿宋_GB2312"/>
          <w:b w:val="0"/>
          <w:bCs/>
          <w:color w:val="auto"/>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社会保障和就业（类）残疾人事业（款）行政运行（项），</w:t>
      </w:r>
      <w:r>
        <w:rPr>
          <w:rFonts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89.99</w:t>
      </w:r>
      <w:r>
        <w:rPr>
          <w:rFonts w:hint="eastAsia" w:ascii="仿宋_GB2312" w:eastAsia="仿宋_GB2312"/>
          <w:color w:val="auto"/>
          <w:sz w:val="32"/>
          <w:szCs w:val="32"/>
        </w:rPr>
        <w:t>万元，主要用于：</w:t>
      </w:r>
      <w:r>
        <w:rPr>
          <w:rFonts w:hint="eastAsia" w:ascii="仿宋_GB2312" w:eastAsia="仿宋_GB2312"/>
          <w:color w:val="auto"/>
          <w:sz w:val="32"/>
          <w:szCs w:val="32"/>
          <w:shd w:val="clear" w:color="auto" w:fill="FFFFFF"/>
        </w:rPr>
        <w:t>基本工资、津贴补贴、绩效工资、奖金、伙食补助费、其他工资福利支出、其他对个人和家庭的补助等</w:t>
      </w:r>
      <w:r>
        <w:rPr>
          <w:rFonts w:hint="eastAsia" w:ascii="仿宋_GB2312" w:eastAsia="仿宋_GB2312"/>
          <w:color w:val="auto"/>
          <w:sz w:val="32"/>
          <w:szCs w:val="32"/>
        </w:rPr>
        <w:t>人员经费</w:t>
      </w:r>
      <w:r>
        <w:rPr>
          <w:rFonts w:hint="eastAsia" w:ascii="仿宋_GB2312" w:eastAsia="仿宋_GB2312"/>
          <w:b w:val="0"/>
          <w:bCs/>
          <w:color w:val="auto"/>
          <w:sz w:val="32"/>
          <w:szCs w:val="32"/>
        </w:rPr>
        <w:t>以及办公费、印刷费、水电费等日常公用经费</w:t>
      </w:r>
      <w:r>
        <w:rPr>
          <w:rFonts w:hint="eastAsia" w:ascii="仿宋_GB2312" w:eastAsia="仿宋_GB2312"/>
          <w:b w:val="0"/>
          <w:bCs/>
          <w:color w:val="auto"/>
          <w:sz w:val="32"/>
          <w:szCs w:val="32"/>
          <w:lang w:eastAsia="zh-CN"/>
        </w:rPr>
        <w:t>。</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4.社会保障和就业（类）残疾人事业（款）残疾人就业（项），</w:t>
      </w:r>
      <w:r>
        <w:rPr>
          <w:rFonts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231.2</w:t>
      </w:r>
      <w:r>
        <w:rPr>
          <w:rFonts w:hint="eastAsia" w:ascii="仿宋_GB2312" w:eastAsia="仿宋_GB2312"/>
          <w:color w:val="auto"/>
          <w:sz w:val="32"/>
          <w:szCs w:val="32"/>
        </w:rPr>
        <w:t>万元，主要用于：残疾人事业发展项目。</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5.社会保障和就业（类）残疾人事业（款）其他残疾人事业支出（项），</w:t>
      </w:r>
      <w:r>
        <w:rPr>
          <w:rFonts w:ascii="仿宋_GB2312" w:eastAsia="仿宋_GB2312"/>
          <w:color w:val="auto"/>
          <w:sz w:val="32"/>
          <w:szCs w:val="32"/>
        </w:rPr>
        <w:t>2023</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495.59</w:t>
      </w:r>
      <w:r>
        <w:rPr>
          <w:rFonts w:hint="eastAsia" w:ascii="仿宋_GB2312" w:eastAsia="仿宋_GB2312"/>
          <w:color w:val="auto"/>
          <w:sz w:val="32"/>
          <w:szCs w:val="32"/>
        </w:rPr>
        <w:t>万元，主要用于：残疾人事业发展项目。</w:t>
      </w:r>
    </w:p>
    <w:p>
      <w:pPr>
        <w:keepNext w:val="0"/>
        <w:keepLines w:val="0"/>
        <w:pageBreakBefore w:val="0"/>
        <w:widowControl w:val="0"/>
        <w:kinsoku/>
        <w:wordWrap/>
        <w:overflowPunct/>
        <w:topLinePunct w:val="0"/>
        <w:bidi w:val="0"/>
        <w:snapToGrid/>
        <w:spacing w:line="600" w:lineRule="exact"/>
        <w:ind w:firstLine="640" w:firstLineChars="200"/>
        <w:textAlignment w:val="auto"/>
        <w:rPr>
          <w:color w:val="auto"/>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社会保障和就业（类）</w:t>
      </w:r>
      <w:r>
        <w:rPr>
          <w:rFonts w:hint="eastAsia" w:ascii="仿宋_GB2312" w:eastAsia="仿宋_GB2312"/>
          <w:color w:val="auto"/>
          <w:sz w:val="32"/>
          <w:szCs w:val="32"/>
          <w:lang w:val="en-US" w:eastAsia="zh-CN"/>
        </w:rPr>
        <w:t>其他社会保障和就业支出</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其他社会保障和就业支出</w:t>
      </w:r>
      <w:r>
        <w:rPr>
          <w:rFonts w:hint="eastAsia" w:ascii="仿宋_GB2312" w:eastAsia="仿宋_GB2312"/>
          <w:color w:val="auto"/>
          <w:sz w:val="32"/>
          <w:szCs w:val="32"/>
        </w:rPr>
        <w:t>（项），</w:t>
      </w:r>
      <w:r>
        <w:rPr>
          <w:rFonts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0.17</w:t>
      </w:r>
      <w:r>
        <w:rPr>
          <w:rFonts w:hint="eastAsia" w:ascii="仿宋_GB2312" w:eastAsia="仿宋_GB2312"/>
          <w:color w:val="auto"/>
          <w:sz w:val="32"/>
          <w:szCs w:val="32"/>
        </w:rPr>
        <w:t>万元，主要用于：残疾人事业发展项目。</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.卫生健康</w:t>
      </w:r>
      <w:r>
        <w:rPr>
          <w:rFonts w:hint="eastAsia" w:ascii="仿宋_GB2312" w:eastAsia="仿宋_GB2312"/>
          <w:color w:val="auto"/>
          <w:sz w:val="32"/>
          <w:szCs w:val="32"/>
          <w:lang w:val="en-US" w:eastAsia="zh-CN"/>
        </w:rPr>
        <w:t>支出</w:t>
      </w:r>
      <w:r>
        <w:rPr>
          <w:rFonts w:hint="eastAsia" w:ascii="仿宋_GB2312" w:eastAsia="仿宋_GB2312"/>
          <w:color w:val="auto"/>
          <w:sz w:val="32"/>
          <w:szCs w:val="32"/>
        </w:rPr>
        <w:t>（</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）行政事业单位医疗（款）行政单位医疗（项），</w:t>
      </w:r>
      <w:r>
        <w:rPr>
          <w:rFonts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4.15</w:t>
      </w:r>
      <w:r>
        <w:rPr>
          <w:rFonts w:hint="eastAsia" w:ascii="仿宋_GB2312" w:eastAsia="仿宋_GB2312"/>
          <w:color w:val="auto"/>
          <w:sz w:val="32"/>
          <w:szCs w:val="32"/>
        </w:rPr>
        <w:t>万元，主要用于：行政单位医保缴费。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.卫生健康</w:t>
      </w:r>
      <w:r>
        <w:rPr>
          <w:rFonts w:hint="eastAsia" w:ascii="仿宋_GB2312" w:eastAsia="仿宋_GB2312"/>
          <w:color w:val="auto"/>
          <w:sz w:val="32"/>
          <w:szCs w:val="32"/>
          <w:lang w:val="en-US" w:eastAsia="zh-CN"/>
        </w:rPr>
        <w:t>支出</w:t>
      </w:r>
      <w:r>
        <w:rPr>
          <w:rFonts w:hint="eastAsia" w:ascii="仿宋_GB2312" w:eastAsia="仿宋_GB2312"/>
          <w:color w:val="auto"/>
          <w:sz w:val="32"/>
          <w:szCs w:val="32"/>
        </w:rPr>
        <w:t>（</w:t>
      </w:r>
      <w:r>
        <w:rPr>
          <w:rFonts w:hint="eastAsia" w:eastAsia="仿宋_GB2312" w:asciiTheme="minorHAnsi" w:hAnsiTheme="minorHAnsi"/>
          <w:color w:val="auto"/>
          <w:sz w:val="32"/>
          <w:szCs w:val="32"/>
        </w:rPr>
        <w:t>类</w:t>
      </w:r>
      <w:r>
        <w:rPr>
          <w:rFonts w:hint="eastAsia" w:ascii="仿宋_GB2312" w:eastAsia="仿宋_GB2312"/>
          <w:color w:val="auto"/>
          <w:sz w:val="32"/>
          <w:szCs w:val="32"/>
        </w:rPr>
        <w:t>）行政事业单位医疗（款）事业单位医疗（项），</w:t>
      </w:r>
      <w:r>
        <w:rPr>
          <w:rFonts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2.21</w:t>
      </w:r>
      <w:r>
        <w:rPr>
          <w:rFonts w:hint="eastAsia" w:ascii="仿宋_GB2312" w:eastAsia="仿宋_GB2312"/>
          <w:color w:val="auto"/>
          <w:sz w:val="32"/>
          <w:szCs w:val="32"/>
        </w:rPr>
        <w:t>万元，主要用于：事业单位医保缴费。</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.住房保障</w:t>
      </w:r>
      <w:r>
        <w:rPr>
          <w:rFonts w:hint="eastAsia" w:ascii="仿宋_GB2312" w:eastAsia="仿宋_GB2312"/>
          <w:color w:val="auto"/>
          <w:sz w:val="32"/>
          <w:szCs w:val="32"/>
          <w:lang w:val="en-US" w:eastAsia="zh-CN"/>
        </w:rPr>
        <w:t>支出</w:t>
      </w:r>
      <w:r>
        <w:rPr>
          <w:rFonts w:hint="eastAsia" w:ascii="仿宋_GB2312" w:eastAsia="仿宋_GB2312"/>
          <w:color w:val="auto"/>
          <w:sz w:val="32"/>
          <w:szCs w:val="32"/>
        </w:rPr>
        <w:t>（类）住房改革支出（款）住房公积金（项），</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年预算数为</w:t>
      </w:r>
      <w:r>
        <w:rPr>
          <w:rFonts w:hint="eastAsia" w:ascii="仿宋_GB2312" w:eastAsia="仿宋_GB2312"/>
          <w:color w:val="auto"/>
          <w:sz w:val="32"/>
          <w:szCs w:val="32"/>
          <w:lang w:val="en-US" w:eastAsia="zh-CN"/>
        </w:rPr>
        <w:t>14.12</w:t>
      </w:r>
      <w:r>
        <w:rPr>
          <w:rFonts w:hint="eastAsia" w:ascii="仿宋_GB2312" w:eastAsia="仿宋_GB2312"/>
          <w:color w:val="auto"/>
          <w:sz w:val="32"/>
          <w:szCs w:val="32"/>
        </w:rPr>
        <w:t>万元，主要用于：按人力资源和社会保障部、财政部规定的基本工资和津贴补贴以及规定比例为职工缴纳的住房公积金支出。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六、一般公共预算基本支出情况说明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lang w:val="en-US" w:eastAsia="zh-CN"/>
        </w:rPr>
        <w:t>峨眉山市残疾人联合会2024</w:t>
      </w:r>
      <w:r>
        <w:rPr>
          <w:rFonts w:hint="eastAsia" w:ascii="仿宋_GB2312" w:eastAsia="仿宋_GB2312"/>
          <w:color w:val="auto"/>
          <w:sz w:val="32"/>
          <w:szCs w:val="32"/>
        </w:rPr>
        <w:t>年一般公共预算基本支出</w:t>
      </w:r>
      <w:r>
        <w:rPr>
          <w:rFonts w:hint="eastAsia" w:ascii="仿宋_GB2312" w:eastAsia="仿宋_GB2312"/>
          <w:color w:val="auto"/>
          <w:sz w:val="32"/>
          <w:szCs w:val="32"/>
          <w:lang w:val="en-US" w:eastAsia="zh-CN"/>
        </w:rPr>
        <w:t>862.44</w:t>
      </w:r>
      <w:r>
        <w:rPr>
          <w:rFonts w:hint="eastAsia" w:ascii="仿宋_GB2312" w:eastAsia="仿宋_GB2312"/>
          <w:color w:val="auto"/>
          <w:sz w:val="32"/>
          <w:szCs w:val="32"/>
        </w:rPr>
        <w:t>万元，其中：</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rPr>
      </w:pPr>
      <w:r>
        <w:rPr>
          <w:rFonts w:hint="eastAsia" w:ascii="仿宋_GB2312" w:eastAsia="仿宋_GB2312"/>
          <w:color w:val="auto"/>
          <w:sz w:val="32"/>
          <w:szCs w:val="32"/>
        </w:rPr>
        <w:t>人员经费</w:t>
      </w:r>
      <w:r>
        <w:rPr>
          <w:rFonts w:hint="eastAsia" w:ascii="仿宋_GB2312" w:eastAsia="仿宋_GB2312"/>
          <w:color w:val="auto"/>
          <w:sz w:val="32"/>
          <w:szCs w:val="32"/>
          <w:lang w:val="en-US" w:eastAsia="zh-CN"/>
        </w:rPr>
        <w:t>158.26</w:t>
      </w:r>
      <w:r>
        <w:rPr>
          <w:rFonts w:hint="eastAsia" w:ascii="仿宋_GB2312" w:eastAsia="仿宋_GB2312"/>
          <w:color w:val="auto"/>
          <w:sz w:val="32"/>
          <w:szCs w:val="32"/>
        </w:rPr>
        <w:t>万元，主要包括：基本工资、津贴补贴、绩效工资、奖金、社会保险缴费、职业年金缴费、公务员医疗补助缴费、住房公积金等。</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rPr>
      </w:pPr>
      <w:r>
        <w:rPr>
          <w:rFonts w:hint="eastAsia" w:ascii="仿宋_GB2312" w:eastAsia="仿宋_GB2312"/>
          <w:color w:val="auto"/>
          <w:sz w:val="32"/>
          <w:szCs w:val="32"/>
        </w:rPr>
        <w:t>公用经费</w:t>
      </w:r>
      <w:r>
        <w:rPr>
          <w:rFonts w:hint="eastAsia" w:ascii="仿宋_GB2312" w:eastAsia="仿宋_GB2312"/>
          <w:color w:val="auto"/>
          <w:sz w:val="32"/>
          <w:szCs w:val="32"/>
          <w:lang w:val="en-US" w:eastAsia="zh-CN"/>
        </w:rPr>
        <w:t>28.03</w:t>
      </w:r>
      <w:r>
        <w:rPr>
          <w:rFonts w:hint="eastAsia" w:ascii="仿宋_GB2312" w:eastAsia="仿宋_GB2312"/>
          <w:color w:val="auto"/>
          <w:sz w:val="32"/>
          <w:szCs w:val="32"/>
        </w:rPr>
        <w:t>万元，主要包括：办公费、水费、电费、邮电费、差旅费、工会经费、公务车运行维护费、其他交通费</w:t>
      </w:r>
      <w:r>
        <w:rPr>
          <w:rFonts w:hint="eastAsia" w:ascii="仿宋_GB2312" w:eastAsia="仿宋_GB2312"/>
          <w:color w:val="auto"/>
          <w:sz w:val="32"/>
          <w:szCs w:val="32"/>
          <w:lang w:val="en-US" w:eastAsia="zh-CN"/>
        </w:rPr>
        <w:t>和</w:t>
      </w:r>
      <w:r>
        <w:rPr>
          <w:rFonts w:hint="eastAsia" w:ascii="仿宋_GB2312" w:eastAsia="仿宋_GB2312"/>
          <w:color w:val="auto"/>
          <w:sz w:val="32"/>
          <w:szCs w:val="32"/>
        </w:rPr>
        <w:t>其他对个人和家庭的补助等。</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七、政府性基金预算支出规模及变化情况说明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val="0"/>
          <w:bCs/>
          <w:color w:val="auto"/>
          <w:sz w:val="32"/>
          <w:szCs w:val="32"/>
        </w:rPr>
      </w:pPr>
      <w:r>
        <w:rPr>
          <w:rFonts w:hint="eastAsia" w:ascii="仿宋_GB2312" w:eastAsia="仿宋_GB2312"/>
          <w:b w:val="0"/>
          <w:bCs/>
          <w:color w:val="auto"/>
          <w:sz w:val="32"/>
          <w:szCs w:val="32"/>
          <w:lang w:val="en-US" w:eastAsia="zh-CN"/>
        </w:rPr>
        <w:t>峨眉山市残疾人联合会2024</w:t>
      </w:r>
      <w:r>
        <w:rPr>
          <w:rFonts w:hint="eastAsia" w:ascii="仿宋_GB2312" w:eastAsia="仿宋_GB2312"/>
          <w:b w:val="0"/>
          <w:bCs/>
          <w:color w:val="auto"/>
          <w:sz w:val="32"/>
          <w:szCs w:val="32"/>
        </w:rPr>
        <w:t>年无政府性基金预算。</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八、“三公”经费预算安排情况说明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楷体_GB2312" w:eastAsia="楷体_GB2312"/>
          <w:color w:val="auto"/>
          <w:sz w:val="32"/>
          <w:szCs w:val="32"/>
        </w:rPr>
      </w:pPr>
      <w:r>
        <w:rPr>
          <w:rFonts w:hint="eastAsia" w:ascii="仿宋_GB2312" w:eastAsia="仿宋_GB2312"/>
          <w:color w:val="auto"/>
          <w:sz w:val="32"/>
          <w:szCs w:val="32"/>
          <w:lang w:val="en-US" w:eastAsia="zh-CN"/>
        </w:rPr>
        <w:t>峨眉山市残疾人联合会2024</w:t>
      </w:r>
      <w:r>
        <w:rPr>
          <w:rFonts w:hint="eastAsia" w:ascii="仿宋_GB2312" w:eastAsia="仿宋_GB2312"/>
          <w:color w:val="auto"/>
          <w:sz w:val="32"/>
          <w:szCs w:val="32"/>
        </w:rPr>
        <w:t>年“三公”经费预算数</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其中财政拨款安排“三公”经费</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较上年“三公”经费预算数无变化。因公出国（境）经费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万元，公务接待费</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万元，公务用车购置及运行维护费</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万元。</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因公出国（境）经费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b w:val="0"/>
          <w:bCs w:val="0"/>
          <w:color w:val="auto"/>
          <w:sz w:val="32"/>
          <w:szCs w:val="32"/>
        </w:rPr>
      </w:pPr>
      <w:r>
        <w:rPr>
          <w:rFonts w:hint="eastAsia" w:ascii="仿宋_GB2312" w:eastAsia="仿宋_GB2312"/>
          <w:b w:val="0"/>
          <w:bCs w:val="0"/>
          <w:color w:val="auto"/>
          <w:sz w:val="32"/>
          <w:szCs w:val="32"/>
          <w:lang w:val="en-US" w:eastAsia="zh-CN"/>
        </w:rPr>
        <w:t>2024</w:t>
      </w:r>
      <w:r>
        <w:rPr>
          <w:rFonts w:hint="eastAsia" w:ascii="仿宋_GB2312" w:eastAsia="仿宋_GB2312"/>
          <w:b w:val="0"/>
          <w:bCs w:val="0"/>
          <w:color w:val="auto"/>
          <w:sz w:val="32"/>
          <w:szCs w:val="32"/>
        </w:rPr>
        <w:t>年无因公出国（境）预算。</w:t>
      </w:r>
      <w:r>
        <w:rPr>
          <w:rFonts w:hint="eastAsia" w:ascii="仿宋_GB2312" w:eastAsia="仿宋_GB2312"/>
          <w:b w:val="0"/>
          <w:bCs w:val="0"/>
          <w:color w:val="auto"/>
          <w:sz w:val="32"/>
          <w:szCs w:val="32"/>
          <w:lang w:val="en-US" w:eastAsia="zh-CN"/>
        </w:rPr>
        <w:t>2024</w:t>
      </w:r>
      <w:r>
        <w:rPr>
          <w:rFonts w:hint="eastAsia" w:ascii="仿宋_GB2312" w:eastAsia="仿宋_GB2312"/>
          <w:b w:val="0"/>
          <w:bCs w:val="0"/>
          <w:color w:val="auto"/>
          <w:sz w:val="32"/>
          <w:szCs w:val="32"/>
        </w:rPr>
        <w:t>年因公临时出国（境）未安排人次。</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公务接待费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年无公务接待预算。</w:t>
      </w:r>
    </w:p>
    <w:p>
      <w:pPr>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公务用车购置及运行维护费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rPr>
        <w:t>公务用车购置及运行维护费较上年预算持平。</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rPr>
        <w:t>单位现有公务用车1辆，其中：轿车0辆、越野车1辆、多功能乘用车0辆。</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年安排公务用车购置费0万元。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ascii="仿宋_GB2312" w:eastAsia="仿宋_GB2312"/>
          <w:color w:val="auto"/>
          <w:sz w:val="32"/>
          <w:szCs w:val="32"/>
        </w:rPr>
        <w:t>202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年安排公务用车运行维护费3万元，用于机关公务车辆正常运行。</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九、其他重要事项的情况说明</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（一）机关运行经费</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峨眉山市残疾人联合会</w:t>
      </w:r>
      <w:r>
        <w:rPr>
          <w:rFonts w:hint="eastAsia" w:ascii="仿宋_GB2312" w:eastAsia="仿宋_GB2312"/>
          <w:color w:val="auto"/>
          <w:sz w:val="32"/>
          <w:szCs w:val="32"/>
        </w:rPr>
        <w:t>为保障</w:t>
      </w:r>
      <w:r>
        <w:rPr>
          <w:rFonts w:hint="eastAsia" w:ascii="仿宋_GB2312" w:eastAsia="仿宋_GB2312"/>
          <w:color w:val="auto"/>
          <w:sz w:val="32"/>
          <w:szCs w:val="32"/>
          <w:lang w:eastAsia="zh-CN"/>
        </w:rPr>
        <w:t>机关</w:t>
      </w:r>
      <w:r>
        <w:rPr>
          <w:rFonts w:hint="eastAsia" w:ascii="仿宋_GB2312" w:eastAsia="仿宋_GB2312"/>
          <w:color w:val="auto"/>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color w:val="auto"/>
          <w:sz w:val="32"/>
          <w:szCs w:val="32"/>
          <w:lang w:val="en-US" w:eastAsia="zh-CN"/>
        </w:rPr>
        <w:t>28.03</w:t>
      </w:r>
      <w:r>
        <w:rPr>
          <w:rFonts w:hint="eastAsia" w:ascii="仿宋_GB2312" w:eastAsia="仿宋_GB2312"/>
          <w:color w:val="auto"/>
          <w:sz w:val="32"/>
          <w:szCs w:val="32"/>
        </w:rPr>
        <w:t>万元，较上年预算增加</w:t>
      </w:r>
      <w:r>
        <w:rPr>
          <w:rFonts w:hint="eastAsia" w:ascii="仿宋_GB2312" w:eastAsia="仿宋_GB2312"/>
          <w:color w:val="auto"/>
          <w:sz w:val="32"/>
          <w:szCs w:val="32"/>
          <w:lang w:val="en-US" w:eastAsia="zh-CN"/>
        </w:rPr>
        <w:t>3.49</w:t>
      </w:r>
      <w:r>
        <w:rPr>
          <w:rFonts w:hint="eastAsia" w:ascii="仿宋_GB2312" w:eastAsia="仿宋_GB2312"/>
          <w:color w:val="auto"/>
          <w:sz w:val="32"/>
          <w:szCs w:val="32"/>
        </w:rPr>
        <w:t>万元，增长</w:t>
      </w:r>
      <w:r>
        <w:rPr>
          <w:rFonts w:hint="eastAsia" w:ascii="仿宋_GB2312" w:eastAsia="仿宋_GB2312"/>
          <w:color w:val="auto"/>
          <w:sz w:val="32"/>
          <w:szCs w:val="32"/>
          <w:lang w:val="en-US" w:eastAsia="zh-CN"/>
        </w:rPr>
        <w:t>12.45</w:t>
      </w:r>
      <w:r>
        <w:rPr>
          <w:rFonts w:hint="eastAsia" w:ascii="仿宋_GB2312" w:eastAsia="仿宋_GB2312"/>
          <w:color w:val="auto"/>
          <w:sz w:val="32"/>
          <w:szCs w:val="32"/>
        </w:rPr>
        <w:t>%。</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（二）政府采购情况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仿宋_GB2312" w:eastAsia="仿宋_GB2312"/>
          <w:color w:val="auto"/>
          <w:sz w:val="32"/>
          <w:szCs w:val="32"/>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年，峨眉山市残疾人联合会安排政府采购预算173.76万元，主要用于残疾人意外保险经费78万元，扶持农村残疾人发展生产经费95.76万元。</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（三）国有资产占有使用情况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rPr>
        <w:t>截至去年底，</w:t>
      </w:r>
      <w:r>
        <w:rPr>
          <w:rFonts w:hint="eastAsia" w:ascii="仿宋_GB2312" w:eastAsia="仿宋_GB2312"/>
          <w:color w:val="auto"/>
          <w:sz w:val="32"/>
          <w:szCs w:val="32"/>
          <w:lang w:val="en-US" w:eastAsia="zh-CN"/>
        </w:rPr>
        <w:t>峨眉山市残疾人联合会</w:t>
      </w:r>
      <w:r>
        <w:rPr>
          <w:rFonts w:hint="eastAsia" w:ascii="仿宋_GB2312" w:eastAsia="仿宋_GB2312"/>
          <w:color w:val="auto"/>
          <w:sz w:val="32"/>
          <w:szCs w:val="32"/>
        </w:rPr>
        <w:t>实际共有车辆</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辆。单位价值200万元以上大型设备0台（套）。</w:t>
      </w:r>
      <w:r>
        <w:rPr>
          <w:rFonts w:hint="eastAsia" w:ascii="仿宋_GB2312" w:eastAsia="仿宋_GB2312"/>
          <w:color w:val="auto"/>
          <w:sz w:val="32"/>
          <w:szCs w:val="32"/>
        </w:rPr>
        <w:br w:type="textWrapping"/>
      </w:r>
      <w:r>
        <w:rPr>
          <w:rFonts w:hint="eastAsia" w:ascii="仿宋_GB2312" w:eastAsia="仿宋_GB2312"/>
          <w:color w:val="auto"/>
          <w:sz w:val="32"/>
          <w:szCs w:val="32"/>
        </w:rPr>
        <w:t>　　</w:t>
      </w: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年，我会无预算安排购置车辆及单位价值200万元以上大型设备。</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（四）绩效目标设置情况</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仿宋_GB2312" w:eastAsia="仿宋_GB2312"/>
          <w:color w:val="auto"/>
          <w:sz w:val="32"/>
          <w:szCs w:val="32"/>
        </w:rPr>
      </w:pPr>
      <w:r>
        <w:rPr>
          <w:rFonts w:hint="eastAsia" w:ascii="仿宋_GB2312" w:eastAsia="仿宋_GB2312"/>
          <w:color w:val="auto"/>
          <w:sz w:val="32"/>
          <w:szCs w:val="32"/>
          <w:lang w:val="en-US" w:eastAsia="zh-CN"/>
        </w:rPr>
        <w:t>2024</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峨眉山市残疾人联合会</w:t>
      </w:r>
      <w:r>
        <w:rPr>
          <w:rFonts w:hint="eastAsia" w:ascii="仿宋_GB2312" w:eastAsia="仿宋_GB2312"/>
          <w:color w:val="auto"/>
          <w:sz w:val="32"/>
          <w:szCs w:val="32"/>
        </w:rPr>
        <w:t>按要求实行绩效目标管理，</w:t>
      </w:r>
      <w:r>
        <w:rPr>
          <w:rFonts w:hint="eastAsia" w:ascii="仿宋_GB2312" w:eastAsia="仿宋_GB2312"/>
          <w:color w:val="auto"/>
          <w:sz w:val="32"/>
          <w:szCs w:val="32"/>
          <w:lang w:eastAsia="zh-CN"/>
        </w:rPr>
        <w:t>部门（</w:t>
      </w:r>
      <w:r>
        <w:rPr>
          <w:rFonts w:hint="eastAsia" w:ascii="仿宋_GB2312" w:eastAsia="仿宋_GB2312"/>
          <w:color w:val="auto"/>
          <w:sz w:val="32"/>
          <w:szCs w:val="32"/>
          <w:lang w:val="en-US" w:eastAsia="zh-CN"/>
        </w:rPr>
        <w:t>单位）</w:t>
      </w:r>
      <w:r>
        <w:rPr>
          <w:rFonts w:hint="eastAsia" w:ascii="仿宋_GB2312" w:eastAsia="仿宋_GB2312"/>
          <w:color w:val="auto"/>
          <w:sz w:val="32"/>
          <w:szCs w:val="32"/>
        </w:rPr>
        <w:t>整体绩效目标涉及预算安排</w:t>
      </w:r>
      <w:r>
        <w:rPr>
          <w:rFonts w:hint="eastAsia" w:ascii="仿宋_GB2312" w:eastAsia="仿宋_GB2312"/>
          <w:color w:val="auto"/>
          <w:sz w:val="32"/>
          <w:szCs w:val="32"/>
          <w:lang w:val="en-US" w:eastAsia="zh-CN"/>
        </w:rPr>
        <w:t>862.44</w:t>
      </w:r>
      <w:r>
        <w:rPr>
          <w:rFonts w:hint="eastAsia" w:ascii="仿宋_GB2312" w:eastAsia="仿宋_GB2312"/>
          <w:color w:val="auto"/>
          <w:sz w:val="32"/>
          <w:szCs w:val="32"/>
        </w:rPr>
        <w:t>万元，其中编制了项目绩效目标的预算</w:t>
      </w:r>
      <w:r>
        <w:rPr>
          <w:rFonts w:hint="eastAsia" w:ascii="仿宋_GB2312" w:eastAsia="仿宋_GB2312"/>
          <w:color w:val="auto"/>
          <w:sz w:val="32"/>
          <w:szCs w:val="32"/>
          <w:lang w:val="en-US" w:eastAsia="zh-CN"/>
        </w:rPr>
        <w:t>676.15</w:t>
      </w:r>
      <w:r>
        <w:rPr>
          <w:rFonts w:hint="eastAsia" w:ascii="仿宋_GB2312" w:eastAsia="仿宋_GB2312"/>
          <w:color w:val="auto"/>
          <w:sz w:val="32"/>
          <w:szCs w:val="32"/>
        </w:rPr>
        <w:t>万元，主要为残疾人服务窗口人员经费15.62万元，群团大楼保洁保安费8.04万元，残疾人协会经费5万元，代缴重度残疾及精神智力三、四级残疾人居民医保费160万元，残疾人意外保险78万元</w:t>
      </w:r>
      <w:r>
        <w:rPr>
          <w:rFonts w:hint="eastAsia" w:ascii="仿宋_GB2312" w:eastAsia="仿宋_GB2312"/>
          <w:color w:val="auto"/>
          <w:sz w:val="32"/>
          <w:szCs w:val="32"/>
          <w:lang w:eastAsia="zh-CN"/>
        </w:rPr>
        <w:t>，</w:t>
      </w:r>
      <w:r>
        <w:rPr>
          <w:rFonts w:hint="eastAsia" w:ascii="仿宋_GB2312" w:eastAsia="仿宋_GB2312"/>
          <w:color w:val="auto"/>
          <w:sz w:val="32"/>
          <w:szCs w:val="32"/>
        </w:rPr>
        <w:t>残疾人事业发展配套经费</w:t>
      </w:r>
      <w:r>
        <w:rPr>
          <w:rFonts w:hint="eastAsia" w:ascii="仿宋_GB2312" w:eastAsia="仿宋_GB2312"/>
          <w:color w:val="auto"/>
          <w:sz w:val="32"/>
          <w:szCs w:val="32"/>
          <w:lang w:val="en-US" w:eastAsia="zh-CN"/>
        </w:rPr>
        <w:t>162.24</w:t>
      </w:r>
      <w:r>
        <w:rPr>
          <w:rFonts w:hint="eastAsia" w:ascii="仿宋_GB2312" w:eastAsia="仿宋_GB2312"/>
          <w:color w:val="auto"/>
          <w:sz w:val="32"/>
          <w:szCs w:val="32"/>
        </w:rPr>
        <w:t>万元，残疾人居家灵活就业（创业）补助和直补</w:t>
      </w:r>
      <w:r>
        <w:rPr>
          <w:rFonts w:hint="eastAsia" w:ascii="仿宋_GB2312" w:eastAsia="仿宋_GB2312"/>
          <w:color w:val="auto"/>
          <w:sz w:val="32"/>
          <w:szCs w:val="32"/>
          <w:lang w:val="en-US" w:eastAsia="zh-CN"/>
        </w:rPr>
        <w:t>80</w:t>
      </w:r>
      <w:r>
        <w:rPr>
          <w:rFonts w:hint="eastAsia" w:ascii="仿宋_GB2312" w:eastAsia="仿宋_GB2312"/>
          <w:color w:val="auto"/>
          <w:sz w:val="32"/>
          <w:szCs w:val="32"/>
        </w:rPr>
        <w:t>万元，扶持农村残疾人发展生产95.76万元，残疾人智慧量服村终端机</w:t>
      </w:r>
      <w:r>
        <w:rPr>
          <w:rFonts w:hint="eastAsia" w:ascii="仿宋_GB2312" w:eastAsia="仿宋_GB2312"/>
          <w:color w:val="auto"/>
          <w:sz w:val="32"/>
          <w:szCs w:val="32"/>
          <w:lang w:val="en-US" w:eastAsia="zh-CN"/>
        </w:rPr>
        <w:t>16.05</w:t>
      </w:r>
      <w:r>
        <w:rPr>
          <w:rFonts w:hint="eastAsia" w:ascii="仿宋_GB2312" w:eastAsia="仿宋_GB2312"/>
          <w:color w:val="auto"/>
          <w:sz w:val="32"/>
          <w:szCs w:val="32"/>
        </w:rPr>
        <w:t>万元，残疾人村（社区）专委补贴55.44万元等项目。</w:t>
      </w:r>
    </w:p>
    <w:p>
      <w:pPr>
        <w:keepNext w:val="0"/>
        <w:keepLines w:val="0"/>
        <w:pageBreakBefore w:val="0"/>
        <w:widowControl w:val="0"/>
        <w:kinsoku/>
        <w:wordWrap/>
        <w:overflowPunct/>
        <w:topLinePunct w:val="0"/>
        <w:bidi w:val="0"/>
        <w:snapToGrid/>
        <w:spacing w:line="600" w:lineRule="exact"/>
        <w:ind w:firstLine="640" w:firstLineChars="200"/>
        <w:textAlignment w:val="auto"/>
        <w:outlineLvl w:val="1"/>
        <w:rPr>
          <w:rFonts w:ascii="黑体" w:eastAsia="黑体"/>
          <w:color w:val="auto"/>
          <w:sz w:val="32"/>
          <w:szCs w:val="32"/>
        </w:rPr>
      </w:pPr>
      <w:r>
        <w:rPr>
          <w:rFonts w:hint="eastAsia" w:ascii="黑体" w:eastAsia="黑体"/>
          <w:color w:val="auto"/>
          <w:sz w:val="32"/>
          <w:szCs w:val="32"/>
        </w:rPr>
        <w:t>十、名词解释</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1.财政拨款收支情况：指一般公共预算、政府性基金预算、国有资产经营预算拨款收支情况。 </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2.一般公共预算拨款收入：指本级财政当年拨付的资金。</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 xml:space="preserve">3.其他收入：指除上述“财政拨款收入”、“事业收入”、“经营收入”等以外的收入。 </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N w:val="0"/>
        <w:bidi w:val="0"/>
        <w:snapToGrid/>
        <w:spacing w:line="600" w:lineRule="exact"/>
        <w:ind w:firstLine="579" w:firstLineChars="181"/>
        <w:jc w:val="left"/>
        <w:textAlignment w:val="auto"/>
        <w:rPr>
          <w:rFonts w:ascii="仿宋_GB2312" w:hAnsi="微软雅黑" w:eastAsia="仿宋_GB2312"/>
          <w:color w:val="auto"/>
          <w:sz w:val="32"/>
          <w:szCs w:val="32"/>
          <w:shd w:val="clear" w:color="auto" w:fill="FFFFFF"/>
        </w:rPr>
      </w:pPr>
      <w:r>
        <w:rPr>
          <w:rFonts w:hint="eastAsia" w:ascii="仿宋_GB2312" w:eastAsia="仿宋_GB2312"/>
          <w:color w:val="auto"/>
          <w:sz w:val="32"/>
          <w:szCs w:val="32"/>
        </w:rPr>
        <w:t>4. 社会保障和就业（类）残疾人事业（款）行政运行（项），：指人员经费</w:t>
      </w:r>
      <w:r>
        <w:rPr>
          <w:rFonts w:hint="eastAsia" w:ascii="仿宋_GB2312" w:eastAsia="仿宋_GB2312"/>
          <w:color w:val="auto"/>
          <w:sz w:val="32"/>
          <w:szCs w:val="32"/>
          <w:shd w:val="clear" w:color="auto" w:fill="FFFFFF"/>
        </w:rPr>
        <w:t>基本工资、津贴补贴、绩效工资、奖金、伙食补助费、养老保险、职业年金、基本医疗保险缴费、其他社会保障缴费、住房公积金、其他工资福利支出、其他对个人和家庭的补助等。</w:t>
      </w:r>
    </w:p>
    <w:p>
      <w:pPr>
        <w:keepNext w:val="0"/>
        <w:keepLines w:val="0"/>
        <w:pageBreakBefore w:val="0"/>
        <w:widowControl w:val="0"/>
        <w:pBdr>
          <w:top w:val="none" w:color="000000" w:sz="0" w:space="0"/>
          <w:left w:val="none" w:color="000000" w:sz="0" w:space="0"/>
          <w:bottom w:val="none" w:color="000000" w:sz="0" w:space="0"/>
          <w:right w:val="none" w:color="000000" w:sz="0" w:space="0"/>
        </w:pBdr>
        <w:shd w:val="solid" w:color="FFFFFF" w:fill="auto"/>
        <w:kinsoku/>
        <w:wordWrap/>
        <w:overflowPunct/>
        <w:topLinePunct w:val="0"/>
        <w:autoSpaceDN w:val="0"/>
        <w:bidi w:val="0"/>
        <w:snapToGrid/>
        <w:spacing w:line="600" w:lineRule="exact"/>
        <w:ind w:firstLine="579" w:firstLineChars="181"/>
        <w:jc w:val="left"/>
        <w:textAlignment w:val="auto"/>
        <w:rPr>
          <w:rFonts w:ascii="仿宋_GB2312" w:hAnsi="微软雅黑" w:eastAsia="仿宋_GB2312"/>
          <w:color w:val="auto"/>
          <w:sz w:val="32"/>
          <w:szCs w:val="32"/>
          <w:shd w:val="clear" w:color="auto" w:fill="FFFFFF"/>
        </w:rPr>
      </w:pPr>
      <w:r>
        <w:rPr>
          <w:rFonts w:hint="eastAsia" w:ascii="仿宋_GB2312" w:eastAsia="仿宋_GB2312"/>
          <w:color w:val="auto"/>
          <w:sz w:val="32"/>
          <w:szCs w:val="32"/>
        </w:rPr>
        <w:t>5.社会保障和就业（类）人力资源和社会保障管理事务（款）行政运行（项）：</w:t>
      </w:r>
      <w:r>
        <w:rPr>
          <w:rFonts w:hint="eastAsia" w:ascii="仿宋_GB2312" w:eastAsia="仿宋_GB2312"/>
          <w:color w:val="auto"/>
          <w:sz w:val="32"/>
          <w:szCs w:val="32"/>
          <w:shd w:val="clear" w:color="auto" w:fill="FFFFFF"/>
        </w:rPr>
        <w:t>除上述项目以外其他用于社会保障和就业方面的支出。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6. 社会保障和就业（类）残疾人事业（款）其他残疾人事业支出（项）指：残疾人事业发展项目。</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7.住房保障（类）住房改革支出（款）住房公积金（项），指：按人力资源和社会保障部、财政部规定的基本工资和津贴补贴以及规定比例为职工缴纳的住房公积金支出。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 xml:space="preserve">项目支出：指在基本支出之外为完成特定行政任务和事业发展目标所发生的支出。 </w:t>
      </w:r>
    </w:p>
    <w:p>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三公”经费：纳入预算管理的“三公”经费，是指部门</w:t>
      </w:r>
      <w:r>
        <w:rPr>
          <w:rFonts w:hint="eastAsia" w:ascii="仿宋_GB2312" w:eastAsia="仿宋_GB2312"/>
          <w:color w:val="auto"/>
          <w:sz w:val="32"/>
          <w:szCs w:val="32"/>
          <w:lang w:eastAsia="zh-CN"/>
        </w:rPr>
        <w:t>（单位）</w:t>
      </w:r>
      <w:r>
        <w:rPr>
          <w:rFonts w:hint="eastAsia" w:ascii="仿宋_GB2312" w:eastAsia="仿宋_GB2312"/>
          <w:color w:val="auto"/>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bidi w:val="0"/>
        <w:snapToGrid/>
        <w:spacing w:line="600" w:lineRule="exact"/>
        <w:textAlignment w:val="auto"/>
        <w:outlineLvl w:val="1"/>
        <w:rPr>
          <w:color w:val="auto"/>
        </w:rPr>
      </w:pPr>
    </w:p>
    <w:sectPr>
      <w:footerReference r:id="rId5" w:type="default"/>
      <w:footerReference r:id="rId6" w:type="even"/>
      <w:pgSz w:w="11906" w:h="16838"/>
      <w:pgMar w:top="2098" w:right="1474" w:bottom="1928" w:left="1588" w:header="851" w:footer="1474"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wordWrap w:val="0"/>
                      <w:jc w:val="right"/>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ind w:firstLine="280" w:firstLineChars="100"/>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1F40AC9"/>
    <w:rsid w:val="03751108"/>
    <w:rsid w:val="066D6077"/>
    <w:rsid w:val="0EAB5524"/>
    <w:rsid w:val="0F6508BE"/>
    <w:rsid w:val="119B024F"/>
    <w:rsid w:val="123C5365"/>
    <w:rsid w:val="14A12E0D"/>
    <w:rsid w:val="15D35DF5"/>
    <w:rsid w:val="169B0F5D"/>
    <w:rsid w:val="18C9357B"/>
    <w:rsid w:val="19BB3CA4"/>
    <w:rsid w:val="1BF26F0A"/>
    <w:rsid w:val="21D6157A"/>
    <w:rsid w:val="23802E99"/>
    <w:rsid w:val="26F40DDA"/>
    <w:rsid w:val="270B2E60"/>
    <w:rsid w:val="276557C3"/>
    <w:rsid w:val="28F11EA5"/>
    <w:rsid w:val="295943EE"/>
    <w:rsid w:val="2A8E1AAD"/>
    <w:rsid w:val="2ED21556"/>
    <w:rsid w:val="36553BC7"/>
    <w:rsid w:val="36CC489E"/>
    <w:rsid w:val="36DD628E"/>
    <w:rsid w:val="388B06C8"/>
    <w:rsid w:val="38E67ADA"/>
    <w:rsid w:val="38F7063D"/>
    <w:rsid w:val="39E92C38"/>
    <w:rsid w:val="3A473151"/>
    <w:rsid w:val="3AA60E7E"/>
    <w:rsid w:val="3ACF704F"/>
    <w:rsid w:val="3C21458C"/>
    <w:rsid w:val="3C6F5A34"/>
    <w:rsid w:val="3EE741B8"/>
    <w:rsid w:val="3F5E58E4"/>
    <w:rsid w:val="3FB846A8"/>
    <w:rsid w:val="40C8289D"/>
    <w:rsid w:val="43892AFF"/>
    <w:rsid w:val="46C53364"/>
    <w:rsid w:val="472A5D26"/>
    <w:rsid w:val="48B47D10"/>
    <w:rsid w:val="493C20A5"/>
    <w:rsid w:val="49DF285C"/>
    <w:rsid w:val="4B953150"/>
    <w:rsid w:val="4BBF3A2D"/>
    <w:rsid w:val="4D0D1C85"/>
    <w:rsid w:val="4D443334"/>
    <w:rsid w:val="4DEE5E92"/>
    <w:rsid w:val="4E885520"/>
    <w:rsid w:val="4F5C76EC"/>
    <w:rsid w:val="50041FB8"/>
    <w:rsid w:val="53BE3D28"/>
    <w:rsid w:val="55511BAB"/>
    <w:rsid w:val="58344EDE"/>
    <w:rsid w:val="58F54CDF"/>
    <w:rsid w:val="593F3967"/>
    <w:rsid w:val="59A43B0C"/>
    <w:rsid w:val="5F9F5BC2"/>
    <w:rsid w:val="60C5148A"/>
    <w:rsid w:val="60DB3424"/>
    <w:rsid w:val="613C57D6"/>
    <w:rsid w:val="6537482D"/>
    <w:rsid w:val="66411D60"/>
    <w:rsid w:val="66475715"/>
    <w:rsid w:val="67D2734F"/>
    <w:rsid w:val="6EB92FD8"/>
    <w:rsid w:val="6FD95933"/>
    <w:rsid w:val="70BC1E9D"/>
    <w:rsid w:val="71596FD5"/>
    <w:rsid w:val="745F682E"/>
    <w:rsid w:val="75080CDE"/>
    <w:rsid w:val="754D44D8"/>
    <w:rsid w:val="7668403C"/>
    <w:rsid w:val="7697339E"/>
    <w:rsid w:val="76B0236B"/>
    <w:rsid w:val="77343224"/>
    <w:rsid w:val="78601EC4"/>
    <w:rsid w:val="79B44078"/>
    <w:rsid w:val="7D3309A6"/>
    <w:rsid w:val="7EA770D8"/>
    <w:rsid w:val="7FFC0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0</TotalTime>
  <ScaleCrop>false</ScaleCrop>
  <LinksUpToDate>false</LinksUpToDate>
  <CharactersWithSpaces>2882</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cp:lastPrinted>2024-02-29T02:15:00Z</cp:lastPrinted>
  <dcterms:modified xsi:type="dcterms:W3CDTF">2024-02-29T03:07:47Z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B661908ED4694C0EA691E774D062324E</vt:lpwstr>
  </property>
</Properties>
</file>