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</w:pPr>
      <w:bookmarkStart w:id="0" w:name="_GoBack"/>
      <w:bookmarkEnd w:id="0"/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  <w:t>2024年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  <w:t>峨眉山市交通运输局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  <w:t>单位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  <w:t>预算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>
      <w:pPr>
        <w:widowControl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  <w:t>目 录</w:t>
      </w:r>
    </w:p>
    <w:p>
      <w:pPr>
        <w:tabs>
          <w:tab w:val="right" w:leader="middleDot" w:pos="8400"/>
        </w:tabs>
        <w:spacing w:line="600" w:lineRule="exact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  <w:t>关于峨眉山市交通运输局2024年预算编制的说明</w:t>
      </w:r>
    </w:p>
    <w:p>
      <w:pPr>
        <w:widowControl/>
        <w:tabs>
          <w:tab w:val="right" w:leader="middleDot" w:pos="8400"/>
        </w:tabs>
        <w:ind w:firstLine="310" w:firstLineChars="100"/>
        <w:jc w:val="left"/>
        <w:rPr>
          <w:rFonts w:ascii="仿宋" w:hAnsi="仿宋" w:eastAsia="仿宋" w:cs="仿宋_GB2312"/>
          <w:color w:val="333333"/>
          <w:kern w:val="0"/>
          <w:sz w:val="28"/>
          <w:szCs w:val="28"/>
          <w:lang w:bidi="ar"/>
        </w:rPr>
      </w:pP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一、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基本职能及主要工作</w:t>
      </w:r>
      <w:r>
        <w:rPr>
          <w:rFonts w:ascii="仿宋_GB2312" w:hAnsi="宋体" w:eastAsia="仿宋_GB2312" w:cs="仿宋_GB2312"/>
          <w:color w:val="333333"/>
          <w:kern w:val="0"/>
          <w:sz w:val="24"/>
          <w:szCs w:val="24"/>
          <w:lang w:bidi="ar"/>
        </w:rPr>
        <w:tab/>
      </w:r>
      <w:r>
        <w:rPr>
          <w:rFonts w:ascii="仿宋" w:hAnsi="仿宋" w:eastAsia="仿宋" w:cs="仿宋_GB2312"/>
          <w:color w:val="333333"/>
          <w:kern w:val="0"/>
          <w:sz w:val="28"/>
          <w:szCs w:val="28"/>
          <w:lang w:bidi="ar"/>
        </w:rPr>
        <w:t>4</w:t>
      </w:r>
    </w:p>
    <w:p>
      <w:pPr>
        <w:widowControl/>
        <w:tabs>
          <w:tab w:val="right" w:leader="middleDot" w:pos="8400"/>
        </w:tabs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28"/>
          <w:szCs w:val="28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二、收支预算总体情况</w:t>
      </w:r>
      <w:r>
        <w:rPr>
          <w:rFonts w:ascii="仿宋_GB2312" w:hAnsi="宋体" w:eastAsia="仿宋_GB2312" w:cs="仿宋_GB2312"/>
          <w:color w:val="333333"/>
          <w:kern w:val="0"/>
          <w:sz w:val="24"/>
          <w:szCs w:val="24"/>
          <w:lang w:bidi="ar"/>
        </w:rPr>
        <w:tab/>
      </w:r>
      <w:r>
        <w:rPr>
          <w:rFonts w:ascii="仿宋" w:hAnsi="仿宋" w:eastAsia="仿宋" w:cs="仿宋_GB2312"/>
          <w:color w:val="333333"/>
          <w:kern w:val="0"/>
          <w:sz w:val="28"/>
          <w:szCs w:val="28"/>
          <w:lang w:bidi="ar"/>
        </w:rPr>
        <w:t>5</w:t>
      </w:r>
    </w:p>
    <w:p>
      <w:pPr>
        <w:widowControl/>
        <w:tabs>
          <w:tab w:val="right" w:leader="middleDot" w:pos="8400"/>
        </w:tabs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三、财政拨款支出预算安排情况</w:t>
      </w:r>
      <w:r>
        <w:rPr>
          <w:rFonts w:ascii="仿宋_GB2312" w:hAnsi="宋体" w:eastAsia="仿宋_GB2312" w:cs="仿宋_GB2312"/>
          <w:color w:val="333333"/>
          <w:kern w:val="0"/>
          <w:sz w:val="24"/>
          <w:szCs w:val="24"/>
          <w:lang w:bidi="ar"/>
        </w:rPr>
        <w:tab/>
      </w:r>
      <w:r>
        <w:rPr>
          <w:rFonts w:ascii="仿宋" w:hAnsi="仿宋" w:eastAsia="仿宋" w:cs="仿宋_GB2312"/>
          <w:color w:val="333333"/>
          <w:kern w:val="0"/>
          <w:sz w:val="28"/>
          <w:szCs w:val="28"/>
          <w:lang w:bidi="ar"/>
        </w:rPr>
        <w:t>5</w:t>
      </w:r>
    </w:p>
    <w:p>
      <w:pPr>
        <w:widowControl/>
        <w:tabs>
          <w:tab w:val="right" w:leader="middleDot" w:pos="8400"/>
        </w:tabs>
        <w:ind w:firstLine="310" w:firstLineChars="100"/>
        <w:jc w:val="left"/>
        <w:rPr>
          <w:rFonts w:ascii="仿宋" w:hAnsi="仿宋" w:eastAsia="仿宋" w:cs="仿宋_GB2312"/>
          <w:color w:val="333333"/>
          <w:kern w:val="0"/>
          <w:sz w:val="28"/>
          <w:szCs w:val="28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四、一般公共预算当年拨款情况说明</w:t>
      </w:r>
      <w:r>
        <w:rPr>
          <w:rFonts w:ascii="仿宋_GB2312" w:hAnsi="宋体" w:eastAsia="仿宋_GB2312" w:cs="仿宋_GB2312"/>
          <w:color w:val="333333"/>
          <w:kern w:val="0"/>
          <w:sz w:val="24"/>
          <w:szCs w:val="24"/>
          <w:lang w:bidi="ar"/>
        </w:rPr>
        <w:tab/>
      </w:r>
      <w:r>
        <w:rPr>
          <w:rFonts w:ascii="仿宋" w:hAnsi="仿宋" w:eastAsia="仿宋" w:cs="仿宋_GB2312"/>
          <w:color w:val="333333"/>
          <w:kern w:val="0"/>
          <w:sz w:val="28"/>
          <w:szCs w:val="28"/>
          <w:lang w:bidi="ar"/>
        </w:rPr>
        <w:t>6</w:t>
      </w:r>
    </w:p>
    <w:p>
      <w:pPr>
        <w:widowControl/>
        <w:tabs>
          <w:tab w:val="right" w:leader="middleDot" w:pos="8400"/>
        </w:tabs>
        <w:ind w:firstLine="310" w:firstLineChars="100"/>
        <w:jc w:val="left"/>
        <w:rPr>
          <w:rFonts w:ascii="仿宋" w:hAnsi="仿宋" w:eastAsia="仿宋" w:cs="仿宋_GB2312"/>
          <w:color w:val="333333"/>
          <w:kern w:val="0"/>
          <w:sz w:val="28"/>
          <w:szCs w:val="28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五、一般公共预算基本支出情况说明</w:t>
      </w:r>
      <w:r>
        <w:rPr>
          <w:rFonts w:ascii="仿宋_GB2312" w:hAnsi="宋体" w:eastAsia="仿宋_GB2312" w:cs="仿宋_GB2312"/>
          <w:color w:val="333333"/>
          <w:kern w:val="0"/>
          <w:sz w:val="24"/>
          <w:szCs w:val="24"/>
          <w:lang w:bidi="ar"/>
        </w:rPr>
        <w:tab/>
      </w:r>
      <w:r>
        <w:rPr>
          <w:rFonts w:ascii="仿宋" w:hAnsi="仿宋" w:eastAsia="仿宋" w:cs="仿宋_GB2312"/>
          <w:color w:val="333333"/>
          <w:kern w:val="0"/>
          <w:sz w:val="28"/>
          <w:szCs w:val="28"/>
          <w:lang w:bidi="ar"/>
        </w:rPr>
        <w:t>8</w:t>
      </w:r>
    </w:p>
    <w:p>
      <w:pPr>
        <w:widowControl/>
        <w:tabs>
          <w:tab w:val="right" w:leader="middleDot" w:pos="8400"/>
        </w:tabs>
        <w:ind w:firstLine="310" w:firstLineChars="100"/>
        <w:jc w:val="left"/>
        <w:rPr>
          <w:rFonts w:ascii="仿宋" w:hAnsi="仿宋" w:eastAsia="仿宋" w:cs="仿宋_GB2312"/>
          <w:color w:val="333333"/>
          <w:kern w:val="0"/>
          <w:sz w:val="28"/>
          <w:szCs w:val="28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六、政府性基金预算支出规模及变化情况说明</w:t>
      </w:r>
      <w:r>
        <w:rPr>
          <w:rFonts w:ascii="仿宋_GB2312" w:hAnsi="宋体" w:eastAsia="仿宋_GB2312" w:cs="仿宋_GB2312"/>
          <w:color w:val="333333"/>
          <w:kern w:val="0"/>
          <w:sz w:val="24"/>
          <w:szCs w:val="24"/>
          <w:lang w:bidi="ar"/>
        </w:rPr>
        <w:tab/>
      </w:r>
      <w:r>
        <w:rPr>
          <w:rFonts w:ascii="仿宋" w:hAnsi="仿宋" w:eastAsia="仿宋" w:cs="仿宋_GB2312"/>
          <w:color w:val="333333"/>
          <w:kern w:val="0"/>
          <w:sz w:val="28"/>
          <w:szCs w:val="28"/>
          <w:lang w:bidi="ar"/>
        </w:rPr>
        <w:t>8</w:t>
      </w:r>
    </w:p>
    <w:p>
      <w:pPr>
        <w:widowControl/>
        <w:tabs>
          <w:tab w:val="right" w:leader="middleDot" w:pos="8400"/>
        </w:tabs>
        <w:ind w:firstLine="310" w:firstLineChars="100"/>
        <w:jc w:val="left"/>
        <w:rPr>
          <w:rFonts w:ascii="仿宋" w:hAnsi="仿宋" w:eastAsia="仿宋" w:cs="仿宋_GB2312"/>
          <w:color w:val="333333"/>
          <w:kern w:val="0"/>
          <w:sz w:val="28"/>
          <w:szCs w:val="28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七、“三公”经费预算安排情况说明</w:t>
      </w:r>
      <w:r>
        <w:rPr>
          <w:rFonts w:ascii="仿宋_GB2312" w:hAnsi="宋体" w:eastAsia="仿宋_GB2312" w:cs="仿宋_GB2312"/>
          <w:color w:val="333333"/>
          <w:kern w:val="0"/>
          <w:sz w:val="24"/>
          <w:szCs w:val="24"/>
          <w:lang w:bidi="ar"/>
        </w:rPr>
        <w:tab/>
      </w:r>
      <w:r>
        <w:rPr>
          <w:rFonts w:ascii="仿宋" w:hAnsi="仿宋" w:eastAsia="仿宋" w:cs="仿宋_GB2312"/>
          <w:color w:val="333333"/>
          <w:kern w:val="0"/>
          <w:sz w:val="28"/>
          <w:szCs w:val="28"/>
          <w:lang w:bidi="ar"/>
        </w:rPr>
        <w:t>9</w:t>
      </w:r>
    </w:p>
    <w:p>
      <w:pPr>
        <w:widowControl/>
        <w:tabs>
          <w:tab w:val="right" w:leader="middleDot" w:pos="8400"/>
        </w:tabs>
        <w:ind w:firstLine="310" w:firstLineChars="100"/>
        <w:jc w:val="left"/>
        <w:rPr>
          <w:rFonts w:ascii="仿宋" w:hAnsi="仿宋" w:eastAsia="仿宋" w:cs="仿宋_GB2312"/>
          <w:color w:val="333333"/>
          <w:kern w:val="0"/>
          <w:sz w:val="28"/>
          <w:szCs w:val="28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八、其他重要事项的情况说明</w:t>
      </w:r>
      <w:r>
        <w:rPr>
          <w:rFonts w:ascii="仿宋_GB2312" w:hAnsi="宋体" w:eastAsia="仿宋_GB2312" w:cs="仿宋_GB2312"/>
          <w:color w:val="333333"/>
          <w:kern w:val="0"/>
          <w:sz w:val="24"/>
          <w:szCs w:val="24"/>
          <w:lang w:bidi="ar"/>
        </w:rPr>
        <w:tab/>
      </w:r>
      <w:r>
        <w:rPr>
          <w:rFonts w:ascii="仿宋" w:hAnsi="仿宋" w:eastAsia="仿宋" w:cs="仿宋_GB2312"/>
          <w:color w:val="333333"/>
          <w:kern w:val="0"/>
          <w:sz w:val="28"/>
          <w:szCs w:val="28"/>
          <w:lang w:bidi="ar"/>
        </w:rPr>
        <w:t>10</w:t>
      </w:r>
    </w:p>
    <w:p>
      <w:pPr>
        <w:widowControl/>
        <w:tabs>
          <w:tab w:val="right" w:leader="middleDot" w:pos="8400"/>
        </w:tabs>
        <w:ind w:firstLine="310" w:firstLineChars="100"/>
        <w:jc w:val="left"/>
        <w:rPr>
          <w:rFonts w:ascii="仿宋" w:hAnsi="仿宋" w:eastAsia="仿宋" w:cs="仿宋_GB2312"/>
          <w:color w:val="333333"/>
          <w:kern w:val="0"/>
          <w:sz w:val="28"/>
          <w:szCs w:val="28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九、名词解释</w:t>
      </w:r>
      <w:r>
        <w:rPr>
          <w:rFonts w:ascii="仿宋_GB2312" w:hAnsi="宋体" w:eastAsia="仿宋_GB2312" w:cs="仿宋_GB2312"/>
          <w:color w:val="333333"/>
          <w:kern w:val="0"/>
          <w:sz w:val="24"/>
          <w:szCs w:val="24"/>
          <w:lang w:bidi="ar"/>
        </w:rPr>
        <w:tab/>
      </w:r>
      <w:r>
        <w:rPr>
          <w:rFonts w:ascii="仿宋" w:hAnsi="仿宋" w:eastAsia="仿宋" w:cs="仿宋_GB2312"/>
          <w:color w:val="333333"/>
          <w:kern w:val="0"/>
          <w:sz w:val="28"/>
          <w:szCs w:val="28"/>
          <w:lang w:bidi="ar"/>
        </w:rPr>
        <w:t>11</w:t>
      </w:r>
    </w:p>
    <w:p>
      <w:pPr>
        <w:widowControl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  <w:t xml:space="preserve">第二部分 2024年峨眉山市本级部门预算表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一、收支预算总表 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二、收入预算总表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三、支出预算总表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四、财政拨款预算总表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五、一般公共预算支出表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六、一般公共预算基本支出表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七、一般公共预算“三公”经费支出预算表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八、政府性基金预算支出表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九、国有资本经营预算支出表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十、 支出功能分类预算表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bidi="ar"/>
        </w:rPr>
        <w:t>十二、上级资金安排情况表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十三、项目支出表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十四、项目支出预算明细表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十五、政府购买服务预算表 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十六、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政府采购预算表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十七、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国有资产配置预算表</w:t>
      </w:r>
    </w:p>
    <w:p>
      <w:pPr>
        <w:pStyle w:val="2"/>
        <w:ind w:firstLine="310" w:firstLineChars="100"/>
        <w:rPr>
          <w:lang w:val="en-US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bidi="ar"/>
        </w:rPr>
        <w:t>十八、部门预算项目绩效目标表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十九、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支出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绩效目标表</w:t>
      </w:r>
    </w:p>
    <w:p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>
      <w:pPr>
        <w:spacing w:line="600" w:lineRule="exact"/>
        <w:outlineLvl w:val="1"/>
      </w:pPr>
    </w:p>
    <w:sectPr>
      <w:footerReference r:id="rId3" w:type="default"/>
      <w:footerReference r:id="rId4" w:type="even"/>
      <w:pgSz w:w="11906" w:h="16838"/>
      <w:pgMar w:top="2098" w:right="1474" w:bottom="1928" w:left="1588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13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 xml:space="preserve">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12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NDE0MTVjNGJkOGI4ZjUyOTFkNDc2NjJkMmM4M2UifQ=="/>
  </w:docVars>
  <w:rsids>
    <w:rsidRoot w:val="00F429C0"/>
    <w:rsid w:val="00050092"/>
    <w:rsid w:val="00091317"/>
    <w:rsid w:val="000F0A83"/>
    <w:rsid w:val="000F755E"/>
    <w:rsid w:val="001A0437"/>
    <w:rsid w:val="001A2108"/>
    <w:rsid w:val="002730CD"/>
    <w:rsid w:val="002A7EF5"/>
    <w:rsid w:val="00373170"/>
    <w:rsid w:val="003A561B"/>
    <w:rsid w:val="003D535C"/>
    <w:rsid w:val="00425810"/>
    <w:rsid w:val="0042662E"/>
    <w:rsid w:val="004A1A00"/>
    <w:rsid w:val="0053746F"/>
    <w:rsid w:val="00564603"/>
    <w:rsid w:val="00585873"/>
    <w:rsid w:val="005E688F"/>
    <w:rsid w:val="006A1FF9"/>
    <w:rsid w:val="007413A7"/>
    <w:rsid w:val="00777E08"/>
    <w:rsid w:val="007934F3"/>
    <w:rsid w:val="008431D6"/>
    <w:rsid w:val="00861D72"/>
    <w:rsid w:val="00886FE8"/>
    <w:rsid w:val="008C72F8"/>
    <w:rsid w:val="0090415B"/>
    <w:rsid w:val="009340F3"/>
    <w:rsid w:val="0099251D"/>
    <w:rsid w:val="00A17AF4"/>
    <w:rsid w:val="00A527E0"/>
    <w:rsid w:val="00AE4401"/>
    <w:rsid w:val="00B3548B"/>
    <w:rsid w:val="00BA6104"/>
    <w:rsid w:val="00BB666B"/>
    <w:rsid w:val="00C044B7"/>
    <w:rsid w:val="00C5515C"/>
    <w:rsid w:val="00C7276C"/>
    <w:rsid w:val="00CC5FF3"/>
    <w:rsid w:val="00CE3964"/>
    <w:rsid w:val="00CF03C2"/>
    <w:rsid w:val="00D36FE8"/>
    <w:rsid w:val="00DE1A43"/>
    <w:rsid w:val="00DF77CF"/>
    <w:rsid w:val="00E37A50"/>
    <w:rsid w:val="00E85044"/>
    <w:rsid w:val="00EA6295"/>
    <w:rsid w:val="00F14BE5"/>
    <w:rsid w:val="00F429C0"/>
    <w:rsid w:val="00F53115"/>
    <w:rsid w:val="00FB45E1"/>
    <w:rsid w:val="066D6077"/>
    <w:rsid w:val="0FD07E85"/>
    <w:rsid w:val="156D031E"/>
    <w:rsid w:val="15D35DF5"/>
    <w:rsid w:val="1DEB37D5"/>
    <w:rsid w:val="21D6157A"/>
    <w:rsid w:val="270B2E60"/>
    <w:rsid w:val="276557C3"/>
    <w:rsid w:val="2ED21556"/>
    <w:rsid w:val="36DD628E"/>
    <w:rsid w:val="3C21458C"/>
    <w:rsid w:val="3C6F5A34"/>
    <w:rsid w:val="3EE741B8"/>
    <w:rsid w:val="40C8289D"/>
    <w:rsid w:val="46C53364"/>
    <w:rsid w:val="472A5D26"/>
    <w:rsid w:val="493C20A5"/>
    <w:rsid w:val="49DF285C"/>
    <w:rsid w:val="4C403A99"/>
    <w:rsid w:val="4DEE5E92"/>
    <w:rsid w:val="50041FB8"/>
    <w:rsid w:val="55494BB6"/>
    <w:rsid w:val="67D2734F"/>
    <w:rsid w:val="6FD95933"/>
    <w:rsid w:val="745F682E"/>
    <w:rsid w:val="7697339E"/>
    <w:rsid w:val="7D3309A6"/>
    <w:rsid w:val="7EA7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0"/>
    <w:autoRedefine/>
    <w:qFormat/>
    <w:uiPriority w:val="0"/>
    <w:rPr>
      <w:rFonts w:ascii="宋体" w:hAnsi="宋体" w:eastAsia="仿宋_GB2312" w:cs="宋体"/>
      <w:sz w:val="32"/>
      <w:szCs w:val="28"/>
      <w:lang w:val="zh-CN" w:bidi="zh-CN"/>
    </w:rPr>
  </w:style>
  <w:style w:type="paragraph" w:styleId="3">
    <w:name w:val="Date"/>
    <w:basedOn w:val="1"/>
    <w:next w:val="1"/>
    <w:link w:val="11"/>
    <w:autoRedefine/>
    <w:qFormat/>
    <w:uiPriority w:val="0"/>
    <w:pPr>
      <w:ind w:left="100" w:leftChars="25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character" w:customStyle="1" w:styleId="10">
    <w:name w:val="正文文本 Char"/>
    <w:basedOn w:val="8"/>
    <w:link w:val="2"/>
    <w:autoRedefine/>
    <w:qFormat/>
    <w:uiPriority w:val="0"/>
    <w:rPr>
      <w:rFonts w:ascii="宋体" w:hAnsi="宋体" w:eastAsia="仿宋_GB2312" w:cs="宋体"/>
      <w:kern w:val="2"/>
      <w:sz w:val="32"/>
      <w:szCs w:val="28"/>
      <w:lang w:val="zh-CN" w:bidi="zh-CN"/>
    </w:rPr>
  </w:style>
  <w:style w:type="character" w:customStyle="1" w:styleId="11">
    <w:name w:val="日期 Char"/>
    <w:basedOn w:val="8"/>
    <w:link w:val="3"/>
    <w:autoRedefine/>
    <w:qFormat/>
    <w:uiPriority w:val="0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14</Pages>
  <Words>818</Words>
  <Characters>4669</Characters>
  <Lines>38</Lines>
  <Paragraphs>10</Paragraphs>
  <TotalTime>132</TotalTime>
  <ScaleCrop>false</ScaleCrop>
  <LinksUpToDate>false</LinksUpToDate>
  <CharactersWithSpaces>5477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2018-02-05T06:16:00Z</dcterms:created>
  <dc:creator>微软用户</dc:creator>
  <cp:lastModifiedBy>WPS_1558339781</cp:lastModifiedBy>
  <dcterms:modified xsi:type="dcterms:W3CDTF">2024-02-29T08:12:48Z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3C1C52BBDA6547BBBCAD0392F4587775_13</vt:lpwstr>
  </property>
</Properties>
</file>