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附件40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年举借政府债务情况说明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年争取地方政府债券资金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1.44亿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元（一般债券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0.2500亿元、专项债券1.19亿元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）。截至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年末，全市地方政府债务余额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81.8662亿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元，其中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：一般债务余额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39.5962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亿元，专项债务余额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42.27亿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元，控制在省财政厅核定的我市20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年地方政府债务限额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86.3254亿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元范围内。其中：一般债务限额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43.4816亿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元、专项债务限额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42.8438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一般债券主要用于：乐山市峨眉第二中学校建设项目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0.25亿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元。专项债券主要用于峨眉山市生态停车场及配套设施建设项目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0.07亿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元、峨眉山第二批国家农村产业融合发展示范园（二期）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0.34亿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元、峨眉山市城区供水工程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0.15亿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元、峨眉山市老年养护院（Ⅰ期）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0.33亿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元、峨眉山市粮食中转仓、食用植物油罐存储设施建设项目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亿元、峨眉南山乡村振兴农业基础设施建设项目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0.2亿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C3911"/>
    <w:rsid w:val="027C6655"/>
    <w:rsid w:val="0A82564E"/>
    <w:rsid w:val="0FD678A9"/>
    <w:rsid w:val="10EC3AD9"/>
    <w:rsid w:val="12AD3B8F"/>
    <w:rsid w:val="2A84708C"/>
    <w:rsid w:val="2BAC6813"/>
    <w:rsid w:val="321423BF"/>
    <w:rsid w:val="337823B6"/>
    <w:rsid w:val="35B7214C"/>
    <w:rsid w:val="38330461"/>
    <w:rsid w:val="4BE21D7B"/>
    <w:rsid w:val="4F517BF1"/>
    <w:rsid w:val="546A7886"/>
    <w:rsid w:val="58940AD0"/>
    <w:rsid w:val="5D8C3911"/>
    <w:rsid w:val="60FB5A7B"/>
    <w:rsid w:val="622A7B12"/>
    <w:rsid w:val="674D797D"/>
    <w:rsid w:val="68122B94"/>
    <w:rsid w:val="6C6973BB"/>
    <w:rsid w:val="6D00275F"/>
    <w:rsid w:val="6DFA4BFB"/>
    <w:rsid w:val="6F9538A8"/>
    <w:rsid w:val="70111D8A"/>
    <w:rsid w:val="70CF301A"/>
    <w:rsid w:val="7438087D"/>
    <w:rsid w:val="771D74EB"/>
    <w:rsid w:val="78854BE9"/>
    <w:rsid w:val="7F46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2021-07-13T02:03:00Z</dcterms:created>
  <dc:creator>Administrator</dc:creator>
  <cp:lastModifiedBy> 救世主 ！</cp:lastModifiedBy>
  <dcterms:modified xsi:type="dcterms:W3CDTF">2024-01-29T03:35:54Z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