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96475"/>
      <w:bookmarkStart w:id="4" w:name="_Toc15377425"/>
      <w:bookmarkStart w:id="5" w:name="_Toc15377193"/>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2</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77194"/>
      <w:bookmarkStart w:id="7" w:name="_Toc15377426"/>
      <w:bookmarkStart w:id="8" w:name="_Toc15396598"/>
      <w:bookmarkStart w:id="9" w:name="_Toc1539647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r>
        <w:rPr>
          <w:rFonts w:hint="eastAsia" w:ascii="方正小标宋简体" w:hAnsi="宋体" w:eastAsia="方正小标宋简体"/>
          <w:color w:val="000000"/>
          <w:sz w:val="72"/>
          <w:szCs w:val="72"/>
          <w:lang w:eastAsia="zh-CN"/>
        </w:rPr>
        <w:t>水利建设与</w:t>
      </w:r>
      <w:r>
        <w:rPr>
          <w:rFonts w:hint="eastAsia" w:ascii="方正小标宋简体" w:hAnsi="宋体" w:eastAsia="方正小标宋简体"/>
          <w:color w:val="000000"/>
          <w:sz w:val="72"/>
          <w:szCs w:val="72"/>
        </w:rPr>
        <w:t>河湖保护中心</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（本级）部门决算</w:t>
      </w:r>
      <w:bookmarkEnd w:id="6"/>
      <w:bookmarkEnd w:id="7"/>
      <w:bookmarkEnd w:id="8"/>
      <w:bookmarkEnd w:id="9"/>
      <w:bookmarkEnd w:id="10"/>
      <w:bookmarkEnd w:id="11"/>
    </w:p>
    <w:p>
      <w:pPr>
        <w:widowControl/>
        <w:jc w:val="center"/>
        <w:rPr>
          <w:rFonts w:ascii="黑体" w:hAnsi="黑体" w:eastAsia="黑体"/>
          <w:color w:val="000000"/>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w:t>
      </w:r>
      <w:r>
        <w:rPr>
          <w:rFonts w:hint="eastAsia"/>
          <w:lang w:val="en-US" w:eastAsia="zh-CN"/>
        </w:rPr>
        <w:t>3</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bookmarkStart w:id="69" w:name="_GoBack"/>
      <w:bookmarkEnd w:id="69"/>
    </w:p>
    <w:p>
      <w:pPr>
        <w:pStyle w:val="11"/>
        <w:adjustRightInd w:val="0"/>
        <w:snapToGrid w:val="0"/>
        <w:spacing w:before="0" w:line="440" w:lineRule="exact"/>
        <w:jc w:val="left"/>
        <w:rPr>
          <w:rFonts w:cstheme="minorBidi"/>
          <w:sz w:val="24"/>
          <w:szCs w:val="24"/>
        </w:rPr>
      </w:pPr>
      <w:r>
        <w:rPr>
          <w:rFonts w:hint="eastAsia"/>
          <w:sz w:val="24"/>
        </w:rPr>
        <w:t>第一部分部门概况———————————————————————1</w:t>
      </w:r>
    </w:p>
    <w:p>
      <w:pPr>
        <w:pStyle w:val="12"/>
        <w:adjustRightInd w:val="0"/>
        <w:snapToGrid w:val="0"/>
        <w:spacing w:line="440" w:lineRule="exact"/>
        <w:jc w:val="left"/>
        <w:rPr>
          <w:rFonts w:ascii="仿宋" w:hAnsi="仿宋" w:eastAsia="仿宋"/>
          <w:sz w:val="24"/>
        </w:rPr>
      </w:pPr>
      <w:r>
        <w:rPr>
          <w:rFonts w:hint="eastAsia"/>
          <w:sz w:val="24"/>
        </w:rPr>
        <w:t>一、基本职能及主要工作———————————————————1</w:t>
      </w:r>
    </w:p>
    <w:p>
      <w:pPr>
        <w:pStyle w:val="12"/>
        <w:adjustRightInd w:val="0"/>
        <w:snapToGrid w:val="0"/>
        <w:spacing w:line="440" w:lineRule="exact"/>
        <w:jc w:val="left"/>
        <w:rPr>
          <w:rFonts w:ascii="仿宋" w:hAnsi="仿宋" w:eastAsia="仿宋" w:cstheme="minorBidi"/>
          <w:sz w:val="24"/>
        </w:rPr>
      </w:pPr>
      <w:r>
        <w:rPr>
          <w:rFonts w:hint="eastAsia"/>
          <w:sz w:val="24"/>
        </w:rPr>
        <w:t>二、机构设置————————————————————————2</w:t>
      </w:r>
    </w:p>
    <w:p>
      <w:pPr>
        <w:pStyle w:val="11"/>
        <w:adjustRightInd w:val="0"/>
        <w:snapToGrid w:val="0"/>
        <w:spacing w:before="0" w:line="440" w:lineRule="exact"/>
        <w:jc w:val="left"/>
        <w:rPr>
          <w:sz w:val="24"/>
          <w:szCs w:val="24"/>
        </w:rPr>
      </w:pPr>
      <w:r>
        <w:rPr>
          <w:rFonts w:hint="eastAsia"/>
          <w:sz w:val="24"/>
        </w:rPr>
        <w:t>第二部分度部门决算情况说明———————————————————3</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一、收入支出决算总体情况说明————————————————3</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二、收入决算情况说明————————————————————3</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三、支出决算情况说明————————————————————3</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四、财政拨款收入支出决算总体情况说明————————————3</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五、一般公共预算财政拨款支出决算情况说明——————————4</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六、一般公共预算财政拨款基本支出决算情况说明————————5</w:t>
      </w:r>
    </w:p>
    <w:p>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三公”经费财政拨款支出决算情况说明——————————6</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八、政府性基金预算支出决算情况说明————————————7</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有资本经营预算支出决算情况说明———————————7</w:t>
      </w:r>
    </w:p>
    <w:p>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rPr>
        <w:t>十、</w:t>
      </w:r>
      <w:r>
        <w:rPr>
          <w:rFonts w:hint="eastAsia"/>
          <w:sz w:val="24"/>
        </w:rPr>
        <w:t>其他重要事项的情况说明————————————————7</w:t>
      </w:r>
    </w:p>
    <w:p>
      <w:pPr>
        <w:pStyle w:val="11"/>
        <w:adjustRightInd w:val="0"/>
        <w:snapToGrid w:val="0"/>
        <w:spacing w:before="0" w:line="440" w:lineRule="exact"/>
        <w:jc w:val="left"/>
        <w:rPr>
          <w:rFonts w:cstheme="minorBidi"/>
          <w:sz w:val="24"/>
          <w:szCs w:val="24"/>
        </w:rPr>
      </w:pPr>
      <w:r>
        <w:rPr>
          <w:rFonts w:hint="eastAsia"/>
          <w:sz w:val="24"/>
        </w:rPr>
        <w:t>第三部分名词解释———————————————————————17</w:t>
      </w:r>
    </w:p>
    <w:p>
      <w:pPr>
        <w:pStyle w:val="11"/>
        <w:adjustRightInd w:val="0"/>
        <w:snapToGrid w:val="0"/>
        <w:spacing w:before="0" w:line="440" w:lineRule="exact"/>
        <w:jc w:val="left"/>
        <w:rPr>
          <w:rFonts w:cstheme="minorBidi"/>
          <w:sz w:val="24"/>
          <w:szCs w:val="24"/>
        </w:rPr>
      </w:pPr>
      <w:r>
        <w:rPr>
          <w:rFonts w:hint="eastAsia"/>
          <w:sz w:val="24"/>
        </w:rPr>
        <w:t>第四部分附件—————————————————————————20</w:t>
      </w:r>
    </w:p>
    <w:p>
      <w:pPr>
        <w:pStyle w:val="12"/>
        <w:adjustRightInd w:val="0"/>
        <w:snapToGrid w:val="0"/>
        <w:spacing w:line="440" w:lineRule="exact"/>
        <w:jc w:val="left"/>
        <w:rPr>
          <w:rFonts w:hint="eastAsia"/>
          <w:sz w:val="24"/>
        </w:rPr>
      </w:pPr>
      <w:r>
        <w:rPr>
          <w:rFonts w:hint="eastAsia"/>
          <w:sz w:val="24"/>
        </w:rPr>
        <w:t>附件</w:t>
      </w:r>
      <w:r>
        <w:rPr>
          <w:sz w:val="24"/>
        </w:rPr>
        <w:t>1</w:t>
      </w:r>
      <w:r>
        <w:rPr>
          <w:rFonts w:hint="eastAsia"/>
          <w:sz w:val="24"/>
        </w:rPr>
        <w:t>———————————————————————————21</w:t>
      </w:r>
    </w:p>
    <w:p>
      <w:pPr>
        <w:pStyle w:val="12"/>
        <w:adjustRightInd w:val="0"/>
        <w:snapToGrid w:val="0"/>
        <w:spacing w:line="440" w:lineRule="exact"/>
        <w:jc w:val="left"/>
        <w:rPr>
          <w:sz w:val="24"/>
        </w:rPr>
      </w:pPr>
      <w:r>
        <w:rPr>
          <w:rFonts w:hint="eastAsia"/>
          <w:sz w:val="24"/>
        </w:rPr>
        <w:t>附件2———————————————————————————24</w:t>
      </w:r>
    </w:p>
    <w:p>
      <w:pPr>
        <w:pStyle w:val="11"/>
        <w:adjustRightInd w:val="0"/>
        <w:snapToGrid w:val="0"/>
        <w:spacing w:before="0" w:line="440" w:lineRule="exact"/>
        <w:jc w:val="left"/>
        <w:rPr>
          <w:rFonts w:cstheme="minorBidi"/>
          <w:sz w:val="24"/>
          <w:szCs w:val="24"/>
        </w:rPr>
      </w:pPr>
      <w:r>
        <w:rPr>
          <w:rFonts w:hint="eastAsia"/>
          <w:sz w:val="24"/>
        </w:rPr>
        <w:t>第五部分附表—————————————————————————27</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ascii="仿宋" w:hAnsi="仿宋" w:eastAsia="仿宋"/>
          <w:sz w:val="24"/>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Style w:val="2"/>
        <w:jc w:val="center"/>
        <w:rPr>
          <w:rFonts w:ascii="黑体" w:hAnsi="黑体" w:eastAsia="黑体"/>
          <w:b w:val="0"/>
        </w:rPr>
      </w:pPr>
      <w:bookmarkStart w:id="12" w:name="_Toc15396599"/>
      <w:bookmarkStart w:id="13" w:name="_Toc15377196"/>
    </w:p>
    <w:p>
      <w:pPr>
        <w:pStyle w:val="2"/>
        <w:jc w:val="center"/>
        <w:rPr>
          <w:rFonts w:ascii="黑体" w:hAnsi="黑体" w:eastAsia="黑体"/>
          <w:b w:val="0"/>
        </w:rPr>
      </w:pPr>
    </w:p>
    <w:p>
      <w:pPr>
        <w:pStyle w:val="2"/>
        <w:jc w:val="center"/>
        <w:rPr>
          <w:rFonts w:ascii="黑体" w:hAnsi="黑体" w:eastAsia="黑体"/>
          <w:b w:val="0"/>
        </w:rPr>
      </w:pPr>
    </w:p>
    <w:p>
      <w:pPr>
        <w:pStyle w:val="2"/>
        <w:jc w:val="center"/>
        <w:rPr>
          <w:rFonts w:ascii="黑体" w:hAnsi="黑体" w:eastAsia="黑体"/>
          <w:b w:val="0"/>
        </w:rPr>
      </w:pPr>
    </w:p>
    <w:p>
      <w:pPr>
        <w:pStyle w:val="2"/>
        <w:jc w:val="center"/>
        <w:rPr>
          <w:rFonts w:ascii="黑体" w:hAnsi="黑体" w:eastAsia="黑体"/>
          <w:b w:val="0"/>
        </w:rPr>
      </w:pPr>
    </w:p>
    <w:p>
      <w:pPr>
        <w:pStyle w:val="2"/>
        <w:rPr>
          <w:rFonts w:ascii="黑体" w:hAnsi="黑体" w:eastAsia="黑体"/>
          <w:b w:val="0"/>
        </w:rPr>
      </w:pPr>
    </w:p>
    <w:p>
      <w:pPr>
        <w:pStyle w:val="2"/>
        <w:jc w:val="center"/>
        <w:rPr>
          <w:rFonts w:ascii="黑体" w:hAnsi="黑体" w:eastAsia="黑体"/>
          <w:b w:val="0"/>
        </w:rPr>
      </w:pPr>
    </w:p>
    <w:p>
      <w:pPr>
        <w:pStyle w:val="2"/>
        <w:rPr>
          <w:rFonts w:ascii="黑体" w:hAnsi="黑体" w:eastAsia="黑体"/>
          <w:b w:val="0"/>
        </w:rPr>
      </w:pPr>
    </w:p>
    <w:p>
      <w:pPr>
        <w:rPr>
          <w:rFonts w:ascii="黑体" w:hAnsi="黑体" w:eastAsia="黑体"/>
        </w:rPr>
      </w:pPr>
    </w:p>
    <w:p>
      <w:pPr>
        <w:pStyle w:val="13"/>
      </w:pPr>
    </w:p>
    <w:p>
      <w:pPr>
        <w:pStyle w:val="2"/>
        <w:jc w:val="center"/>
        <w:rPr>
          <w:rFonts w:ascii="黑体" w:hAnsi="黑体" w:eastAsia="黑体"/>
          <w:b w:val="0"/>
        </w:rPr>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pPr>
    </w:p>
    <w:p>
      <w:pPr>
        <w:pStyle w:val="2"/>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7"/>
          <w:rFonts w:ascii="仿宋" w:hAnsi="仿宋" w:eastAsia="仿宋" w:cs="仿宋"/>
          <w:b w:val="0"/>
          <w:bCs w:val="0"/>
        </w:rPr>
      </w:pPr>
      <w:bookmarkStart w:id="14" w:name="_Toc15396600"/>
      <w:bookmarkStart w:id="15" w:name="_Toc15377197"/>
      <w:r>
        <w:rPr>
          <w:rFonts w:hint="eastAsia" w:ascii="仿宋" w:hAnsi="仿宋" w:eastAsia="仿宋" w:cs="仿宋"/>
          <w:b w:val="0"/>
          <w:color w:val="000000"/>
        </w:rPr>
        <w:t>一、基</w:t>
      </w:r>
      <w:r>
        <w:rPr>
          <w:rStyle w:val="27"/>
          <w:rFonts w:hint="eastAsia" w:ascii="仿宋" w:hAnsi="仿宋" w:eastAsia="仿宋" w:cs="仿宋"/>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1、负责全市的市管水利工程正常运行及维护管理.</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2、保证全市灌溉面积10.8万亩农田的春灌和岁修工作。</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3、保证市管8座水库的正常蓄水.防洪安全工作。</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4、负责编制全市水利行业建设项目；负责全市水利工程质量、运行管理、病险整治、综合利用和安全监督管理工作；加强对水利资金的使用进行调节、管理和监督；负责水利行业国有资产的管理。</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5、承办市政府交办的其它事项。</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年重点工作完成情况。</w:t>
      </w:r>
      <w:bookmarkEnd w:id="18"/>
      <w:bookmarkEnd w:id="19"/>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1、峨眉山市</w:t>
      </w:r>
      <w:r>
        <w:rPr>
          <w:rFonts w:hint="eastAsia" w:ascii="仿宋" w:hAnsi="仿宋" w:eastAsia="仿宋" w:cs="仿宋"/>
          <w:b/>
          <w:bCs/>
          <w:sz w:val="28"/>
          <w:szCs w:val="28"/>
          <w:lang w:eastAsia="zh-CN"/>
        </w:rPr>
        <w:t>2022年</w:t>
      </w:r>
      <w:r>
        <w:rPr>
          <w:rFonts w:hint="eastAsia" w:ascii="仿宋" w:hAnsi="仿宋" w:eastAsia="仿宋" w:cs="仿宋"/>
          <w:b/>
          <w:bCs/>
          <w:sz w:val="28"/>
          <w:szCs w:val="28"/>
        </w:rPr>
        <w:t>小型水库维修养护项目</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峨眉山市</w:t>
      </w:r>
      <w:r>
        <w:rPr>
          <w:rFonts w:hint="eastAsia" w:ascii="仿宋_GB2312" w:hAnsi="仿宋_GB2312" w:eastAsia="仿宋_GB2312" w:cs="仿宋_GB2312"/>
          <w:sz w:val="28"/>
          <w:szCs w:val="28"/>
          <w:lang w:eastAsia="zh-CN"/>
        </w:rPr>
        <w:t>2022年</w:t>
      </w:r>
      <w:r>
        <w:rPr>
          <w:rFonts w:hint="eastAsia" w:ascii="仿宋_GB2312" w:hAnsi="仿宋_GB2312" w:eastAsia="仿宋_GB2312" w:cs="仿宋_GB2312"/>
          <w:sz w:val="28"/>
          <w:szCs w:val="28"/>
        </w:rPr>
        <w:t>小型水库维修养护项目,该项目总投资107.8万元（其中：中央资金100万元，地方配套7.8万元），分两个标段，一标段审定投资26.5507万元，二标段审定投资72.91万元，对全市9座小型水库实施维修养护。项目已于5月启动，目前一标段已完工，二标段正在实施中，预计在今年12月底前完成。</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2022年</w:t>
      </w:r>
      <w:r>
        <w:rPr>
          <w:rFonts w:hint="eastAsia" w:ascii="仿宋" w:hAnsi="仿宋" w:eastAsia="仿宋" w:cs="仿宋"/>
          <w:b/>
          <w:bCs/>
          <w:sz w:val="28"/>
          <w:szCs w:val="28"/>
        </w:rPr>
        <w:t>度新增地方政府一般债券限额支持保障小型水库安全运行项目（峨眉山市</w:t>
      </w:r>
      <w:r>
        <w:rPr>
          <w:rFonts w:hint="eastAsia" w:ascii="仿宋" w:hAnsi="仿宋" w:eastAsia="仿宋" w:cs="仿宋"/>
          <w:b/>
          <w:bCs/>
          <w:sz w:val="28"/>
          <w:szCs w:val="28"/>
          <w:lang w:eastAsia="zh-CN"/>
        </w:rPr>
        <w:t>2022年</w:t>
      </w:r>
      <w:r>
        <w:rPr>
          <w:rFonts w:hint="eastAsia" w:ascii="仿宋" w:hAnsi="仿宋" w:eastAsia="仿宋" w:cs="仿宋"/>
          <w:b/>
          <w:bCs/>
          <w:sz w:val="28"/>
          <w:szCs w:val="28"/>
        </w:rPr>
        <w:t>小型水库新增维修养护项目）</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该项目一般债资金23万元，用于我市小型水库的维修养护。目前，该项目已基本完工，预计12月中旬全面完成。</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3、峨眉山市观音岩水库机电设备维修养护项目</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该项目对观音岩水库机电设备进行全面维修养护，项目总投资81.69万元，目前设计已完成并取得批复，正进行项目招投标的工作，该项目争取在今年12月底前完成。</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4、峨眉山市灌区提升改造项目（测量）</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该项目对峨眉山市灌区提升改造项目所涉及的干、支渠地形、断面测绘，总投资28.8万元。目前该项目于7月下旬启动，该项目预计在今年12月完成。</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5、桂花桥镇庙稿村水渠维修加固项目</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该项目对桂花桥镇庙稿村2、3、5组内约500米垮塌水渠进行维修加固，总投资20万元，该项目已于11月下旬完工。</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6、推进渠系整治，全力做好春灌及岁修工作。</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完成各水库、塘、冬水田等蓄水保水工作；全市今年投入100万元，完成渠道清淤7万立方，完成干、支渠道岁修约100公里，改善和恢复灌溉面积2.5万亩，提高节水能力60万方。确保全市19.96万亩农田适时栽插，为促进农业增产、农民增收奠定了坚实的基础。</w:t>
      </w:r>
    </w:p>
    <w:p>
      <w:pPr>
        <w:spacing w:line="5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7、工程项目目前存在的问题</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青衣江乐山灌区2018年度续建配套与节水改造工程（峨眉山片区）工程，该项目业主为四川省青衣江乐山灌区（流域）管理局，资金由峨眉山市人民政府进行支付。该项目于2019年11月通过完工验收，根据财评结果目前尚有工程款185.616万元未支付，材料供应商、农民工已经多次向“心连心”、“信访”反应该问题。</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8、“十四五”时期工作</w:t>
      </w:r>
    </w:p>
    <w:p>
      <w:pPr>
        <w:ind w:firstLine="640"/>
        <w:jc w:val="left"/>
        <w:rPr>
          <w:rFonts w:hint="eastAsia" w:ascii="仿宋" w:hAnsi="仿宋" w:eastAsia="仿宋" w:cs="仿宋"/>
          <w:sz w:val="28"/>
          <w:szCs w:val="28"/>
        </w:rPr>
      </w:pPr>
      <w:r>
        <w:rPr>
          <w:rFonts w:hint="eastAsia" w:ascii="仿宋" w:hAnsi="仿宋" w:eastAsia="仿宋" w:cs="仿宋"/>
          <w:sz w:val="28"/>
          <w:szCs w:val="28"/>
        </w:rPr>
        <w:t>“十四五”时间计划配合乐山市水务局完成四川省青衣江流域乐山灌区“十四五”续配配套与现代化改造工程，进一步提高我市水利工程的供水保水能力，解决农业灌溉用水季节性缺水问题。</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9、水库运行管理</w:t>
      </w:r>
    </w:p>
    <w:p>
      <w:pPr>
        <w:spacing w:line="560" w:lineRule="exact"/>
        <w:ind w:firstLine="560" w:firstLineChars="200"/>
        <w:jc w:val="left"/>
        <w:rPr>
          <w:rFonts w:hint="eastAsia" w:ascii="黑体" w:hAnsi="黑体" w:eastAsia="黑体"/>
          <w:sz w:val="32"/>
          <w:szCs w:val="32"/>
          <w:highlight w:val="yellow"/>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2022年</w:t>
      </w:r>
      <w:r>
        <w:rPr>
          <w:rFonts w:hint="eastAsia" w:ascii="仿宋" w:hAnsi="仿宋" w:eastAsia="仿宋" w:cs="仿宋"/>
          <w:sz w:val="28"/>
          <w:szCs w:val="28"/>
        </w:rPr>
        <w:t>，</w:t>
      </w:r>
      <w:r>
        <w:rPr>
          <w:rFonts w:hint="eastAsia" w:eastAsia="仿宋_GB2312"/>
          <w:color w:val="000000"/>
          <w:sz w:val="28"/>
          <w:szCs w:val="28"/>
        </w:rPr>
        <w:t>继续探索“以大带小、以点带面”的管理模式，通过观音岩水库（中型水库）管理团队，通过人员、技术、设备等资源的整合，有效提高小型水库运行能力，同时借助</w:t>
      </w:r>
      <w:r>
        <w:rPr>
          <w:rFonts w:hint="eastAsia" w:eastAsia="仿宋_GB2312"/>
          <w:color w:val="000000"/>
          <w:sz w:val="28"/>
          <w:szCs w:val="28"/>
          <w:lang w:eastAsia="zh-CN"/>
        </w:rPr>
        <w:t>2022年</w:t>
      </w:r>
      <w:r>
        <w:rPr>
          <w:rFonts w:hint="eastAsia" w:eastAsia="仿宋_GB2312"/>
          <w:color w:val="000000"/>
          <w:sz w:val="28"/>
          <w:szCs w:val="28"/>
        </w:rPr>
        <w:t>小型水库维修养护资金引进社会专业管理机构，水库运行维护责任得到进一步明确、维修养护工作得到有力加强，目前我市已被乐山市推荐参加四川省第二批小型水库体制改革示范县创建工作，创建成功后我市小型水库运管能力将得到进一步提高。</w:t>
      </w:r>
    </w:p>
    <w:p/>
    <w:p>
      <w:pPr>
        <w:pStyle w:val="3"/>
        <w:rPr>
          <w:rStyle w:val="27"/>
          <w:rFonts w:ascii="仿宋" w:hAnsi="仿宋" w:eastAsia="仿宋" w:cs="仿宋"/>
          <w:b w:val="0"/>
          <w:bCs w:val="0"/>
        </w:rPr>
      </w:pPr>
      <w:bookmarkStart w:id="20" w:name="_Toc15377200"/>
      <w:bookmarkStart w:id="21" w:name="_Toc15396601"/>
      <w:r>
        <w:rPr>
          <w:rFonts w:hint="eastAsia" w:ascii="仿宋" w:hAnsi="仿宋" w:eastAsia="仿宋" w:cs="仿宋"/>
          <w:b w:val="0"/>
          <w:color w:val="000000"/>
        </w:rPr>
        <w:t>二、机</w:t>
      </w:r>
      <w:r>
        <w:rPr>
          <w:rStyle w:val="27"/>
          <w:rFonts w:hint="eastAsia" w:ascii="仿宋" w:hAnsi="仿宋" w:eastAsia="仿宋" w:cs="仿宋"/>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w:t>
      </w:r>
      <w:r>
        <w:rPr>
          <w:rFonts w:hint="eastAsia" w:ascii="仿宋" w:hAnsi="仿宋" w:eastAsia="仿宋"/>
          <w:sz w:val="32"/>
          <w:szCs w:val="32"/>
          <w:lang w:eastAsia="zh-CN"/>
        </w:rPr>
        <w:t>水利建设与</w:t>
      </w:r>
      <w:r>
        <w:rPr>
          <w:rFonts w:hint="eastAsia" w:ascii="仿宋" w:hAnsi="仿宋" w:eastAsia="仿宋"/>
          <w:sz w:val="32"/>
          <w:szCs w:val="32"/>
        </w:rPr>
        <w:t>河湖保护中心下属二级单位0个，其中行政单位0个，参照公务员法管理的事业单位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lang w:eastAsia="zh-CN"/>
        </w:rPr>
        <w:t>水利建设与</w:t>
      </w:r>
      <w:r>
        <w:rPr>
          <w:rFonts w:hint="eastAsia" w:ascii="仿宋" w:hAnsi="仿宋" w:eastAsia="仿宋"/>
          <w:color w:val="000000"/>
          <w:sz w:val="32"/>
          <w:szCs w:val="32"/>
        </w:rPr>
        <w:t>河湖保护中心20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年度部门决算编制范围的二级预算单位包括：无。</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6"/>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Style w:val="26"/>
          <w:rFonts w:hint="eastAsia" w:ascii="黑体" w:hAnsi="黑体" w:eastAsia="黑体"/>
          <w:b w:val="0"/>
          <w:bCs w:val="0"/>
        </w:rPr>
        <w:t>202</w:t>
      </w:r>
      <w:r>
        <w:rPr>
          <w:rStyle w:val="26"/>
          <w:rFonts w:hint="eastAsia" w:ascii="黑体" w:hAnsi="黑体" w:eastAsia="黑体"/>
          <w:b w:val="0"/>
          <w:bCs w:val="0"/>
          <w:lang w:val="en-US" w:eastAsia="zh-CN"/>
        </w:rPr>
        <w:t>2</w:t>
      </w:r>
      <w:r>
        <w:rPr>
          <w:rStyle w:val="26"/>
          <w:rFonts w:hint="eastAsia" w:ascii="黑体" w:hAnsi="黑体" w:eastAsia="黑体"/>
          <w:b w:val="0"/>
          <w:bCs w:val="0"/>
        </w:rPr>
        <w:t>年度部门决算情况说明</w:t>
      </w:r>
      <w:bookmarkEnd w:id="22"/>
      <w:bookmarkEnd w:id="23"/>
    </w:p>
    <w:p/>
    <w:p>
      <w:pPr>
        <w:pStyle w:val="25"/>
        <w:numPr>
          <w:ilvl w:val="0"/>
          <w:numId w:val="1"/>
        </w:numPr>
        <w:spacing w:line="600" w:lineRule="exact"/>
        <w:ind w:firstLineChars="0"/>
        <w:outlineLvl w:val="1"/>
        <w:rPr>
          <w:rStyle w:val="27"/>
          <w:rFonts w:ascii="仿宋" w:hAnsi="仿宋" w:eastAsia="仿宋" w:cs="仿宋"/>
          <w:b w:val="0"/>
        </w:rPr>
      </w:pPr>
      <w:bookmarkStart w:id="24" w:name="_Toc15377205"/>
      <w:bookmarkStart w:id="25" w:name="_Toc15396603"/>
      <w:r>
        <w:rPr>
          <w:rFonts w:hint="eastAsia" w:ascii="仿宋" w:hAnsi="仿宋" w:eastAsia="仿宋" w:cs="仿宋"/>
          <w:color w:val="000000"/>
          <w:sz w:val="32"/>
          <w:szCs w:val="32"/>
        </w:rPr>
        <w:t>收</w:t>
      </w:r>
      <w:r>
        <w:rPr>
          <w:rStyle w:val="27"/>
          <w:rFonts w:hint="eastAsia" w:ascii="仿宋" w:hAnsi="仿宋" w:eastAsia="仿宋" w:cs="仿宋"/>
          <w:b w:val="0"/>
        </w:rPr>
        <w:t>入支出决算总体情况说明</w:t>
      </w:r>
      <w:bookmarkEnd w:id="24"/>
      <w:bookmarkEnd w:id="25"/>
    </w:p>
    <w:p>
      <w:pPr>
        <w:spacing w:line="600" w:lineRule="exact"/>
        <w:ind w:firstLine="560" w:firstLineChars="200"/>
        <w:rPr>
          <w:rFonts w:ascii="仿宋" w:hAnsi="仿宋" w:eastAsia="仿宋"/>
          <w:color w:val="000000"/>
          <w:sz w:val="32"/>
          <w:szCs w:val="32"/>
        </w:rPr>
      </w:pP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年度收、支总计</w:t>
      </w:r>
      <w:r>
        <w:rPr>
          <w:rFonts w:hint="eastAsia" w:ascii="FangSong_GB2312" w:hAnsi="仿宋" w:eastAsia="FangSong_GB2312"/>
          <w:sz w:val="32"/>
          <w:szCs w:val="32"/>
          <w:lang w:val="en-US" w:eastAsia="zh-CN"/>
        </w:rPr>
        <w:t>842.51</w:t>
      </w:r>
      <w:r>
        <w:rPr>
          <w:rFonts w:hint="eastAsia" w:ascii="仿宋" w:hAnsi="仿宋" w:eastAsia="仿宋"/>
          <w:color w:val="000000"/>
          <w:sz w:val="28"/>
          <w:szCs w:val="28"/>
        </w:rPr>
        <w:t>万元。与20</w:t>
      </w:r>
      <w:r>
        <w:rPr>
          <w:rFonts w:hint="eastAsia" w:ascii="仿宋" w:hAnsi="仿宋" w:eastAsia="仿宋"/>
          <w:color w:val="000000"/>
          <w:sz w:val="28"/>
          <w:szCs w:val="28"/>
          <w:lang w:val="en-US" w:eastAsia="zh-CN"/>
        </w:rPr>
        <w:t>21</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2752.78</w:t>
      </w:r>
      <w:r>
        <w:rPr>
          <w:rFonts w:hint="eastAsia" w:ascii="仿宋" w:hAnsi="仿宋" w:eastAsia="仿宋"/>
          <w:color w:val="000000"/>
          <w:sz w:val="28"/>
          <w:szCs w:val="28"/>
        </w:rPr>
        <w:t>万元相比，收、支总计</w:t>
      </w:r>
      <w:r>
        <w:rPr>
          <w:rFonts w:hint="eastAsia" w:ascii="仿宋" w:hAnsi="仿宋" w:eastAsia="仿宋"/>
          <w:color w:val="000000"/>
          <w:sz w:val="28"/>
          <w:szCs w:val="28"/>
          <w:lang w:eastAsia="zh-CN"/>
        </w:rPr>
        <w:t>减少</w:t>
      </w:r>
      <w:r>
        <w:rPr>
          <w:rFonts w:hint="eastAsia" w:ascii="仿宋" w:hAnsi="仿宋" w:eastAsia="仿宋"/>
          <w:color w:val="000000"/>
          <w:sz w:val="28"/>
          <w:szCs w:val="28"/>
          <w:lang w:val="en-US" w:eastAsia="zh-CN"/>
        </w:rPr>
        <w:t>1912</w:t>
      </w:r>
      <w:r>
        <w:rPr>
          <w:rFonts w:hint="eastAsia" w:ascii="仿宋" w:hAnsi="仿宋" w:eastAsia="仿宋"/>
          <w:color w:val="000000"/>
          <w:sz w:val="28"/>
          <w:szCs w:val="28"/>
        </w:rPr>
        <w:t>万元，</w:t>
      </w:r>
      <w:r>
        <w:rPr>
          <w:rFonts w:hint="eastAsia" w:ascii="仿宋" w:hAnsi="仿宋" w:eastAsia="仿宋"/>
          <w:color w:val="000000"/>
          <w:sz w:val="28"/>
          <w:szCs w:val="28"/>
          <w:lang w:eastAsia="zh-CN"/>
        </w:rPr>
        <w:t>减少</w:t>
      </w:r>
      <w:r>
        <w:rPr>
          <w:rFonts w:hint="eastAsia" w:ascii="仿宋" w:hAnsi="仿宋" w:eastAsia="仿宋"/>
          <w:color w:val="000000"/>
          <w:sz w:val="28"/>
          <w:szCs w:val="28"/>
          <w:lang w:val="en-US" w:eastAsia="zh-CN"/>
        </w:rPr>
        <w:t>69.46</w:t>
      </w:r>
      <w:r>
        <w:rPr>
          <w:rFonts w:ascii="仿宋" w:hAnsi="仿宋" w:eastAsia="仿宋"/>
          <w:color w:val="000000"/>
          <w:sz w:val="28"/>
          <w:szCs w:val="28"/>
        </w:rPr>
        <w:t>%</w:t>
      </w:r>
      <w:r>
        <w:rPr>
          <w:rFonts w:hint="eastAsia" w:ascii="仿宋" w:hAnsi="仿宋" w:eastAsia="仿宋"/>
          <w:color w:val="000000"/>
          <w:sz w:val="28"/>
          <w:szCs w:val="28"/>
        </w:rPr>
        <w:t>。主要变动原因是</w:t>
      </w:r>
      <w:r>
        <w:rPr>
          <w:rFonts w:hint="eastAsia" w:ascii="仿宋" w:hAnsi="仿宋" w:eastAsia="仿宋" w:cs="仿宋"/>
          <w:bCs/>
          <w:color w:val="000000"/>
          <w:sz w:val="28"/>
          <w:szCs w:val="28"/>
        </w:rPr>
        <w:t>各项目资金增减变化</w:t>
      </w:r>
      <w:r>
        <w:rPr>
          <w:rFonts w:hint="eastAsia" w:ascii="仿宋" w:hAnsi="仿宋" w:eastAsia="仿宋"/>
          <w:color w:val="000000"/>
          <w:sz w:val="28"/>
          <w:szCs w:val="28"/>
        </w:rPr>
        <w:t>。</w:t>
      </w:r>
    </w:p>
    <w:p>
      <w:pPr>
        <w:pStyle w:val="25"/>
        <w:numPr>
          <w:ilvl w:val="0"/>
          <w:numId w:val="1"/>
        </w:numPr>
        <w:spacing w:line="600" w:lineRule="exact"/>
        <w:ind w:firstLineChars="0"/>
        <w:outlineLvl w:val="1"/>
        <w:rPr>
          <w:rStyle w:val="27"/>
          <w:rFonts w:ascii="仿宋" w:hAnsi="仿宋" w:eastAsia="仿宋" w:cs="仿宋"/>
          <w:b w:val="0"/>
        </w:rPr>
      </w:pPr>
      <w:bookmarkStart w:id="26" w:name="_Toc15396604"/>
      <w:bookmarkStart w:id="27" w:name="_Toc15377206"/>
      <w:r>
        <w:rPr>
          <w:rFonts w:hint="eastAsia" w:ascii="仿宋" w:hAnsi="仿宋" w:eastAsia="仿宋" w:cs="仿宋"/>
          <w:color w:val="000000"/>
          <w:sz w:val="32"/>
          <w:szCs w:val="32"/>
        </w:rPr>
        <w:t>收</w:t>
      </w:r>
      <w:r>
        <w:rPr>
          <w:rStyle w:val="27"/>
          <w:rFonts w:hint="eastAsia" w:ascii="仿宋" w:hAnsi="仿宋" w:eastAsia="仿宋" w:cs="仿宋"/>
          <w:b w:val="0"/>
        </w:rPr>
        <w:t>入决算情况说明</w:t>
      </w:r>
      <w:bookmarkEnd w:id="26"/>
      <w:bookmarkEnd w:id="27"/>
    </w:p>
    <w:p>
      <w:pPr>
        <w:spacing w:line="600" w:lineRule="exact"/>
        <w:ind w:firstLine="560" w:firstLineChars="200"/>
        <w:outlineLvl w:val="1"/>
        <w:rPr>
          <w:rFonts w:ascii="仿宋" w:hAnsi="仿宋" w:eastAsia="仿宋"/>
          <w:color w:val="000000"/>
          <w:sz w:val="28"/>
          <w:szCs w:val="28"/>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年本年收入合计</w:t>
      </w:r>
      <w:r>
        <w:rPr>
          <w:rFonts w:hint="eastAsia" w:ascii="FangSong_GB2312" w:hAnsi="仿宋" w:eastAsia="FangSong_GB2312"/>
          <w:sz w:val="32"/>
          <w:szCs w:val="32"/>
          <w:lang w:val="en-US" w:eastAsia="zh-CN"/>
        </w:rPr>
        <w:t>840.78</w:t>
      </w:r>
      <w:r>
        <w:rPr>
          <w:rFonts w:hint="eastAsia" w:ascii="仿宋" w:hAnsi="仿宋" w:eastAsia="仿宋"/>
          <w:color w:val="000000"/>
          <w:sz w:val="28"/>
          <w:szCs w:val="28"/>
        </w:rPr>
        <w:t>万元，其中：一般公共预算财政拨款收入</w:t>
      </w:r>
      <w:r>
        <w:rPr>
          <w:rFonts w:hint="eastAsia" w:ascii="仿宋" w:hAnsi="仿宋" w:eastAsia="仿宋"/>
          <w:color w:val="000000"/>
          <w:sz w:val="28"/>
          <w:szCs w:val="28"/>
          <w:lang w:val="en-US" w:eastAsia="zh-CN"/>
        </w:rPr>
        <w:t>772.65</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91.89</w:t>
      </w:r>
      <w:r>
        <w:rPr>
          <w:rFonts w:ascii="仿宋" w:hAnsi="仿宋" w:eastAsia="仿宋"/>
          <w:color w:val="000000"/>
          <w:sz w:val="28"/>
          <w:szCs w:val="28"/>
        </w:rPr>
        <w:t>%</w:t>
      </w:r>
      <w:r>
        <w:rPr>
          <w:rFonts w:hint="eastAsia" w:ascii="仿宋" w:hAnsi="仿宋" w:eastAsia="仿宋"/>
          <w:color w:val="000000"/>
          <w:sz w:val="28"/>
          <w:szCs w:val="28"/>
        </w:rPr>
        <w:t>；政府性基金预算财政拨款收入</w:t>
      </w:r>
      <w:r>
        <w:rPr>
          <w:rFonts w:hint="eastAsia" w:ascii="仿宋" w:hAnsi="仿宋" w:eastAsia="仿宋"/>
          <w:color w:val="000000"/>
          <w:sz w:val="28"/>
          <w:szCs w:val="28"/>
          <w:lang w:val="en-US" w:eastAsia="zh-CN"/>
        </w:rPr>
        <w:t>68.14</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8.11</w:t>
      </w:r>
      <w:r>
        <w:rPr>
          <w:rFonts w:ascii="仿宋" w:hAnsi="仿宋" w:eastAsia="仿宋"/>
          <w:color w:val="000000"/>
          <w:sz w:val="28"/>
          <w:szCs w:val="28"/>
        </w:rPr>
        <w:t>%</w:t>
      </w:r>
      <w:r>
        <w:rPr>
          <w:rFonts w:hint="eastAsia" w:ascii="仿宋" w:hAnsi="仿宋" w:eastAsia="仿宋"/>
          <w:color w:val="000000"/>
          <w:sz w:val="28"/>
          <w:szCs w:val="28"/>
        </w:rPr>
        <w:t>；</w:t>
      </w:r>
      <w:r>
        <w:rPr>
          <w:rFonts w:hint="eastAsia" w:ascii="仿宋" w:hAnsi="仿宋" w:eastAsia="仿宋"/>
          <w:color w:val="000000" w:themeColor="text1"/>
          <w:sz w:val="28"/>
          <w:szCs w:val="28"/>
        </w:rPr>
        <w:t>上级补助收入0</w:t>
      </w:r>
      <w:r>
        <w:rPr>
          <w:rFonts w:hint="eastAsia" w:ascii="仿宋" w:hAnsi="仿宋" w:eastAsia="仿宋"/>
          <w:color w:val="000000"/>
          <w:sz w:val="28"/>
          <w:szCs w:val="28"/>
        </w:rPr>
        <w:t>万元，占0</w:t>
      </w:r>
      <w:r>
        <w:rPr>
          <w:rFonts w:ascii="仿宋" w:hAnsi="仿宋" w:eastAsia="仿宋"/>
          <w:color w:val="000000"/>
          <w:sz w:val="28"/>
          <w:szCs w:val="28"/>
        </w:rPr>
        <w:t>%</w:t>
      </w:r>
      <w:r>
        <w:rPr>
          <w:rFonts w:hint="eastAsia" w:ascii="仿宋" w:hAnsi="仿宋" w:eastAsia="仿宋"/>
          <w:color w:val="000000"/>
          <w:sz w:val="28"/>
          <w:szCs w:val="28"/>
        </w:rPr>
        <w:t>；事业收入0万元，占0</w:t>
      </w:r>
      <w:r>
        <w:rPr>
          <w:rFonts w:ascii="仿宋" w:hAnsi="仿宋" w:eastAsia="仿宋"/>
          <w:color w:val="000000"/>
          <w:sz w:val="28"/>
          <w:szCs w:val="28"/>
        </w:rPr>
        <w:t>%</w:t>
      </w:r>
      <w:r>
        <w:rPr>
          <w:rFonts w:hint="eastAsia" w:ascii="仿宋" w:hAnsi="仿宋" w:eastAsia="仿宋"/>
          <w:color w:val="000000"/>
          <w:sz w:val="28"/>
          <w:szCs w:val="28"/>
        </w:rPr>
        <w:t>；经营收入0万元，占0</w:t>
      </w:r>
      <w:r>
        <w:rPr>
          <w:rFonts w:ascii="仿宋" w:hAnsi="仿宋" w:eastAsia="仿宋"/>
          <w:color w:val="000000"/>
          <w:sz w:val="28"/>
          <w:szCs w:val="28"/>
        </w:rPr>
        <w:t>%</w:t>
      </w:r>
      <w:r>
        <w:rPr>
          <w:rFonts w:hint="eastAsia" w:ascii="仿宋" w:hAnsi="仿宋" w:eastAsia="仿宋"/>
          <w:color w:val="000000"/>
          <w:sz w:val="28"/>
          <w:szCs w:val="28"/>
        </w:rPr>
        <w:t>；附属单位上缴收入0万元，占0</w:t>
      </w:r>
      <w:r>
        <w:rPr>
          <w:rFonts w:ascii="仿宋" w:hAnsi="仿宋" w:eastAsia="仿宋"/>
          <w:color w:val="000000"/>
          <w:sz w:val="28"/>
          <w:szCs w:val="28"/>
        </w:rPr>
        <w:t>%</w:t>
      </w:r>
      <w:r>
        <w:rPr>
          <w:rFonts w:hint="eastAsia" w:ascii="仿宋" w:hAnsi="仿宋" w:eastAsia="仿宋"/>
          <w:color w:val="000000"/>
          <w:sz w:val="28"/>
          <w:szCs w:val="28"/>
        </w:rPr>
        <w:t>；其他收入0万元，占0</w:t>
      </w:r>
      <w:r>
        <w:rPr>
          <w:rFonts w:ascii="仿宋" w:hAnsi="仿宋" w:eastAsia="仿宋"/>
          <w:color w:val="000000"/>
          <w:sz w:val="28"/>
          <w:szCs w:val="28"/>
        </w:rPr>
        <w:t>%</w:t>
      </w:r>
      <w:r>
        <w:rPr>
          <w:rFonts w:hint="eastAsia" w:ascii="仿宋" w:hAnsi="仿宋" w:eastAsia="仿宋"/>
          <w:color w:val="000000"/>
          <w:sz w:val="28"/>
          <w:szCs w:val="28"/>
        </w:rPr>
        <w:t>。</w:t>
      </w:r>
    </w:p>
    <w:p>
      <w:pPr>
        <w:pStyle w:val="25"/>
        <w:numPr>
          <w:ilvl w:val="0"/>
          <w:numId w:val="1"/>
        </w:numPr>
        <w:spacing w:line="600" w:lineRule="exact"/>
        <w:ind w:firstLineChars="0"/>
        <w:outlineLvl w:val="1"/>
        <w:rPr>
          <w:rStyle w:val="27"/>
          <w:rFonts w:ascii="仿宋" w:hAnsi="仿宋" w:eastAsia="仿宋" w:cs="仿宋"/>
          <w:b w:val="0"/>
        </w:rPr>
      </w:pPr>
      <w:bookmarkStart w:id="28" w:name="_Toc15396605"/>
      <w:bookmarkStart w:id="29" w:name="_Toc15377207"/>
      <w:r>
        <w:rPr>
          <w:rStyle w:val="27"/>
          <w:rFonts w:hint="eastAsia" w:ascii="仿宋" w:hAnsi="仿宋" w:eastAsia="仿宋" w:cs="仿宋"/>
          <w:b w:val="0"/>
        </w:rPr>
        <w:t>支出决算情况说明</w:t>
      </w:r>
      <w:bookmarkEnd w:id="28"/>
      <w:bookmarkEnd w:id="29"/>
    </w:p>
    <w:p>
      <w:pPr>
        <w:spacing w:line="600" w:lineRule="exact"/>
        <w:ind w:firstLine="560" w:firstLineChars="200"/>
        <w:outlineLvl w:val="1"/>
        <w:rPr>
          <w:rFonts w:ascii="仿宋" w:hAnsi="仿宋" w:eastAsia="仿宋"/>
          <w:color w:val="000000"/>
          <w:sz w:val="32"/>
          <w:szCs w:val="32"/>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年本年支出合计</w:t>
      </w:r>
      <w:r>
        <w:rPr>
          <w:rFonts w:hint="eastAsia" w:ascii="FangSong_GB2312" w:hAnsi="仿宋" w:eastAsia="FangSong_GB2312"/>
          <w:sz w:val="32"/>
          <w:szCs w:val="32"/>
          <w:lang w:val="en-US" w:eastAsia="zh-CN"/>
        </w:rPr>
        <w:t>842.51</w:t>
      </w:r>
      <w:r>
        <w:rPr>
          <w:rFonts w:hint="eastAsia" w:ascii="仿宋" w:hAnsi="仿宋" w:eastAsia="仿宋"/>
          <w:color w:val="000000"/>
          <w:sz w:val="28"/>
          <w:szCs w:val="28"/>
        </w:rPr>
        <w:t>万元，其中：基本支出</w:t>
      </w:r>
      <w:r>
        <w:rPr>
          <w:rFonts w:hint="eastAsia" w:ascii="FangSong_GB2312" w:eastAsia="FangSong_GB2312"/>
          <w:color w:val="000000"/>
          <w:sz w:val="32"/>
          <w:szCs w:val="32"/>
          <w:lang w:val="en-US" w:eastAsia="zh-CN"/>
        </w:rPr>
        <w:t>604.87</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71.79</w:t>
      </w:r>
      <w:r>
        <w:rPr>
          <w:rFonts w:ascii="仿宋" w:hAnsi="仿宋" w:eastAsia="仿宋"/>
          <w:color w:val="000000"/>
          <w:sz w:val="28"/>
          <w:szCs w:val="28"/>
        </w:rPr>
        <w:t>%</w:t>
      </w:r>
      <w:r>
        <w:rPr>
          <w:rFonts w:hint="eastAsia" w:ascii="仿宋" w:hAnsi="仿宋" w:eastAsia="仿宋"/>
          <w:color w:val="000000"/>
          <w:sz w:val="28"/>
          <w:szCs w:val="28"/>
        </w:rPr>
        <w:t>；项目支出</w:t>
      </w:r>
      <w:r>
        <w:rPr>
          <w:rFonts w:hint="eastAsia" w:ascii="FangSong_GB2312" w:eastAsia="FangSong_GB2312"/>
          <w:color w:val="000000"/>
          <w:sz w:val="32"/>
          <w:szCs w:val="32"/>
          <w:lang w:val="en-US" w:eastAsia="zh-CN"/>
        </w:rPr>
        <w:t>237.64</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28.21</w:t>
      </w:r>
      <w:r>
        <w:rPr>
          <w:rFonts w:ascii="仿宋" w:hAnsi="仿宋" w:eastAsia="仿宋"/>
          <w:color w:val="000000"/>
          <w:sz w:val="28"/>
          <w:szCs w:val="28"/>
        </w:rPr>
        <w:t>%</w:t>
      </w:r>
      <w:r>
        <w:rPr>
          <w:rFonts w:hint="eastAsia" w:ascii="仿宋" w:hAnsi="仿宋" w:eastAsia="仿宋"/>
          <w:color w:val="000000"/>
          <w:sz w:val="28"/>
          <w:szCs w:val="28"/>
        </w:rPr>
        <w:t>；上缴上级支出0万元，占0</w:t>
      </w:r>
      <w:r>
        <w:rPr>
          <w:rFonts w:ascii="仿宋" w:hAnsi="仿宋" w:eastAsia="仿宋"/>
          <w:color w:val="000000"/>
          <w:sz w:val="28"/>
          <w:szCs w:val="28"/>
        </w:rPr>
        <w:t>%</w:t>
      </w:r>
      <w:r>
        <w:rPr>
          <w:rFonts w:hint="eastAsia" w:ascii="仿宋" w:hAnsi="仿宋" w:eastAsia="仿宋"/>
          <w:color w:val="000000"/>
          <w:sz w:val="28"/>
          <w:szCs w:val="28"/>
        </w:rPr>
        <w:t>；经营支出0万元，占0</w:t>
      </w:r>
      <w:r>
        <w:rPr>
          <w:rFonts w:ascii="仿宋" w:hAnsi="仿宋" w:eastAsia="仿宋"/>
          <w:color w:val="000000"/>
          <w:sz w:val="28"/>
          <w:szCs w:val="28"/>
        </w:rPr>
        <w:t>%</w:t>
      </w:r>
      <w:r>
        <w:rPr>
          <w:rFonts w:hint="eastAsia" w:ascii="仿宋" w:hAnsi="仿宋" w:eastAsia="仿宋"/>
          <w:color w:val="000000"/>
          <w:sz w:val="28"/>
          <w:szCs w:val="28"/>
        </w:rPr>
        <w:t>；对附属单位补助支出0万元，占0</w:t>
      </w:r>
      <w:r>
        <w:rPr>
          <w:rFonts w:ascii="仿宋" w:hAnsi="仿宋" w:eastAsia="仿宋"/>
          <w:color w:val="000000"/>
          <w:sz w:val="28"/>
          <w:szCs w:val="28"/>
        </w:rPr>
        <w:t>%</w:t>
      </w:r>
      <w:r>
        <w:rPr>
          <w:rFonts w:hint="eastAsia" w:ascii="仿宋" w:hAnsi="仿宋" w:eastAsia="仿宋"/>
          <w:color w:val="000000"/>
          <w:sz w:val="28"/>
          <w:szCs w:val="28"/>
        </w:rPr>
        <w:t>。</w:t>
      </w:r>
    </w:p>
    <w:p>
      <w:pPr>
        <w:pStyle w:val="25"/>
        <w:numPr>
          <w:ilvl w:val="0"/>
          <w:numId w:val="1"/>
        </w:numPr>
        <w:spacing w:line="600" w:lineRule="exact"/>
        <w:ind w:firstLineChars="0"/>
        <w:outlineLvl w:val="1"/>
        <w:rPr>
          <w:rStyle w:val="27"/>
          <w:rFonts w:ascii="仿宋" w:hAnsi="仿宋" w:eastAsia="仿宋" w:cs="仿宋"/>
          <w:b w:val="0"/>
        </w:rPr>
      </w:pPr>
      <w:bookmarkStart w:id="30" w:name="_Toc15377208"/>
      <w:bookmarkStart w:id="31" w:name="_Toc15396606"/>
      <w:r>
        <w:rPr>
          <w:rStyle w:val="27"/>
          <w:rFonts w:hint="eastAsia" w:ascii="仿宋" w:hAnsi="仿宋" w:eastAsia="仿宋" w:cs="仿宋"/>
          <w:b w:val="0"/>
        </w:rPr>
        <w:t>财政拨款收入支出决算总体情况说明</w:t>
      </w:r>
      <w:bookmarkEnd w:id="30"/>
      <w:bookmarkEnd w:id="31"/>
    </w:p>
    <w:p>
      <w:pPr>
        <w:spacing w:line="600" w:lineRule="exact"/>
        <w:ind w:firstLine="560" w:firstLineChars="200"/>
        <w:rPr>
          <w:rFonts w:ascii="仿宋" w:hAnsi="仿宋" w:eastAsia="仿宋"/>
          <w:color w:val="000000"/>
          <w:sz w:val="32"/>
          <w:szCs w:val="32"/>
        </w:rPr>
      </w:pPr>
      <w:bookmarkStart w:id="32" w:name="_Toc15396607"/>
      <w:bookmarkStart w:id="33" w:name="_Toc15377209"/>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年度收、支总计</w:t>
      </w:r>
      <w:r>
        <w:rPr>
          <w:rFonts w:hint="eastAsia" w:ascii="FangSong_GB2312" w:hAnsi="仿宋" w:eastAsia="FangSong_GB2312"/>
          <w:sz w:val="32"/>
          <w:szCs w:val="32"/>
          <w:lang w:val="en-US" w:eastAsia="zh-CN"/>
        </w:rPr>
        <w:t>840.78</w:t>
      </w:r>
      <w:r>
        <w:rPr>
          <w:rFonts w:hint="eastAsia" w:ascii="仿宋" w:hAnsi="仿宋" w:eastAsia="仿宋"/>
          <w:color w:val="000000"/>
          <w:sz w:val="28"/>
          <w:szCs w:val="28"/>
        </w:rPr>
        <w:t>万元。与20</w:t>
      </w:r>
      <w:r>
        <w:rPr>
          <w:rFonts w:hint="eastAsia" w:ascii="仿宋" w:hAnsi="仿宋" w:eastAsia="仿宋"/>
          <w:color w:val="000000"/>
          <w:sz w:val="28"/>
          <w:szCs w:val="28"/>
          <w:lang w:val="en-US" w:eastAsia="zh-CN"/>
        </w:rPr>
        <w:t>21</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2752.78</w:t>
      </w:r>
      <w:r>
        <w:rPr>
          <w:rFonts w:hint="eastAsia" w:ascii="仿宋" w:hAnsi="仿宋" w:eastAsia="仿宋"/>
          <w:color w:val="000000"/>
          <w:sz w:val="28"/>
          <w:szCs w:val="28"/>
        </w:rPr>
        <w:t>万元相比，收、支总计</w:t>
      </w:r>
      <w:r>
        <w:rPr>
          <w:rFonts w:hint="eastAsia" w:ascii="仿宋" w:hAnsi="仿宋" w:eastAsia="仿宋"/>
          <w:color w:val="000000"/>
          <w:sz w:val="28"/>
          <w:szCs w:val="28"/>
          <w:lang w:eastAsia="zh-CN"/>
        </w:rPr>
        <w:t>减少</w:t>
      </w:r>
      <w:r>
        <w:rPr>
          <w:rFonts w:hint="eastAsia" w:ascii="仿宋" w:hAnsi="仿宋" w:eastAsia="仿宋"/>
          <w:color w:val="000000"/>
          <w:sz w:val="28"/>
          <w:szCs w:val="28"/>
          <w:lang w:val="en-US" w:eastAsia="zh-CN"/>
        </w:rPr>
        <w:t>1912</w:t>
      </w:r>
      <w:r>
        <w:rPr>
          <w:rFonts w:hint="eastAsia" w:ascii="仿宋" w:hAnsi="仿宋" w:eastAsia="仿宋"/>
          <w:color w:val="000000"/>
          <w:sz w:val="28"/>
          <w:szCs w:val="28"/>
        </w:rPr>
        <w:t>万元，</w:t>
      </w:r>
      <w:r>
        <w:rPr>
          <w:rFonts w:hint="eastAsia" w:ascii="仿宋" w:hAnsi="仿宋" w:eastAsia="仿宋"/>
          <w:color w:val="000000"/>
          <w:sz w:val="28"/>
          <w:szCs w:val="28"/>
          <w:lang w:eastAsia="zh-CN"/>
        </w:rPr>
        <w:t>减少</w:t>
      </w:r>
      <w:r>
        <w:rPr>
          <w:rFonts w:hint="eastAsia" w:ascii="仿宋" w:hAnsi="仿宋" w:eastAsia="仿宋"/>
          <w:color w:val="000000"/>
          <w:sz w:val="28"/>
          <w:szCs w:val="28"/>
          <w:lang w:val="en-US" w:eastAsia="zh-CN"/>
        </w:rPr>
        <w:t>69.46</w:t>
      </w:r>
      <w:r>
        <w:rPr>
          <w:rFonts w:ascii="仿宋" w:hAnsi="仿宋" w:eastAsia="仿宋"/>
          <w:color w:val="000000"/>
          <w:sz w:val="28"/>
          <w:szCs w:val="28"/>
        </w:rPr>
        <w:t>%</w:t>
      </w:r>
      <w:r>
        <w:rPr>
          <w:rFonts w:hint="eastAsia" w:ascii="仿宋" w:hAnsi="仿宋" w:eastAsia="仿宋"/>
          <w:color w:val="000000"/>
          <w:sz w:val="28"/>
          <w:szCs w:val="28"/>
        </w:rPr>
        <w:t>。主要变动原因是</w:t>
      </w:r>
      <w:r>
        <w:rPr>
          <w:rFonts w:hint="eastAsia" w:ascii="仿宋" w:hAnsi="仿宋" w:eastAsia="仿宋" w:cs="仿宋"/>
          <w:bCs/>
          <w:color w:val="000000"/>
          <w:sz w:val="28"/>
          <w:szCs w:val="28"/>
        </w:rPr>
        <w:t>各项目资金增减变化</w:t>
      </w:r>
      <w:r>
        <w:rPr>
          <w:rFonts w:hint="eastAsia" w:ascii="仿宋" w:hAnsi="仿宋" w:eastAsia="仿宋"/>
          <w:color w:val="000000"/>
          <w:sz w:val="28"/>
          <w:szCs w:val="28"/>
        </w:rPr>
        <w:t>。</w:t>
      </w:r>
    </w:p>
    <w:p>
      <w:pPr>
        <w:spacing w:line="600" w:lineRule="exact"/>
        <w:ind w:firstLine="640"/>
        <w:rPr>
          <w:rStyle w:val="27"/>
          <w:rFonts w:ascii="仿宋" w:hAnsi="仿宋" w:eastAsia="仿宋" w:cs="仿宋"/>
          <w:b w:val="0"/>
        </w:rPr>
      </w:pPr>
      <w:r>
        <w:rPr>
          <w:rFonts w:hint="eastAsia" w:ascii="仿宋" w:hAnsi="仿宋" w:eastAsia="仿宋" w:cs="仿宋"/>
          <w:color w:val="000000"/>
          <w:sz w:val="32"/>
          <w:szCs w:val="32"/>
        </w:rPr>
        <w:t>五、</w:t>
      </w:r>
      <w:r>
        <w:rPr>
          <w:rFonts w:hint="eastAsia" w:ascii="仿宋" w:hAnsi="仿宋" w:eastAsia="仿宋" w:cs="仿宋"/>
          <w:b/>
          <w:color w:val="000000"/>
          <w:sz w:val="32"/>
          <w:szCs w:val="32"/>
        </w:rPr>
        <w:t>一</w:t>
      </w:r>
      <w:r>
        <w:rPr>
          <w:rStyle w:val="27"/>
          <w:rFonts w:hint="eastAsia" w:ascii="仿宋" w:hAnsi="仿宋" w:eastAsia="仿宋" w:cs="仿宋"/>
          <w:b w:val="0"/>
        </w:rPr>
        <w:t>般公共预算财政拨款支出决算情况说明</w:t>
      </w:r>
      <w:bookmarkEnd w:id="32"/>
      <w:bookmarkEnd w:id="33"/>
    </w:p>
    <w:p>
      <w:pPr>
        <w:spacing w:line="600" w:lineRule="exact"/>
        <w:ind w:firstLine="560" w:firstLineChars="200"/>
        <w:outlineLvl w:val="2"/>
        <w:rPr>
          <w:rFonts w:ascii="仿宋" w:hAnsi="仿宋" w:eastAsia="仿宋" w:cs="仿宋"/>
          <w:bCs/>
          <w:color w:val="000000"/>
          <w:sz w:val="28"/>
          <w:szCs w:val="28"/>
        </w:rPr>
      </w:pPr>
      <w:bookmarkStart w:id="34" w:name="_Toc15377210"/>
      <w:r>
        <w:rPr>
          <w:rFonts w:hint="eastAsia" w:ascii="仿宋" w:hAnsi="仿宋" w:eastAsia="仿宋" w:cs="仿宋"/>
          <w:bCs/>
          <w:color w:val="000000"/>
          <w:sz w:val="28"/>
          <w:szCs w:val="28"/>
        </w:rPr>
        <w:t>（一）一般公共预算财政拨款支出决算总体情况</w:t>
      </w:r>
      <w:bookmarkEnd w:id="34"/>
    </w:p>
    <w:p>
      <w:pPr>
        <w:spacing w:line="560" w:lineRule="atLeas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年一般公共预算财政拨款支出</w:t>
      </w:r>
      <w:r>
        <w:rPr>
          <w:rFonts w:hint="eastAsia" w:ascii="仿宋" w:hAnsi="仿宋" w:eastAsia="仿宋" w:cs="仿宋"/>
          <w:bCs/>
          <w:color w:val="000000"/>
          <w:sz w:val="28"/>
          <w:szCs w:val="28"/>
          <w:lang w:val="en-US" w:eastAsia="zh-CN"/>
        </w:rPr>
        <w:t>774.37</w:t>
      </w:r>
      <w:r>
        <w:rPr>
          <w:rFonts w:hint="eastAsia" w:ascii="仿宋" w:hAnsi="仿宋" w:eastAsia="仿宋" w:cs="仿宋"/>
          <w:bCs/>
          <w:color w:val="000000"/>
          <w:sz w:val="28"/>
          <w:szCs w:val="28"/>
        </w:rPr>
        <w:t>万元，占本年支出合计的</w:t>
      </w:r>
      <w:r>
        <w:rPr>
          <w:rFonts w:hint="eastAsia" w:ascii="仿宋" w:hAnsi="仿宋" w:eastAsia="仿宋" w:cs="仿宋"/>
          <w:bCs/>
          <w:color w:val="000000"/>
          <w:sz w:val="28"/>
          <w:szCs w:val="28"/>
          <w:lang w:val="en-US" w:eastAsia="zh-CN"/>
        </w:rPr>
        <w:t>91.71</w:t>
      </w:r>
      <w:r>
        <w:rPr>
          <w:rFonts w:hint="eastAsia" w:ascii="仿宋" w:hAnsi="仿宋" w:eastAsia="仿宋" w:cs="仿宋"/>
          <w:bCs/>
          <w:color w:val="000000"/>
          <w:sz w:val="28"/>
          <w:szCs w:val="28"/>
        </w:rPr>
        <w:t>%。与20</w:t>
      </w:r>
      <w:r>
        <w:rPr>
          <w:rFonts w:hint="eastAsia" w:ascii="仿宋" w:hAnsi="仿宋" w:eastAsia="仿宋" w:cs="仿宋"/>
          <w:bCs/>
          <w:color w:val="000000"/>
          <w:sz w:val="28"/>
          <w:szCs w:val="28"/>
          <w:lang w:val="en-US" w:eastAsia="zh-CN"/>
        </w:rPr>
        <w:t>21</w:t>
      </w:r>
      <w:r>
        <w:rPr>
          <w:rFonts w:hint="eastAsia" w:ascii="仿宋" w:hAnsi="仿宋" w:eastAsia="仿宋" w:cs="仿宋"/>
          <w:bCs/>
          <w:color w:val="000000"/>
          <w:sz w:val="28"/>
          <w:szCs w:val="28"/>
        </w:rPr>
        <w:t>年相比，一般公共预算财政拨款减少</w:t>
      </w:r>
      <w:r>
        <w:rPr>
          <w:rFonts w:hint="eastAsia" w:ascii="仿宋" w:hAnsi="仿宋" w:eastAsia="仿宋" w:cs="仿宋"/>
          <w:bCs/>
          <w:color w:val="000000"/>
          <w:sz w:val="28"/>
          <w:szCs w:val="28"/>
          <w:lang w:val="en-US" w:eastAsia="zh-CN"/>
        </w:rPr>
        <w:t>32.55</w:t>
      </w:r>
      <w:r>
        <w:rPr>
          <w:rFonts w:hint="eastAsia" w:ascii="仿宋" w:hAnsi="仿宋" w:eastAsia="仿宋" w:cs="仿宋"/>
          <w:bCs/>
          <w:color w:val="000000"/>
          <w:sz w:val="28"/>
          <w:szCs w:val="28"/>
        </w:rPr>
        <w:t>万元，下降</w:t>
      </w:r>
      <w:r>
        <w:rPr>
          <w:rFonts w:hint="eastAsia" w:ascii="仿宋" w:hAnsi="仿宋" w:eastAsia="仿宋" w:cs="仿宋"/>
          <w:bCs/>
          <w:color w:val="000000"/>
          <w:sz w:val="28"/>
          <w:szCs w:val="28"/>
          <w:lang w:val="en-US" w:eastAsia="zh-CN"/>
        </w:rPr>
        <w:t>4.25</w:t>
      </w:r>
      <w:r>
        <w:rPr>
          <w:rFonts w:hint="eastAsia" w:ascii="仿宋" w:hAnsi="仿宋" w:eastAsia="仿宋" w:cs="仿宋"/>
          <w:bCs/>
          <w:color w:val="000000"/>
          <w:sz w:val="28"/>
          <w:szCs w:val="28"/>
        </w:rPr>
        <w:t>%。主要变动原因是各项目资金增减变化。</w:t>
      </w:r>
    </w:p>
    <w:p>
      <w:pPr>
        <w:spacing w:line="600" w:lineRule="exact"/>
        <w:ind w:firstLine="560" w:firstLineChars="200"/>
        <w:outlineLvl w:val="2"/>
        <w:rPr>
          <w:rFonts w:ascii="仿宋" w:hAnsi="仿宋" w:eastAsia="仿宋" w:cs="仿宋"/>
          <w:bCs/>
          <w:color w:val="000000"/>
          <w:sz w:val="28"/>
          <w:szCs w:val="28"/>
        </w:rPr>
      </w:pPr>
      <w:bookmarkStart w:id="35" w:name="_Toc15377211"/>
      <w:r>
        <w:rPr>
          <w:rFonts w:hint="eastAsia" w:ascii="仿宋" w:hAnsi="仿宋" w:eastAsia="仿宋" w:cs="仿宋"/>
          <w:bCs/>
          <w:color w:val="000000"/>
          <w:sz w:val="28"/>
          <w:szCs w:val="28"/>
        </w:rPr>
        <w:t>（二）一般公共预算财政拨款支出决算结构情况</w:t>
      </w:r>
      <w:bookmarkEnd w:id="35"/>
    </w:p>
    <w:p>
      <w:pPr>
        <w:spacing w:line="600" w:lineRule="exact"/>
        <w:ind w:firstLine="640"/>
        <w:rPr>
          <w:rFonts w:ascii="仿宋" w:hAnsi="仿宋" w:eastAsia="仿宋" w:cs="仿宋"/>
          <w:bCs/>
          <w:color w:val="000000" w:themeColor="text1"/>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年一般公共预算财</w:t>
      </w:r>
      <w:r>
        <w:rPr>
          <w:rFonts w:hint="eastAsia" w:ascii="仿宋" w:hAnsi="仿宋" w:eastAsia="仿宋" w:cs="仿宋"/>
          <w:bCs/>
          <w:color w:val="000000" w:themeColor="text1"/>
          <w:sz w:val="28"/>
          <w:szCs w:val="28"/>
        </w:rPr>
        <w:t>政拨款支出</w:t>
      </w:r>
      <w:r>
        <w:rPr>
          <w:rFonts w:hint="eastAsia" w:ascii="仿宋" w:hAnsi="仿宋" w:eastAsia="仿宋" w:cs="仿宋"/>
          <w:bCs/>
          <w:color w:val="000000"/>
          <w:sz w:val="28"/>
          <w:szCs w:val="28"/>
          <w:lang w:val="en-US" w:eastAsia="zh-CN"/>
        </w:rPr>
        <w:t>774.37</w:t>
      </w:r>
      <w:r>
        <w:rPr>
          <w:rFonts w:hint="eastAsia" w:ascii="仿宋" w:hAnsi="仿宋" w:eastAsia="仿宋" w:cs="仿宋"/>
          <w:bCs/>
          <w:color w:val="000000" w:themeColor="text1"/>
          <w:sz w:val="28"/>
          <w:szCs w:val="28"/>
        </w:rPr>
        <w:t>万元，主要用于以下方面:一般公共服务支出0.00万元，占0.00%；教育支出0.00万元，占0.00%；科学技术支出0.00万元，占0.00%；文化旅游体育与传媒支出0.00万元，占0.00%；社会保障和就业支出支出</w:t>
      </w:r>
      <w:r>
        <w:rPr>
          <w:rFonts w:hint="eastAsia" w:ascii="仿宋" w:hAnsi="仿宋" w:eastAsia="仿宋" w:cs="仿宋"/>
          <w:bCs/>
          <w:color w:val="000000" w:themeColor="text1"/>
          <w:sz w:val="28"/>
          <w:szCs w:val="28"/>
          <w:lang w:val="en-US" w:eastAsia="zh-CN"/>
        </w:rPr>
        <w:t>69.51</w:t>
      </w:r>
      <w:r>
        <w:rPr>
          <w:rFonts w:hint="eastAsia" w:ascii="仿宋" w:hAnsi="仿宋" w:eastAsia="仿宋" w:cs="仿宋"/>
          <w:bCs/>
          <w:color w:val="000000" w:themeColor="text1"/>
          <w:sz w:val="28"/>
          <w:szCs w:val="28"/>
        </w:rPr>
        <w:t>万元，占</w:t>
      </w:r>
      <w:r>
        <w:rPr>
          <w:rFonts w:hint="eastAsia" w:ascii="仿宋" w:hAnsi="仿宋" w:eastAsia="仿宋" w:cs="仿宋"/>
          <w:bCs/>
          <w:color w:val="000000" w:themeColor="text1"/>
          <w:sz w:val="28"/>
          <w:szCs w:val="28"/>
          <w:lang w:val="en-US" w:eastAsia="zh-CN"/>
        </w:rPr>
        <w:t>8.98</w:t>
      </w:r>
      <w:r>
        <w:rPr>
          <w:rFonts w:hint="eastAsia" w:ascii="仿宋" w:hAnsi="仿宋" w:eastAsia="仿宋" w:cs="仿宋"/>
          <w:bCs/>
          <w:color w:val="000000" w:themeColor="text1"/>
          <w:sz w:val="28"/>
          <w:szCs w:val="28"/>
        </w:rPr>
        <w:t>%；卫生健康支出</w:t>
      </w:r>
      <w:r>
        <w:rPr>
          <w:rFonts w:hint="eastAsia" w:ascii="仿宋" w:hAnsi="仿宋" w:eastAsia="仿宋" w:cs="仿宋"/>
          <w:bCs/>
          <w:color w:val="000000" w:themeColor="text1"/>
          <w:sz w:val="28"/>
          <w:szCs w:val="28"/>
          <w:lang w:val="en-US" w:eastAsia="zh-CN"/>
        </w:rPr>
        <w:t>14.95</w:t>
      </w:r>
      <w:r>
        <w:rPr>
          <w:rFonts w:hint="eastAsia" w:ascii="仿宋" w:hAnsi="仿宋" w:eastAsia="仿宋" w:cs="仿宋"/>
          <w:bCs/>
          <w:color w:val="000000" w:themeColor="text1"/>
          <w:sz w:val="28"/>
          <w:szCs w:val="28"/>
        </w:rPr>
        <w:t>万元, 占1.</w:t>
      </w:r>
      <w:r>
        <w:rPr>
          <w:rFonts w:hint="eastAsia" w:ascii="仿宋" w:hAnsi="仿宋" w:eastAsia="仿宋" w:cs="仿宋"/>
          <w:bCs/>
          <w:color w:val="000000" w:themeColor="text1"/>
          <w:sz w:val="28"/>
          <w:szCs w:val="28"/>
          <w:lang w:val="en-US" w:eastAsia="zh-CN"/>
        </w:rPr>
        <w:t>93</w:t>
      </w:r>
      <w:r>
        <w:rPr>
          <w:rFonts w:hint="eastAsia" w:ascii="仿宋" w:hAnsi="仿宋" w:eastAsia="仿宋" w:cs="仿宋"/>
          <w:bCs/>
          <w:color w:val="000000" w:themeColor="text1"/>
          <w:sz w:val="28"/>
          <w:szCs w:val="28"/>
        </w:rPr>
        <w:t>%；节能环保支出0.00万元，占0.00%；城乡社区支出0万元，占0%；农林水支出</w:t>
      </w:r>
      <w:r>
        <w:rPr>
          <w:rFonts w:hint="eastAsia" w:ascii="仿宋" w:hAnsi="仿宋" w:eastAsia="仿宋" w:cs="仿宋"/>
          <w:bCs/>
          <w:color w:val="000000" w:themeColor="text1"/>
          <w:sz w:val="28"/>
          <w:szCs w:val="28"/>
          <w:lang w:val="en-US" w:eastAsia="zh-CN"/>
        </w:rPr>
        <w:t>645.73</w:t>
      </w:r>
      <w:r>
        <w:rPr>
          <w:rFonts w:hint="eastAsia" w:ascii="仿宋" w:hAnsi="仿宋" w:eastAsia="仿宋" w:cs="仿宋"/>
          <w:bCs/>
          <w:color w:val="000000" w:themeColor="text1"/>
          <w:sz w:val="28"/>
          <w:szCs w:val="28"/>
        </w:rPr>
        <w:t>万元，占8</w:t>
      </w:r>
      <w:r>
        <w:rPr>
          <w:rFonts w:hint="eastAsia" w:ascii="仿宋" w:hAnsi="仿宋" w:eastAsia="仿宋" w:cs="仿宋"/>
          <w:bCs/>
          <w:color w:val="000000" w:themeColor="text1"/>
          <w:sz w:val="28"/>
          <w:szCs w:val="28"/>
          <w:lang w:val="en-US" w:eastAsia="zh-CN"/>
        </w:rPr>
        <w:t>3.39</w:t>
      </w:r>
      <w:r>
        <w:rPr>
          <w:rFonts w:hint="eastAsia" w:ascii="仿宋" w:hAnsi="仿宋" w:eastAsia="仿宋" w:cs="仿宋"/>
          <w:bCs/>
          <w:color w:val="000000" w:themeColor="text1"/>
          <w:sz w:val="28"/>
          <w:szCs w:val="28"/>
        </w:rPr>
        <w:t>%；交通运输支出0.00万元，占0.00%；资源勘探信息等支出0.00万元，占0.00%；商业服务业等支出0.00万元，占0.00%；金融支出0.00%；国土海洋气象等支出0.00万元，占0.00%；住房保障支出</w:t>
      </w:r>
      <w:r>
        <w:rPr>
          <w:rFonts w:hint="eastAsia" w:ascii="仿宋" w:hAnsi="仿宋" w:eastAsia="仿宋" w:cs="仿宋"/>
          <w:bCs/>
          <w:color w:val="000000" w:themeColor="text1"/>
          <w:sz w:val="28"/>
          <w:szCs w:val="28"/>
          <w:lang w:val="en-US" w:eastAsia="zh-CN"/>
        </w:rPr>
        <w:t>44.19</w:t>
      </w:r>
      <w:r>
        <w:rPr>
          <w:rFonts w:hint="eastAsia" w:ascii="仿宋" w:hAnsi="仿宋" w:eastAsia="仿宋" w:cs="仿宋"/>
          <w:bCs/>
          <w:color w:val="000000" w:themeColor="text1"/>
          <w:sz w:val="28"/>
          <w:szCs w:val="28"/>
        </w:rPr>
        <w:t>万元，占</w:t>
      </w:r>
      <w:r>
        <w:rPr>
          <w:rFonts w:hint="eastAsia" w:ascii="仿宋" w:hAnsi="仿宋" w:eastAsia="仿宋" w:cs="仿宋"/>
          <w:bCs/>
          <w:color w:val="000000" w:themeColor="text1"/>
          <w:sz w:val="28"/>
          <w:szCs w:val="28"/>
          <w:lang w:val="en-US" w:eastAsia="zh-CN"/>
        </w:rPr>
        <w:t>5.71</w:t>
      </w:r>
      <w:r>
        <w:rPr>
          <w:rFonts w:hint="eastAsia" w:ascii="仿宋" w:hAnsi="仿宋" w:eastAsia="仿宋" w:cs="仿宋"/>
          <w:bCs/>
          <w:color w:val="000000" w:themeColor="text1"/>
          <w:sz w:val="28"/>
          <w:szCs w:val="28"/>
        </w:rPr>
        <w:t>%；粮油物资储备支出0.00万元，占0.00%；其他支出0.00万元，占0.00%；债务还本支出）0.00万元，占0.00%；债务付息支出0.00万元，占0.00%；债务付息支出0.00万元，占0.00%。</w:t>
      </w:r>
    </w:p>
    <w:p>
      <w:pPr>
        <w:spacing w:line="600" w:lineRule="exact"/>
        <w:ind w:firstLine="560" w:firstLineChars="200"/>
        <w:outlineLvl w:val="2"/>
        <w:rPr>
          <w:rFonts w:ascii="仿宋" w:hAnsi="仿宋" w:eastAsia="仿宋" w:cs="仿宋"/>
          <w:bCs/>
          <w:color w:val="000000"/>
          <w:sz w:val="28"/>
          <w:szCs w:val="28"/>
        </w:rPr>
      </w:pPr>
      <w:r>
        <w:rPr>
          <w:rFonts w:hint="eastAsia" w:ascii="仿宋" w:hAnsi="仿宋" w:eastAsia="仿宋" w:cs="仿宋"/>
          <w:bCs/>
          <w:color w:val="000000"/>
          <w:sz w:val="28"/>
          <w:szCs w:val="28"/>
        </w:rPr>
        <w:t>（三）一般公共预算财政拨款支出决算具体情况</w:t>
      </w:r>
    </w:p>
    <w:p>
      <w:pPr>
        <w:spacing w:line="600" w:lineRule="exact"/>
        <w:ind w:firstLine="560" w:firstLineChars="200"/>
        <w:outlineLvl w:val="2"/>
        <w:rPr>
          <w:rFonts w:ascii="仿宋" w:hAnsi="仿宋" w:eastAsia="仿宋" w:cs="仿宋"/>
          <w:bCs/>
          <w:color w:val="FF0000"/>
          <w:sz w:val="28"/>
          <w:szCs w:val="28"/>
        </w:rPr>
      </w:pPr>
      <w:r>
        <w:rPr>
          <w:rFonts w:hint="eastAsia" w:ascii="仿宋" w:hAnsi="仿宋" w:eastAsia="仿宋" w:cs="仿宋"/>
          <w:bCs/>
          <w:color w:val="000000" w:themeColor="text1"/>
          <w:sz w:val="28"/>
          <w:szCs w:val="28"/>
        </w:rPr>
        <w:t>202</w:t>
      </w:r>
      <w:r>
        <w:rPr>
          <w:rFonts w:hint="eastAsia" w:ascii="仿宋" w:hAnsi="仿宋" w:eastAsia="仿宋" w:cs="仿宋"/>
          <w:bCs/>
          <w:color w:val="000000" w:themeColor="text1"/>
          <w:sz w:val="28"/>
          <w:szCs w:val="28"/>
          <w:lang w:val="en-US" w:eastAsia="zh-CN"/>
        </w:rPr>
        <w:t>2</w:t>
      </w:r>
      <w:r>
        <w:rPr>
          <w:rFonts w:hint="eastAsia" w:ascii="仿宋" w:hAnsi="仿宋" w:eastAsia="仿宋" w:cs="仿宋"/>
          <w:bCs/>
          <w:color w:val="000000" w:themeColor="text1"/>
          <w:sz w:val="28"/>
          <w:szCs w:val="28"/>
        </w:rPr>
        <w:t>年一般公共预算支出决算数为</w:t>
      </w:r>
      <w:r>
        <w:rPr>
          <w:rFonts w:hint="eastAsia" w:ascii="仿宋" w:hAnsi="仿宋" w:eastAsia="仿宋" w:cs="仿宋"/>
          <w:bCs/>
          <w:color w:val="000000"/>
          <w:sz w:val="28"/>
          <w:szCs w:val="28"/>
          <w:lang w:val="en-US" w:eastAsia="zh-CN"/>
        </w:rPr>
        <w:t>774.37</w:t>
      </w:r>
      <w:r>
        <w:rPr>
          <w:rFonts w:hint="eastAsia" w:ascii="仿宋" w:hAnsi="仿宋" w:eastAsia="仿宋" w:cs="仿宋"/>
          <w:bCs/>
          <w:color w:val="000000" w:themeColor="text1"/>
          <w:sz w:val="28"/>
          <w:szCs w:val="28"/>
        </w:rPr>
        <w:t>万元，</w:t>
      </w:r>
      <w:r>
        <w:rPr>
          <w:rStyle w:val="16"/>
          <w:rFonts w:hint="eastAsia" w:ascii="仿宋" w:hAnsi="仿宋" w:eastAsia="仿宋" w:cs="仿宋"/>
          <w:b w:val="0"/>
          <w:bCs/>
          <w:color w:val="000000" w:themeColor="text1"/>
          <w:sz w:val="28"/>
          <w:szCs w:val="28"/>
        </w:rPr>
        <w:t>完成</w:t>
      </w:r>
      <w:r>
        <w:rPr>
          <w:rStyle w:val="16"/>
          <w:rFonts w:hint="eastAsia" w:ascii="仿宋" w:hAnsi="仿宋" w:eastAsia="仿宋" w:cs="仿宋"/>
          <w:b w:val="0"/>
          <w:bCs/>
          <w:color w:val="000000"/>
          <w:sz w:val="28"/>
          <w:szCs w:val="28"/>
        </w:rPr>
        <w:t>预算100%</w:t>
      </w:r>
      <w:r>
        <w:rPr>
          <w:rFonts w:hint="eastAsia" w:ascii="仿宋" w:hAnsi="仿宋" w:eastAsia="仿宋" w:cs="仿宋"/>
          <w:bCs/>
          <w:color w:val="000000"/>
          <w:sz w:val="28"/>
          <w:szCs w:val="28"/>
        </w:rPr>
        <w:t>，</w:t>
      </w:r>
      <w:r>
        <w:rPr>
          <w:rFonts w:hint="eastAsia" w:ascii="仿宋" w:hAnsi="仿宋" w:eastAsia="仿宋" w:cs="仿宋"/>
          <w:bCs/>
          <w:color w:val="333333"/>
          <w:sz w:val="28"/>
          <w:szCs w:val="28"/>
        </w:rPr>
        <w:t>与预算数持平。</w:t>
      </w:r>
      <w:r>
        <w:rPr>
          <w:rStyle w:val="16"/>
          <w:rFonts w:hint="eastAsia" w:ascii="仿宋" w:hAnsi="仿宋" w:eastAsia="仿宋" w:cs="仿宋"/>
          <w:b w:val="0"/>
          <w:bCs/>
          <w:color w:val="000000"/>
          <w:sz w:val="28"/>
          <w:szCs w:val="28"/>
        </w:rPr>
        <w:t>其中：</w:t>
      </w:r>
    </w:p>
    <w:p>
      <w:pPr>
        <w:spacing w:line="580" w:lineRule="exact"/>
        <w:ind w:firstLine="560" w:firstLineChars="200"/>
        <w:jc w:val="left"/>
        <w:rPr>
          <w:rFonts w:ascii="仿宋" w:hAnsi="仿宋" w:eastAsia="仿宋" w:cs="仿宋"/>
          <w:bCs/>
          <w:color w:val="333333"/>
          <w:sz w:val="28"/>
          <w:szCs w:val="28"/>
        </w:rPr>
      </w:pPr>
      <w:r>
        <w:rPr>
          <w:rFonts w:hint="eastAsia" w:ascii="仿宋" w:hAnsi="仿宋" w:eastAsia="仿宋" w:cs="仿宋"/>
          <w:bCs/>
          <w:color w:val="000000"/>
          <w:sz w:val="28"/>
          <w:szCs w:val="28"/>
        </w:rPr>
        <w:t>1、社会保障和就业支出（208）20</w:t>
      </w:r>
      <w:r>
        <w:rPr>
          <w:rFonts w:hint="eastAsia" w:ascii="仿宋" w:hAnsi="仿宋" w:eastAsia="仿宋" w:cs="仿宋"/>
          <w:bCs/>
          <w:color w:val="000000"/>
          <w:sz w:val="28"/>
          <w:szCs w:val="28"/>
          <w:lang w:val="en-US" w:eastAsia="zh-CN"/>
        </w:rPr>
        <w:t>22</w:t>
      </w:r>
      <w:r>
        <w:rPr>
          <w:rFonts w:hint="eastAsia" w:ascii="仿宋" w:hAnsi="仿宋" w:eastAsia="仿宋" w:cs="仿宋"/>
          <w:bCs/>
          <w:color w:val="000000"/>
          <w:sz w:val="28"/>
          <w:szCs w:val="28"/>
        </w:rPr>
        <w:t>年决算数为</w:t>
      </w:r>
      <w:r>
        <w:rPr>
          <w:rFonts w:hint="eastAsia" w:ascii="仿宋" w:hAnsi="仿宋" w:eastAsia="仿宋" w:cs="仿宋"/>
          <w:bCs/>
          <w:color w:val="000000" w:themeColor="text1"/>
          <w:sz w:val="28"/>
          <w:szCs w:val="28"/>
          <w:lang w:val="en-US" w:eastAsia="zh-CN"/>
        </w:rPr>
        <w:t>69.51</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与预算数持平。其中：</w:t>
      </w:r>
    </w:p>
    <w:p>
      <w:pPr>
        <w:spacing w:line="580" w:lineRule="exact"/>
        <w:ind w:firstLine="560" w:firstLineChars="200"/>
        <w:rPr>
          <w:rFonts w:ascii="仿宋" w:hAnsi="仿宋" w:eastAsia="仿宋" w:cs="仿宋"/>
          <w:bCs/>
          <w:color w:val="333333"/>
          <w:sz w:val="28"/>
          <w:szCs w:val="28"/>
        </w:rPr>
      </w:pPr>
      <w:r>
        <w:rPr>
          <w:rFonts w:hint="eastAsia" w:ascii="仿宋" w:hAnsi="仿宋" w:eastAsia="仿宋" w:cs="仿宋"/>
          <w:bCs/>
          <w:color w:val="000000"/>
          <w:sz w:val="28"/>
          <w:szCs w:val="28"/>
        </w:rPr>
        <w:t>机关事业单位基本养老保险缴费支出（2080505）202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38.47</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p>
    <w:p>
      <w:pPr>
        <w:spacing w:line="580" w:lineRule="exact"/>
        <w:ind w:firstLine="560" w:firstLineChars="200"/>
        <w:rPr>
          <w:rFonts w:ascii="仿宋" w:hAnsi="仿宋" w:eastAsia="仿宋" w:cs="仿宋"/>
          <w:bCs/>
          <w:color w:val="333333"/>
          <w:sz w:val="28"/>
          <w:szCs w:val="28"/>
        </w:rPr>
      </w:pPr>
      <w:r>
        <w:rPr>
          <w:rFonts w:hint="eastAsia" w:ascii="仿宋" w:hAnsi="仿宋" w:eastAsia="仿宋" w:cs="仿宋"/>
          <w:bCs/>
          <w:color w:val="000000"/>
          <w:sz w:val="28"/>
          <w:szCs w:val="28"/>
        </w:rPr>
        <w:t>机关事业单位职业年金缴费支出（2080506</w:t>
      </w:r>
      <w:r>
        <w:rPr>
          <w:rStyle w:val="16"/>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18.44</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p>
    <w:p>
      <w:pPr>
        <w:spacing w:line="58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死亡抚恤（2080801）202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10.69</w:t>
      </w:r>
      <w:r>
        <w:rPr>
          <w:rFonts w:hint="eastAsia" w:ascii="仿宋" w:hAnsi="仿宋" w:eastAsia="仿宋" w:cs="仿宋"/>
          <w:bCs/>
          <w:color w:val="000000"/>
          <w:sz w:val="28"/>
          <w:szCs w:val="28"/>
        </w:rPr>
        <w:t>万元，年初无预算,该经费为退休职工</w:t>
      </w:r>
      <w:r>
        <w:rPr>
          <w:rFonts w:hint="eastAsia" w:ascii="仿宋" w:hAnsi="仿宋" w:eastAsia="仿宋" w:cs="仿宋"/>
          <w:bCs/>
          <w:color w:val="000000"/>
          <w:sz w:val="28"/>
          <w:szCs w:val="28"/>
          <w:lang w:eastAsia="zh-CN"/>
        </w:rPr>
        <w:t>周大国和何学联</w:t>
      </w:r>
      <w:r>
        <w:rPr>
          <w:rFonts w:hint="eastAsia" w:ascii="仿宋" w:hAnsi="仿宋" w:eastAsia="仿宋" w:cs="仿宋"/>
          <w:bCs/>
          <w:color w:val="000000"/>
          <w:sz w:val="28"/>
          <w:szCs w:val="28"/>
        </w:rPr>
        <w:t>的安葬费和抚恤金。</w:t>
      </w:r>
    </w:p>
    <w:p>
      <w:pPr>
        <w:spacing w:line="560" w:lineRule="atLeast"/>
        <w:ind w:firstLine="560" w:firstLineChars="200"/>
        <w:rPr>
          <w:rFonts w:hint="eastAsia" w:ascii="仿宋" w:hAnsi="仿宋" w:eastAsia="仿宋" w:cs="仿宋"/>
          <w:bCs/>
          <w:color w:val="000000"/>
          <w:kern w:val="0"/>
          <w:sz w:val="28"/>
          <w:szCs w:val="28"/>
          <w:lang w:eastAsia="zh-CN"/>
        </w:rPr>
      </w:pPr>
      <w:r>
        <w:rPr>
          <w:rFonts w:hint="eastAsia" w:ascii="仿宋" w:hAnsi="仿宋" w:eastAsia="仿宋" w:cs="仿宋"/>
          <w:bCs/>
          <w:color w:val="000000"/>
          <w:kern w:val="0"/>
          <w:sz w:val="28"/>
          <w:szCs w:val="28"/>
          <w:lang w:eastAsia="zh-CN"/>
        </w:rPr>
        <w:t>其他优抚支出（</w:t>
      </w:r>
      <w:r>
        <w:rPr>
          <w:rFonts w:hint="eastAsia" w:ascii="仿宋" w:hAnsi="仿宋" w:eastAsia="仿宋" w:cs="仿宋"/>
          <w:bCs/>
          <w:color w:val="000000"/>
          <w:kern w:val="0"/>
          <w:sz w:val="28"/>
          <w:szCs w:val="28"/>
          <w:lang w:val="en-US" w:eastAsia="zh-CN"/>
        </w:rPr>
        <w:t>2080899</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1.83</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r>
        <w:rPr>
          <w:rFonts w:hint="eastAsia" w:ascii="仿宋" w:hAnsi="仿宋" w:eastAsia="仿宋" w:cs="仿宋"/>
          <w:bCs/>
          <w:color w:val="333333"/>
          <w:sz w:val="30"/>
          <w:szCs w:val="30"/>
        </w:rPr>
        <w:t>。</w:t>
      </w:r>
    </w:p>
    <w:p>
      <w:pPr>
        <w:spacing w:line="560" w:lineRule="atLeast"/>
        <w:ind w:firstLine="560" w:firstLineChars="200"/>
        <w:rPr>
          <w:rFonts w:hint="eastAsia" w:ascii="仿宋" w:hAnsi="仿宋" w:eastAsia="仿宋" w:cs="仿宋"/>
          <w:sz w:val="28"/>
          <w:szCs w:val="28"/>
        </w:rPr>
      </w:pPr>
      <w:r>
        <w:rPr>
          <w:rFonts w:hint="eastAsia" w:ascii="仿宋" w:hAnsi="仿宋" w:eastAsia="仿宋" w:cs="仿宋"/>
          <w:bCs/>
          <w:color w:val="000000"/>
          <w:kern w:val="0"/>
          <w:sz w:val="28"/>
          <w:szCs w:val="28"/>
        </w:rPr>
        <w:t>其他</w:t>
      </w:r>
      <w:r>
        <w:rPr>
          <w:rFonts w:hint="eastAsia" w:ascii="仿宋" w:hAnsi="仿宋" w:eastAsia="仿宋" w:cs="仿宋"/>
          <w:bCs/>
          <w:color w:val="000000"/>
          <w:kern w:val="0"/>
          <w:sz w:val="28"/>
          <w:szCs w:val="28"/>
          <w:lang w:eastAsia="zh-CN"/>
        </w:rPr>
        <w:t>社会保障和就业</w:t>
      </w:r>
      <w:r>
        <w:rPr>
          <w:rFonts w:hint="eastAsia" w:ascii="仿宋" w:hAnsi="仿宋" w:eastAsia="仿宋" w:cs="仿宋"/>
          <w:bCs/>
          <w:color w:val="000000"/>
          <w:kern w:val="0"/>
          <w:sz w:val="28"/>
          <w:szCs w:val="28"/>
        </w:rPr>
        <w:t>支出（208</w:t>
      </w:r>
      <w:r>
        <w:rPr>
          <w:rFonts w:hint="eastAsia" w:ascii="仿宋" w:hAnsi="仿宋" w:eastAsia="仿宋" w:cs="仿宋"/>
          <w:bCs/>
          <w:color w:val="000000"/>
          <w:kern w:val="0"/>
          <w:sz w:val="28"/>
          <w:szCs w:val="28"/>
          <w:lang w:val="en-US" w:eastAsia="zh-CN"/>
        </w:rPr>
        <w:t>9999</w:t>
      </w:r>
      <w:r>
        <w:rPr>
          <w:rStyle w:val="16"/>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0.08</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r>
        <w:rPr>
          <w:rFonts w:hint="eastAsia" w:ascii="仿宋" w:hAnsi="仿宋" w:eastAsia="仿宋" w:cs="仿宋"/>
          <w:bCs/>
          <w:color w:val="333333"/>
          <w:sz w:val="30"/>
          <w:szCs w:val="30"/>
        </w:rPr>
        <w:t>。</w:t>
      </w:r>
    </w:p>
    <w:p>
      <w:pPr>
        <w:spacing w:line="580" w:lineRule="exact"/>
        <w:ind w:firstLine="560" w:firstLineChars="200"/>
        <w:jc w:val="left"/>
        <w:rPr>
          <w:rFonts w:ascii="仿宋" w:hAnsi="仿宋" w:eastAsia="仿宋" w:cs="仿宋"/>
          <w:bCs/>
          <w:color w:val="333333"/>
          <w:sz w:val="28"/>
          <w:szCs w:val="28"/>
        </w:rPr>
      </w:pPr>
      <w:r>
        <w:rPr>
          <w:rFonts w:hint="eastAsia" w:ascii="仿宋" w:hAnsi="仿宋" w:eastAsia="仿宋" w:cs="仿宋"/>
          <w:bCs/>
          <w:color w:val="000000"/>
          <w:sz w:val="28"/>
          <w:szCs w:val="28"/>
        </w:rPr>
        <w:t>2、卫生健康支出(210)202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14.95</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与预算数持平。其中：</w:t>
      </w:r>
    </w:p>
    <w:p>
      <w:pPr>
        <w:spacing w:line="580" w:lineRule="exact"/>
        <w:ind w:firstLine="560" w:firstLineChars="200"/>
        <w:jc w:val="left"/>
        <w:rPr>
          <w:rStyle w:val="16"/>
          <w:rFonts w:ascii="仿宋" w:hAnsi="仿宋" w:eastAsia="仿宋" w:cs="仿宋"/>
          <w:b w:val="0"/>
          <w:bCs/>
          <w:color w:val="000000"/>
          <w:sz w:val="28"/>
          <w:szCs w:val="28"/>
        </w:rPr>
      </w:pPr>
      <w:r>
        <w:rPr>
          <w:rFonts w:hint="eastAsia" w:ascii="仿宋" w:hAnsi="仿宋" w:eastAsia="仿宋" w:cs="仿宋"/>
          <w:bCs/>
          <w:color w:val="000000"/>
          <w:sz w:val="28"/>
          <w:szCs w:val="28"/>
        </w:rPr>
        <w:t>事业单位医疗（2101102）202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14.95</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p>
    <w:p>
      <w:pPr>
        <w:spacing w:line="6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3、农林水支出(213)202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645.73</w:t>
      </w:r>
      <w:r>
        <w:rPr>
          <w:rFonts w:hint="eastAsia" w:ascii="仿宋" w:hAnsi="仿宋" w:eastAsia="仿宋" w:cs="仿宋"/>
          <w:bCs/>
          <w:color w:val="000000"/>
          <w:sz w:val="28"/>
          <w:szCs w:val="28"/>
        </w:rPr>
        <w:t>万元，完成预算</w:t>
      </w:r>
      <w:r>
        <w:rPr>
          <w:rFonts w:hint="eastAsia" w:ascii="仿宋" w:hAnsi="仿宋" w:eastAsia="仿宋" w:cs="仿宋"/>
          <w:bCs/>
          <w:color w:val="000000"/>
          <w:sz w:val="28"/>
          <w:szCs w:val="28"/>
          <w:lang w:val="en-US" w:eastAsia="zh-CN"/>
        </w:rPr>
        <w:t>100.26</w:t>
      </w:r>
      <w:r>
        <w:rPr>
          <w:rFonts w:hint="eastAsia" w:ascii="仿宋" w:hAnsi="仿宋" w:eastAsia="仿宋" w:cs="仿宋"/>
          <w:bCs/>
          <w:color w:val="000000"/>
          <w:sz w:val="28"/>
          <w:szCs w:val="28"/>
        </w:rPr>
        <w:t>%，</w:t>
      </w:r>
      <w:r>
        <w:rPr>
          <w:rStyle w:val="16"/>
          <w:rFonts w:hint="eastAsia" w:ascii="仿宋" w:hAnsi="仿宋" w:eastAsia="仿宋" w:cs="仿宋"/>
          <w:b w:val="0"/>
          <w:bCs/>
          <w:color w:val="000000"/>
          <w:sz w:val="28"/>
          <w:szCs w:val="28"/>
        </w:rPr>
        <w:t>决算数</w:t>
      </w:r>
      <w:r>
        <w:rPr>
          <w:rStyle w:val="16"/>
          <w:rFonts w:hint="eastAsia" w:ascii="仿宋" w:hAnsi="仿宋" w:eastAsia="仿宋" w:cs="仿宋"/>
          <w:b w:val="0"/>
          <w:bCs/>
          <w:color w:val="000000"/>
          <w:sz w:val="28"/>
          <w:szCs w:val="28"/>
          <w:lang w:eastAsia="zh-CN"/>
        </w:rPr>
        <w:t>大</w:t>
      </w:r>
      <w:r>
        <w:rPr>
          <w:rStyle w:val="16"/>
          <w:rFonts w:hint="eastAsia" w:ascii="仿宋" w:hAnsi="仿宋" w:eastAsia="仿宋" w:cs="仿宋"/>
          <w:b w:val="0"/>
          <w:bCs/>
          <w:color w:val="000000"/>
          <w:sz w:val="28"/>
          <w:szCs w:val="28"/>
        </w:rPr>
        <w:t>于预算数的主要原因是</w:t>
      </w:r>
      <w:r>
        <w:rPr>
          <w:rStyle w:val="16"/>
          <w:rFonts w:hint="eastAsia" w:ascii="仿宋" w:hAnsi="仿宋" w:eastAsia="仿宋" w:cs="仿宋"/>
          <w:b w:val="0"/>
          <w:bCs/>
          <w:color w:val="000000"/>
          <w:sz w:val="28"/>
          <w:szCs w:val="28"/>
          <w:lang w:val="en-US" w:eastAsia="zh-CN"/>
        </w:rPr>
        <w:t>2021年项目有1.73万元的项目结余款</w:t>
      </w:r>
      <w:r>
        <w:rPr>
          <w:rFonts w:hint="eastAsia"/>
        </w:rPr>
        <w:t>。</w:t>
      </w:r>
      <w:r>
        <w:rPr>
          <w:rFonts w:hint="eastAsia" w:ascii="仿宋" w:hAnsi="仿宋" w:eastAsia="仿宋" w:cs="仿宋"/>
          <w:bCs/>
          <w:color w:val="000000"/>
          <w:sz w:val="28"/>
          <w:szCs w:val="28"/>
        </w:rPr>
        <w:t>其中：</w:t>
      </w:r>
    </w:p>
    <w:p>
      <w:pPr>
        <w:spacing w:line="580" w:lineRule="exact"/>
        <w:ind w:firstLine="560" w:firstLineChars="200"/>
        <w:rPr>
          <w:rFonts w:ascii="仿宋" w:hAnsi="仿宋" w:eastAsia="仿宋" w:cs="仿宋"/>
          <w:bCs/>
          <w:color w:val="333333"/>
          <w:sz w:val="28"/>
          <w:szCs w:val="28"/>
        </w:rPr>
      </w:pPr>
      <w:r>
        <w:rPr>
          <w:rFonts w:hint="eastAsia" w:ascii="仿宋" w:hAnsi="仿宋" w:eastAsia="仿宋" w:cs="仿宋"/>
          <w:bCs/>
          <w:color w:val="000000"/>
          <w:kern w:val="0"/>
          <w:sz w:val="28"/>
          <w:szCs w:val="28"/>
        </w:rPr>
        <w:t>水利行业业务管理（2130304</w:t>
      </w:r>
      <w:r>
        <w:rPr>
          <w:rStyle w:val="16"/>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476.23</w:t>
      </w:r>
      <w:r>
        <w:rPr>
          <w:rFonts w:hint="eastAsia" w:ascii="仿宋" w:hAnsi="仿宋" w:eastAsia="仿宋" w:cs="仿宋"/>
          <w:bCs/>
          <w:color w:val="000000"/>
          <w:sz w:val="28"/>
          <w:szCs w:val="28"/>
        </w:rPr>
        <w:t>万元，完成预算</w:t>
      </w:r>
      <w:r>
        <w:rPr>
          <w:rFonts w:hint="eastAsia" w:ascii="仿宋" w:hAnsi="仿宋" w:eastAsia="仿宋" w:cs="仿宋"/>
          <w:bCs/>
          <w:color w:val="000000"/>
          <w:sz w:val="28"/>
          <w:szCs w:val="28"/>
          <w:lang w:val="en-US" w:eastAsia="zh-CN"/>
        </w:rPr>
        <w:t>100.36</w:t>
      </w:r>
      <w:r>
        <w:rPr>
          <w:rFonts w:hint="eastAsia" w:ascii="仿宋" w:hAnsi="仿宋" w:eastAsia="仿宋" w:cs="仿宋"/>
          <w:bCs/>
          <w:color w:val="000000"/>
          <w:sz w:val="28"/>
          <w:szCs w:val="28"/>
        </w:rPr>
        <w:t>%，</w:t>
      </w:r>
      <w:r>
        <w:rPr>
          <w:rFonts w:hint="eastAsia" w:ascii="仿宋" w:hAnsi="仿宋" w:eastAsia="仿宋" w:cs="仿宋"/>
          <w:bCs/>
          <w:color w:val="333333"/>
          <w:sz w:val="28"/>
          <w:szCs w:val="28"/>
          <w:lang w:eastAsia="zh-CN"/>
        </w:rPr>
        <w:t>大于预算数，是由于去年业务管理费由</w:t>
      </w:r>
      <w:r>
        <w:rPr>
          <w:rFonts w:hint="eastAsia" w:ascii="仿宋" w:hAnsi="仿宋" w:eastAsia="仿宋" w:cs="仿宋"/>
          <w:bCs/>
          <w:color w:val="333333"/>
          <w:sz w:val="28"/>
          <w:szCs w:val="28"/>
          <w:lang w:val="en-US" w:eastAsia="zh-CN"/>
        </w:rPr>
        <w:t>1.73万元结余款</w:t>
      </w:r>
      <w:r>
        <w:rPr>
          <w:rFonts w:hint="eastAsia" w:ascii="仿宋" w:hAnsi="仿宋" w:eastAsia="仿宋" w:cs="仿宋"/>
          <w:bCs/>
          <w:color w:val="333333"/>
          <w:sz w:val="28"/>
          <w:szCs w:val="28"/>
        </w:rPr>
        <w:t>。</w:t>
      </w:r>
    </w:p>
    <w:p>
      <w:pPr>
        <w:spacing w:line="560" w:lineRule="atLeast"/>
        <w:ind w:firstLine="560" w:firstLineChars="200"/>
        <w:rPr>
          <w:rFonts w:hint="eastAsia" w:ascii="仿宋" w:hAnsi="仿宋" w:eastAsia="仿宋" w:cs="仿宋"/>
          <w:bCs/>
          <w:color w:val="333333"/>
          <w:sz w:val="28"/>
          <w:szCs w:val="28"/>
        </w:rPr>
      </w:pPr>
      <w:r>
        <w:rPr>
          <w:rFonts w:hint="eastAsia" w:ascii="仿宋" w:hAnsi="仿宋" w:eastAsia="仿宋" w:cs="仿宋"/>
          <w:bCs/>
          <w:color w:val="000000"/>
          <w:kern w:val="0"/>
          <w:sz w:val="28"/>
          <w:szCs w:val="28"/>
        </w:rPr>
        <w:t>水利</w:t>
      </w:r>
      <w:r>
        <w:rPr>
          <w:rFonts w:hint="eastAsia" w:ascii="仿宋" w:hAnsi="仿宋" w:eastAsia="仿宋" w:cs="仿宋"/>
          <w:bCs/>
          <w:color w:val="000000"/>
          <w:kern w:val="0"/>
          <w:sz w:val="28"/>
          <w:szCs w:val="28"/>
          <w:lang w:eastAsia="zh-CN"/>
        </w:rPr>
        <w:t>工程运行与维护</w:t>
      </w:r>
      <w:r>
        <w:rPr>
          <w:rFonts w:hint="eastAsia" w:ascii="仿宋" w:hAnsi="仿宋" w:eastAsia="仿宋" w:cs="仿宋"/>
          <w:bCs/>
          <w:color w:val="000000"/>
          <w:kern w:val="0"/>
          <w:sz w:val="28"/>
          <w:szCs w:val="28"/>
        </w:rPr>
        <w:t>（213030</w:t>
      </w:r>
      <w:r>
        <w:rPr>
          <w:rFonts w:hint="eastAsia" w:ascii="仿宋" w:hAnsi="仿宋" w:eastAsia="仿宋" w:cs="仿宋"/>
          <w:bCs/>
          <w:color w:val="000000"/>
          <w:kern w:val="0"/>
          <w:sz w:val="28"/>
          <w:szCs w:val="28"/>
          <w:lang w:val="en-US" w:eastAsia="zh-CN"/>
        </w:rPr>
        <w:t>6</w:t>
      </w:r>
      <w:r>
        <w:rPr>
          <w:rStyle w:val="16"/>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135.77</w:t>
      </w:r>
      <w:r>
        <w:rPr>
          <w:rFonts w:hint="eastAsia" w:ascii="仿宋" w:hAnsi="仿宋" w:eastAsia="仿宋" w:cs="仿宋"/>
          <w:bCs/>
          <w:color w:val="000000"/>
          <w:sz w:val="28"/>
          <w:szCs w:val="28"/>
        </w:rPr>
        <w:t>万元，完成预算100.00%，</w:t>
      </w:r>
      <w:r>
        <w:rPr>
          <w:rFonts w:hint="eastAsia" w:ascii="仿宋" w:hAnsi="仿宋" w:eastAsia="仿宋" w:cs="仿宋"/>
          <w:bCs/>
          <w:color w:val="333333"/>
          <w:sz w:val="28"/>
          <w:szCs w:val="28"/>
        </w:rPr>
        <w:t>与预算数持平。</w:t>
      </w:r>
    </w:p>
    <w:p>
      <w:pPr>
        <w:spacing w:line="560" w:lineRule="atLeast"/>
        <w:ind w:firstLine="560" w:firstLineChars="200"/>
        <w:rPr>
          <w:rStyle w:val="16"/>
          <w:rFonts w:hint="eastAsia" w:ascii="仿宋" w:hAnsi="仿宋" w:eastAsia="仿宋" w:cs="仿宋"/>
          <w:b w:val="0"/>
          <w:bCs/>
          <w:color w:val="000000"/>
          <w:sz w:val="28"/>
          <w:szCs w:val="28"/>
          <w:lang w:val="en-US" w:eastAsia="zh-CN"/>
        </w:rPr>
      </w:pPr>
      <w:r>
        <w:rPr>
          <w:rStyle w:val="16"/>
          <w:rFonts w:hint="eastAsia" w:ascii="仿宋" w:hAnsi="仿宋" w:eastAsia="仿宋" w:cs="仿宋"/>
          <w:b w:val="0"/>
          <w:color w:val="000000"/>
          <w:sz w:val="28"/>
          <w:szCs w:val="28"/>
        </w:rPr>
        <w:t>其他水利支出（2130399）</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年决算数为</w:t>
      </w:r>
      <w:r>
        <w:rPr>
          <w:rFonts w:hint="eastAsia" w:ascii="仿宋" w:hAnsi="仿宋" w:eastAsia="仿宋" w:cs="仿宋"/>
          <w:color w:val="000000"/>
          <w:sz w:val="28"/>
          <w:szCs w:val="28"/>
          <w:lang w:val="en-US" w:eastAsia="zh-CN"/>
        </w:rPr>
        <w:t>33.73</w:t>
      </w:r>
      <w:r>
        <w:rPr>
          <w:rFonts w:hint="eastAsia" w:ascii="仿宋" w:hAnsi="仿宋" w:eastAsia="仿宋" w:cs="仿宋"/>
          <w:color w:val="000000"/>
          <w:sz w:val="28"/>
          <w:szCs w:val="28"/>
        </w:rPr>
        <w:t>万元，</w:t>
      </w:r>
      <w:r>
        <w:rPr>
          <w:rFonts w:hint="eastAsia" w:ascii="仿宋" w:hAnsi="仿宋" w:eastAsia="仿宋" w:cs="仿宋"/>
          <w:bCs/>
          <w:color w:val="000000"/>
          <w:sz w:val="28"/>
          <w:szCs w:val="28"/>
        </w:rPr>
        <w:t>完成预算</w:t>
      </w:r>
      <w:r>
        <w:rPr>
          <w:rFonts w:hint="eastAsia" w:ascii="仿宋" w:hAnsi="仿宋" w:eastAsia="仿宋" w:cs="仿宋"/>
          <w:bCs/>
          <w:color w:val="000000"/>
          <w:sz w:val="28"/>
          <w:szCs w:val="28"/>
          <w:lang w:val="en-US" w:eastAsia="zh-CN"/>
        </w:rPr>
        <w:t>100.00</w:t>
      </w:r>
      <w:r>
        <w:rPr>
          <w:rFonts w:hint="eastAsia" w:ascii="仿宋" w:hAnsi="仿宋" w:eastAsia="仿宋" w:cs="仿宋"/>
          <w:bCs/>
          <w:color w:val="000000"/>
          <w:sz w:val="28"/>
          <w:szCs w:val="28"/>
        </w:rPr>
        <w:t>%，</w:t>
      </w:r>
      <w:r>
        <w:rPr>
          <w:rFonts w:hint="eastAsia" w:ascii="仿宋" w:hAnsi="仿宋" w:eastAsia="仿宋" w:cs="仿宋"/>
          <w:bCs/>
          <w:color w:val="333333"/>
          <w:sz w:val="28"/>
          <w:szCs w:val="28"/>
        </w:rPr>
        <w:t>与预算数持平</w:t>
      </w:r>
      <w:r>
        <w:rPr>
          <w:rStyle w:val="16"/>
          <w:rFonts w:hint="eastAsia" w:ascii="仿宋" w:hAnsi="仿宋" w:eastAsia="仿宋" w:cs="仿宋"/>
          <w:b w:val="0"/>
          <w:bCs/>
          <w:color w:val="000000"/>
          <w:sz w:val="28"/>
          <w:szCs w:val="28"/>
          <w:lang w:val="en-US" w:eastAsia="zh-CN"/>
        </w:rPr>
        <w:t>。</w:t>
      </w:r>
    </w:p>
    <w:p>
      <w:pPr>
        <w:spacing w:line="580" w:lineRule="exact"/>
        <w:ind w:firstLine="560" w:firstLineChars="200"/>
        <w:rPr>
          <w:rFonts w:ascii="仿宋" w:hAnsi="仿宋" w:eastAsia="仿宋" w:cs="仿宋"/>
          <w:bCs/>
          <w:color w:val="404040"/>
          <w:sz w:val="28"/>
          <w:szCs w:val="28"/>
        </w:rPr>
      </w:pPr>
      <w:r>
        <w:rPr>
          <w:rFonts w:hint="eastAsia" w:ascii="仿宋" w:hAnsi="仿宋" w:eastAsia="仿宋" w:cs="仿宋"/>
          <w:bCs/>
          <w:color w:val="000000"/>
          <w:sz w:val="28"/>
          <w:szCs w:val="28"/>
        </w:rPr>
        <w:t>4、住房保障支出(221)202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44.19</w:t>
      </w:r>
      <w:r>
        <w:rPr>
          <w:rFonts w:hint="eastAsia" w:ascii="仿宋" w:hAnsi="仿宋" w:eastAsia="仿宋" w:cs="仿宋"/>
          <w:bCs/>
          <w:color w:val="000000"/>
          <w:sz w:val="28"/>
          <w:szCs w:val="28"/>
        </w:rPr>
        <w:t>万元，完成预算100.00%，</w:t>
      </w:r>
      <w:r>
        <w:rPr>
          <w:rFonts w:hint="eastAsia" w:ascii="仿宋" w:hAnsi="仿宋" w:eastAsia="仿宋" w:cs="仿宋"/>
          <w:bCs/>
          <w:color w:val="333333"/>
          <w:sz w:val="28"/>
          <w:szCs w:val="28"/>
        </w:rPr>
        <w:t>与预算数持平。其中：</w:t>
      </w:r>
    </w:p>
    <w:p>
      <w:pPr>
        <w:spacing w:line="58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住房公积金（2210201）20</w:t>
      </w:r>
      <w:r>
        <w:rPr>
          <w:rFonts w:hint="eastAsia" w:ascii="仿宋" w:hAnsi="仿宋" w:eastAsia="仿宋" w:cs="仿宋"/>
          <w:bCs/>
          <w:color w:val="000000"/>
          <w:sz w:val="28"/>
          <w:szCs w:val="28"/>
          <w:lang w:val="en-US" w:eastAsia="zh-CN"/>
        </w:rPr>
        <w:t>22</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44.19万</w:t>
      </w:r>
      <w:r>
        <w:rPr>
          <w:rFonts w:hint="eastAsia" w:ascii="仿宋" w:hAnsi="仿宋" w:eastAsia="仿宋" w:cs="仿宋"/>
          <w:bCs/>
          <w:color w:val="000000"/>
          <w:sz w:val="28"/>
          <w:szCs w:val="28"/>
        </w:rPr>
        <w:t>元，完成预算100.00%，</w:t>
      </w:r>
      <w:r>
        <w:rPr>
          <w:rFonts w:hint="eastAsia" w:ascii="仿宋" w:hAnsi="仿宋" w:eastAsia="仿宋" w:cs="仿宋"/>
          <w:bCs/>
          <w:color w:val="333333"/>
          <w:sz w:val="28"/>
          <w:szCs w:val="28"/>
        </w:rPr>
        <w:t>与预算数持平。</w:t>
      </w:r>
    </w:p>
    <w:p>
      <w:pPr>
        <w:tabs>
          <w:tab w:val="right" w:pos="8306"/>
        </w:tabs>
        <w:spacing w:line="600" w:lineRule="exact"/>
        <w:ind w:firstLine="640"/>
        <w:outlineLvl w:val="1"/>
        <w:rPr>
          <w:rStyle w:val="27"/>
          <w:rFonts w:ascii="仿宋" w:hAnsi="仿宋" w:eastAsia="仿宋" w:cs="仿宋"/>
          <w:b w:val="0"/>
          <w:sz w:val="28"/>
          <w:szCs w:val="28"/>
        </w:rPr>
      </w:pPr>
      <w:bookmarkStart w:id="36" w:name="_Toc15377214"/>
      <w:bookmarkStart w:id="37" w:name="_Toc15396608"/>
      <w:r>
        <w:rPr>
          <w:rFonts w:hint="eastAsia" w:ascii="仿宋" w:hAnsi="仿宋" w:eastAsia="仿宋" w:cs="仿宋"/>
          <w:bCs/>
          <w:color w:val="000000"/>
          <w:sz w:val="28"/>
          <w:szCs w:val="28"/>
        </w:rPr>
        <w:t>六、一</w:t>
      </w:r>
      <w:r>
        <w:rPr>
          <w:rStyle w:val="27"/>
          <w:rFonts w:hint="eastAsia" w:ascii="仿宋" w:hAnsi="仿宋" w:eastAsia="仿宋" w:cs="仿宋"/>
          <w:b w:val="0"/>
          <w:sz w:val="28"/>
          <w:szCs w:val="28"/>
        </w:rPr>
        <w:t>般公共预算财政拨款基本支出决算情况说明</w:t>
      </w:r>
      <w:bookmarkEnd w:id="36"/>
      <w:bookmarkEnd w:id="37"/>
      <w:r>
        <w:rPr>
          <w:rStyle w:val="27"/>
          <w:rFonts w:hint="eastAsia" w:ascii="仿宋" w:hAnsi="仿宋" w:eastAsia="仿宋" w:cs="仿宋"/>
          <w:b w:val="0"/>
          <w:sz w:val="28"/>
          <w:szCs w:val="28"/>
        </w:rPr>
        <w:tab/>
      </w:r>
    </w:p>
    <w:p>
      <w:pPr>
        <w:spacing w:line="600" w:lineRule="exact"/>
        <w:ind w:firstLine="645"/>
        <w:rPr>
          <w:rFonts w:ascii="仿宋" w:hAnsi="仿宋" w:eastAsia="仿宋" w:cs="仿宋"/>
          <w:bCs/>
          <w:color w:val="000000"/>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年一般公共预算财政拨款基本支出</w:t>
      </w:r>
      <w:r>
        <w:rPr>
          <w:rFonts w:hint="eastAsia" w:ascii="仿宋" w:hAnsi="仿宋" w:eastAsia="仿宋" w:cs="仿宋"/>
          <w:bCs/>
          <w:color w:val="000000"/>
          <w:sz w:val="28"/>
          <w:szCs w:val="28"/>
          <w:lang w:val="en-US" w:eastAsia="zh-CN"/>
        </w:rPr>
        <w:t>604.87</w:t>
      </w:r>
      <w:r>
        <w:rPr>
          <w:rFonts w:hint="eastAsia" w:ascii="仿宋" w:hAnsi="仿宋" w:eastAsia="仿宋" w:cs="仿宋"/>
          <w:bCs/>
          <w:color w:val="000000"/>
          <w:sz w:val="28"/>
          <w:szCs w:val="28"/>
        </w:rPr>
        <w:t>万元，其中：</w:t>
      </w:r>
    </w:p>
    <w:p>
      <w:pPr>
        <w:spacing w:line="600" w:lineRule="exact"/>
        <w:ind w:firstLine="645"/>
        <w:rPr>
          <w:rFonts w:ascii="仿宋" w:hAnsi="仿宋" w:eastAsia="仿宋" w:cs="仿宋"/>
          <w:bCs/>
          <w:color w:val="000000"/>
          <w:sz w:val="28"/>
          <w:szCs w:val="28"/>
        </w:rPr>
      </w:pPr>
      <w:r>
        <w:rPr>
          <w:rFonts w:hint="eastAsia" w:ascii="仿宋" w:hAnsi="仿宋" w:eastAsia="仿宋" w:cs="仿宋"/>
          <w:bCs/>
          <w:color w:val="000000"/>
          <w:sz w:val="28"/>
          <w:szCs w:val="28"/>
        </w:rPr>
        <w:t>人员经费</w:t>
      </w:r>
      <w:r>
        <w:rPr>
          <w:rFonts w:hint="eastAsia" w:ascii="仿宋" w:hAnsi="仿宋" w:eastAsia="仿宋" w:cs="仿宋"/>
          <w:bCs/>
          <w:color w:val="000000"/>
          <w:sz w:val="28"/>
          <w:szCs w:val="28"/>
          <w:lang w:val="en-US" w:eastAsia="zh-CN"/>
        </w:rPr>
        <w:t>559.83</w:t>
      </w:r>
      <w:r>
        <w:rPr>
          <w:rFonts w:hint="eastAsia" w:ascii="仿宋" w:hAnsi="仿宋" w:eastAsia="仿宋" w:cs="仿宋"/>
          <w:bCs/>
          <w:color w:val="000000"/>
          <w:sz w:val="28"/>
          <w:szCs w:val="28"/>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bCs/>
          <w:color w:val="000000"/>
          <w:sz w:val="28"/>
          <w:szCs w:val="28"/>
        </w:rPr>
        <w:br w:type="textWrapping"/>
      </w:r>
      <w:r>
        <w:rPr>
          <w:rFonts w:hint="eastAsia" w:ascii="仿宋" w:hAnsi="仿宋" w:eastAsia="仿宋" w:cs="仿宋"/>
          <w:bCs/>
          <w:color w:val="000000"/>
          <w:sz w:val="28"/>
          <w:szCs w:val="28"/>
        </w:rPr>
        <w:t>　　日常公用经</w:t>
      </w:r>
      <w:r>
        <w:rPr>
          <w:rFonts w:hint="eastAsia" w:ascii="仿宋" w:hAnsi="仿宋" w:eastAsia="仿宋" w:cs="仿宋"/>
          <w:bCs/>
          <w:color w:val="000000"/>
          <w:sz w:val="28"/>
          <w:szCs w:val="28"/>
          <w:lang w:val="en-US" w:eastAsia="zh-CN"/>
        </w:rPr>
        <w:t>45.05</w:t>
      </w:r>
      <w:r>
        <w:rPr>
          <w:rFonts w:hint="eastAsia" w:ascii="仿宋" w:hAnsi="仿宋" w:eastAsia="仿宋" w:cs="仿宋"/>
          <w:bCs/>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仿宋" w:hAnsi="仿宋" w:eastAsia="仿宋" w:cs="仿宋"/>
          <w:b w:val="0"/>
        </w:rPr>
      </w:pPr>
      <w:bookmarkStart w:id="38" w:name="_Toc15396609"/>
      <w:bookmarkStart w:id="39" w:name="_Toc15377215"/>
      <w:r>
        <w:rPr>
          <w:rFonts w:hint="eastAsia" w:ascii="仿宋" w:hAnsi="仿宋" w:eastAsia="仿宋" w:cs="仿宋"/>
          <w:color w:val="000000"/>
          <w:sz w:val="32"/>
          <w:szCs w:val="32"/>
        </w:rPr>
        <w:t>七、</w:t>
      </w:r>
      <w:r>
        <w:rPr>
          <w:rStyle w:val="27"/>
          <w:rFonts w:hint="eastAsia" w:ascii="仿宋" w:hAnsi="仿宋" w:eastAsia="仿宋" w:cs="仿宋"/>
        </w:rPr>
        <w:t>“</w:t>
      </w:r>
      <w:r>
        <w:rPr>
          <w:rStyle w:val="27"/>
          <w:rFonts w:hint="eastAsia" w:ascii="仿宋" w:hAnsi="仿宋" w:eastAsia="仿宋" w:cs="仿宋"/>
          <w:b w:val="0"/>
        </w:rPr>
        <w:t>三公”经费财政拨款支出决算情况说明</w:t>
      </w:r>
      <w:bookmarkEnd w:id="38"/>
      <w:bookmarkEnd w:id="39"/>
    </w:p>
    <w:p>
      <w:pPr>
        <w:spacing w:line="600" w:lineRule="exact"/>
        <w:ind w:firstLine="640"/>
        <w:outlineLvl w:val="2"/>
        <w:rPr>
          <w:rFonts w:ascii="仿宋" w:hAnsi="仿宋" w:eastAsia="仿宋" w:cs="仿宋"/>
          <w:bCs/>
          <w:color w:val="000000"/>
          <w:sz w:val="28"/>
          <w:szCs w:val="28"/>
        </w:rPr>
      </w:pPr>
      <w:bookmarkStart w:id="40" w:name="_Toc15377216"/>
      <w:r>
        <w:rPr>
          <w:rFonts w:hint="eastAsia" w:ascii="仿宋" w:hAnsi="仿宋" w:eastAsia="仿宋" w:cs="仿宋"/>
          <w:bCs/>
          <w:color w:val="000000"/>
          <w:sz w:val="28"/>
          <w:szCs w:val="28"/>
        </w:rPr>
        <w:t>（一）“三公”经费财政拨款支出决算总体情况说明</w:t>
      </w:r>
      <w:bookmarkEnd w:id="40"/>
    </w:p>
    <w:p>
      <w:pPr>
        <w:spacing w:line="560" w:lineRule="atLeast"/>
        <w:ind w:firstLine="640"/>
        <w:rPr>
          <w:rFonts w:ascii="宋体" w:hAnsi="宋体" w:cs="宋体"/>
          <w:color w:val="000000"/>
          <w:sz w:val="30"/>
          <w:szCs w:val="30"/>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年“三公”经费财政拨款支出决算为</w:t>
      </w:r>
      <w:r>
        <w:rPr>
          <w:rFonts w:hint="eastAsia" w:ascii="仿宋" w:hAnsi="仿宋" w:eastAsia="仿宋" w:cs="仿宋"/>
          <w:bCs/>
          <w:color w:val="000000"/>
          <w:sz w:val="28"/>
          <w:szCs w:val="28"/>
          <w:lang w:val="en-US" w:eastAsia="zh-CN"/>
        </w:rPr>
        <w:t>5.59</w:t>
      </w:r>
      <w:r>
        <w:rPr>
          <w:rFonts w:hint="eastAsia" w:ascii="仿宋" w:hAnsi="仿宋" w:eastAsia="仿宋" w:cs="仿宋"/>
          <w:bCs/>
          <w:color w:val="000000"/>
          <w:sz w:val="28"/>
          <w:szCs w:val="28"/>
        </w:rPr>
        <w:t>万元，完成预算</w:t>
      </w:r>
      <w:r>
        <w:rPr>
          <w:rFonts w:hint="eastAsia" w:ascii="仿宋" w:hAnsi="仿宋" w:eastAsia="仿宋" w:cs="仿宋"/>
          <w:bCs/>
          <w:color w:val="000000"/>
          <w:sz w:val="28"/>
          <w:szCs w:val="28"/>
          <w:lang w:val="en-US" w:eastAsia="zh-CN"/>
        </w:rPr>
        <w:t>93.17</w:t>
      </w:r>
      <w:r>
        <w:rPr>
          <w:rFonts w:hint="eastAsia" w:ascii="仿宋" w:hAnsi="仿宋" w:eastAsia="仿宋" w:cs="仿宋"/>
          <w:bCs/>
          <w:color w:val="000000"/>
          <w:sz w:val="28"/>
          <w:szCs w:val="28"/>
        </w:rPr>
        <w:t>%，决算数小于预算数的主要原因是厉行节俭，打紧安排。</w:t>
      </w:r>
    </w:p>
    <w:p>
      <w:pPr>
        <w:spacing w:line="600" w:lineRule="exact"/>
        <w:ind w:firstLine="640"/>
        <w:outlineLvl w:val="2"/>
        <w:rPr>
          <w:rFonts w:ascii="仿宋" w:hAnsi="仿宋" w:eastAsia="仿宋" w:cs="仿宋"/>
          <w:bCs/>
          <w:color w:val="000000"/>
          <w:sz w:val="28"/>
          <w:szCs w:val="28"/>
        </w:rPr>
      </w:pPr>
      <w:bookmarkStart w:id="41" w:name="_Toc15377217"/>
      <w:r>
        <w:rPr>
          <w:rFonts w:hint="eastAsia" w:ascii="仿宋" w:hAnsi="仿宋" w:eastAsia="仿宋" w:cs="仿宋"/>
          <w:bCs/>
          <w:color w:val="000000"/>
          <w:sz w:val="28"/>
          <w:szCs w:val="28"/>
        </w:rPr>
        <w:t>（二）“三公”经费财政拨款支出决算具体情况说明</w:t>
      </w:r>
      <w:bookmarkEnd w:id="41"/>
    </w:p>
    <w:p>
      <w:pPr>
        <w:spacing w:line="600" w:lineRule="exact"/>
        <w:ind w:firstLine="640"/>
        <w:rPr>
          <w:rFonts w:ascii="仿宋" w:hAnsi="仿宋" w:eastAsia="仿宋" w:cs="仿宋"/>
          <w:color w:val="000000"/>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年“三公”经费财政拨款支出决算</w:t>
      </w:r>
      <w:r>
        <w:rPr>
          <w:rFonts w:hint="eastAsia" w:ascii="仿宋" w:hAnsi="仿宋" w:eastAsia="仿宋" w:cs="仿宋"/>
          <w:color w:val="000000"/>
          <w:kern w:val="0"/>
          <w:sz w:val="28"/>
          <w:szCs w:val="28"/>
        </w:rPr>
        <w:t>总数</w:t>
      </w:r>
      <w:r>
        <w:rPr>
          <w:rFonts w:hint="eastAsia" w:ascii="仿宋" w:hAnsi="仿宋" w:eastAsia="仿宋" w:cs="仿宋"/>
          <w:bCs/>
          <w:color w:val="000000"/>
          <w:sz w:val="28"/>
          <w:szCs w:val="28"/>
          <w:lang w:val="en-US" w:eastAsia="zh-CN"/>
        </w:rPr>
        <w:t>5.59</w:t>
      </w:r>
      <w:r>
        <w:rPr>
          <w:rFonts w:hint="eastAsia" w:ascii="仿宋" w:hAnsi="仿宋" w:eastAsia="仿宋" w:cs="仿宋"/>
          <w:color w:val="000000"/>
          <w:kern w:val="0"/>
          <w:sz w:val="28"/>
          <w:szCs w:val="28"/>
        </w:rPr>
        <w:t>万元，</w:t>
      </w:r>
      <w:r>
        <w:rPr>
          <w:rFonts w:hint="eastAsia" w:ascii="仿宋" w:hAnsi="仿宋" w:eastAsia="仿宋" w:cs="仿宋"/>
          <w:bCs/>
          <w:color w:val="000000"/>
          <w:sz w:val="28"/>
          <w:szCs w:val="28"/>
        </w:rPr>
        <w:t>因公出国（境）费支出决算0万元，占0%；公务用车购置及运行维护费支出决</w:t>
      </w:r>
      <w:r>
        <w:rPr>
          <w:rFonts w:hint="eastAsia" w:ascii="仿宋" w:hAnsi="仿宋" w:eastAsia="仿宋" w:cs="仿宋"/>
          <w:color w:val="000000"/>
          <w:sz w:val="28"/>
          <w:szCs w:val="28"/>
        </w:rPr>
        <w:t>算</w:t>
      </w:r>
      <w:r>
        <w:rPr>
          <w:rFonts w:hint="eastAsia" w:ascii="仿宋" w:hAnsi="仿宋" w:eastAsia="仿宋" w:cs="仿宋"/>
          <w:color w:val="000000"/>
          <w:sz w:val="28"/>
          <w:szCs w:val="28"/>
          <w:lang w:val="en-US" w:eastAsia="zh-CN"/>
        </w:rPr>
        <w:t>5.32</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95.17</w:t>
      </w:r>
      <w:r>
        <w:rPr>
          <w:rFonts w:hint="eastAsia" w:ascii="仿宋" w:hAnsi="仿宋" w:eastAsia="仿宋" w:cs="仿宋"/>
          <w:color w:val="000000"/>
          <w:sz w:val="28"/>
          <w:szCs w:val="28"/>
        </w:rPr>
        <w:t>%；公务接待费支出决算</w:t>
      </w:r>
      <w:r>
        <w:rPr>
          <w:rFonts w:hint="eastAsia" w:ascii="仿宋" w:hAnsi="仿宋" w:eastAsia="仿宋" w:cs="仿宋"/>
          <w:color w:val="000000"/>
          <w:sz w:val="28"/>
          <w:szCs w:val="28"/>
          <w:lang w:val="en-US" w:eastAsia="zh-CN"/>
        </w:rPr>
        <w:t>0.27</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4.83</w:t>
      </w:r>
      <w:r>
        <w:rPr>
          <w:rFonts w:hint="eastAsia" w:ascii="仿宋" w:hAnsi="仿宋" w:eastAsia="仿宋" w:cs="仿宋"/>
          <w:color w:val="000000"/>
          <w:sz w:val="28"/>
          <w:szCs w:val="28"/>
        </w:rPr>
        <w:t>%。具体情况如下：</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1.因公出国（境）经费支出0万元，完成预算0%。全年安排因公出国（境）团组0次，出国（境）0人。因公出国（境）支出决算比20</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年增加/减少0万元，增长/下降0%。</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2.公务用车购置及运行维护费支出</w:t>
      </w:r>
      <w:r>
        <w:rPr>
          <w:rFonts w:hint="eastAsia" w:ascii="仿宋" w:hAnsi="仿宋" w:eastAsia="仿宋" w:cs="仿宋"/>
          <w:color w:val="000000"/>
          <w:sz w:val="28"/>
          <w:szCs w:val="28"/>
          <w:lang w:val="en-US" w:eastAsia="zh-CN"/>
        </w:rPr>
        <w:t>5.32</w:t>
      </w:r>
      <w:r>
        <w:rPr>
          <w:rFonts w:hint="eastAsia" w:ascii="仿宋" w:hAnsi="仿宋" w:eastAsia="仿宋" w:cs="仿宋"/>
          <w:color w:val="000000"/>
          <w:sz w:val="28"/>
          <w:szCs w:val="28"/>
        </w:rPr>
        <w:t>万元,完成预算</w:t>
      </w:r>
      <w:r>
        <w:rPr>
          <w:rFonts w:hint="eastAsia" w:ascii="仿宋" w:hAnsi="仿宋" w:eastAsia="仿宋" w:cs="仿宋"/>
          <w:color w:val="000000"/>
          <w:sz w:val="28"/>
          <w:szCs w:val="28"/>
          <w:lang w:val="en-US" w:eastAsia="zh-CN"/>
        </w:rPr>
        <w:t>88.66</w:t>
      </w:r>
      <w:r>
        <w:rPr>
          <w:rFonts w:hint="eastAsia" w:ascii="仿宋" w:hAnsi="仿宋" w:eastAsia="仿宋" w:cs="仿宋"/>
          <w:color w:val="000000"/>
          <w:sz w:val="28"/>
          <w:szCs w:val="28"/>
        </w:rPr>
        <w:t>%。公务用车购置及运行维护费支出决算比20</w:t>
      </w:r>
      <w:r>
        <w:rPr>
          <w:rFonts w:hint="eastAsia" w:ascii="仿宋" w:hAnsi="仿宋" w:eastAsia="仿宋" w:cs="仿宋"/>
          <w:color w:val="000000"/>
          <w:sz w:val="28"/>
          <w:szCs w:val="28"/>
          <w:lang w:val="en-US" w:eastAsia="zh-CN"/>
        </w:rPr>
        <w:t>21减少1.21</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减少</w:t>
      </w:r>
      <w:r>
        <w:rPr>
          <w:rFonts w:hint="eastAsia" w:ascii="仿宋" w:hAnsi="仿宋" w:eastAsia="仿宋" w:cs="仿宋"/>
          <w:color w:val="000000"/>
          <w:sz w:val="28"/>
          <w:szCs w:val="28"/>
          <w:lang w:val="en-US" w:eastAsia="zh-CN"/>
        </w:rPr>
        <w:t>18.52</w:t>
      </w:r>
      <w:r>
        <w:rPr>
          <w:rFonts w:hint="eastAsia" w:ascii="仿宋" w:hAnsi="仿宋" w:eastAsia="仿宋" w:cs="仿宋"/>
          <w:color w:val="000000"/>
          <w:sz w:val="28"/>
          <w:szCs w:val="28"/>
        </w:rPr>
        <w:t>%。</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其中：公务用车购置支出0万元。全年按规定更新购置公务用车0辆，金额0元。截至202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年12月底，单位共有公务用车2辆，其中：主要领导干部用车0辆、机要通信用车0辆、应急保障用车0辆、 执法执勤用车0辆、其他用车2辆。</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公务用车运行维护费支出</w:t>
      </w:r>
      <w:r>
        <w:rPr>
          <w:rFonts w:hint="eastAsia" w:ascii="仿宋" w:hAnsi="仿宋" w:eastAsia="仿宋" w:cs="仿宋"/>
          <w:color w:val="000000"/>
          <w:sz w:val="28"/>
          <w:szCs w:val="28"/>
          <w:lang w:val="en-US" w:eastAsia="zh-CN"/>
        </w:rPr>
        <w:t>6.53</w:t>
      </w:r>
      <w:r>
        <w:rPr>
          <w:rFonts w:hint="eastAsia" w:ascii="仿宋" w:hAnsi="仿宋" w:eastAsia="仿宋" w:cs="仿宋"/>
          <w:color w:val="000000"/>
          <w:sz w:val="28"/>
          <w:szCs w:val="28"/>
        </w:rPr>
        <w:t>万元。主要用于办公、巡查水库等所需的公务用车燃料费、维修费、过路过桥费、保险费等支出。</w:t>
      </w:r>
    </w:p>
    <w:p>
      <w:pPr>
        <w:numPr>
          <w:ilvl w:val="0"/>
          <w:numId w:val="2"/>
        </w:numPr>
        <w:spacing w:line="60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公务接待费支出</w:t>
      </w:r>
      <w:r>
        <w:rPr>
          <w:rFonts w:hint="eastAsia" w:ascii="仿宋" w:hAnsi="仿宋" w:eastAsia="仿宋" w:cs="仿宋"/>
          <w:color w:val="000000"/>
          <w:sz w:val="28"/>
          <w:szCs w:val="28"/>
          <w:lang w:val="en-US" w:eastAsia="zh-CN"/>
        </w:rPr>
        <w:t>0.27</w:t>
      </w:r>
      <w:r>
        <w:rPr>
          <w:rFonts w:hint="eastAsia" w:ascii="仿宋" w:hAnsi="仿宋" w:eastAsia="仿宋" w:cs="仿宋"/>
          <w:color w:val="000000"/>
          <w:sz w:val="28"/>
          <w:szCs w:val="28"/>
        </w:rPr>
        <w:t>万元，完成预算</w:t>
      </w:r>
      <w:r>
        <w:rPr>
          <w:rFonts w:hint="eastAsia" w:ascii="仿宋" w:hAnsi="仿宋" w:eastAsia="仿宋" w:cs="仿宋"/>
          <w:color w:val="000000"/>
          <w:sz w:val="28"/>
          <w:szCs w:val="28"/>
          <w:lang w:val="en-US" w:eastAsia="zh-CN"/>
        </w:rPr>
        <w:t>27.00</w:t>
      </w:r>
      <w:r>
        <w:rPr>
          <w:rFonts w:hint="eastAsia" w:ascii="仿宋" w:hAnsi="仿宋" w:eastAsia="仿宋" w:cs="仿宋"/>
          <w:color w:val="000000"/>
          <w:sz w:val="28"/>
          <w:szCs w:val="28"/>
        </w:rPr>
        <w:t>%</w:t>
      </w:r>
      <w:r>
        <w:rPr>
          <w:rFonts w:hint="eastAsia" w:ascii="仿宋" w:hAnsi="仿宋" w:eastAsia="仿宋" w:cs="仿宋"/>
          <w:sz w:val="28"/>
          <w:szCs w:val="28"/>
        </w:rPr>
        <w:t>。</w:t>
      </w:r>
      <w:r>
        <w:rPr>
          <w:rFonts w:hint="eastAsia" w:ascii="仿宋" w:hAnsi="仿宋" w:eastAsia="仿宋" w:cs="仿宋"/>
          <w:color w:val="000000"/>
          <w:sz w:val="28"/>
          <w:szCs w:val="28"/>
        </w:rPr>
        <w:t>公务接待费支出决算比20</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减少</w:t>
      </w:r>
      <w:r>
        <w:rPr>
          <w:rFonts w:hint="eastAsia" w:ascii="仿宋" w:hAnsi="仿宋" w:eastAsia="仿宋" w:cs="仿宋"/>
          <w:color w:val="000000"/>
          <w:sz w:val="28"/>
          <w:szCs w:val="28"/>
          <w:lang w:val="en-US" w:eastAsia="zh-CN"/>
        </w:rPr>
        <w:t>0.38</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减少</w:t>
      </w:r>
      <w:r>
        <w:rPr>
          <w:rFonts w:hint="eastAsia" w:ascii="仿宋" w:hAnsi="仿宋" w:eastAsia="仿宋" w:cs="仿宋"/>
          <w:color w:val="000000"/>
          <w:sz w:val="28"/>
          <w:szCs w:val="28"/>
          <w:lang w:val="en-US" w:eastAsia="zh-CN"/>
        </w:rPr>
        <w:t>58.46</w:t>
      </w:r>
      <w:r>
        <w:rPr>
          <w:rFonts w:hint="eastAsia" w:ascii="仿宋" w:hAnsi="仿宋" w:eastAsia="仿宋" w:cs="仿宋"/>
          <w:color w:val="000000"/>
          <w:sz w:val="28"/>
          <w:szCs w:val="28"/>
        </w:rPr>
        <w:t>%。</w:t>
      </w:r>
    </w:p>
    <w:p>
      <w:pPr>
        <w:numPr>
          <w:ilvl w:val="0"/>
          <w:numId w:val="2"/>
        </w:num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国内公务接待支出</w:t>
      </w:r>
      <w:r>
        <w:rPr>
          <w:rFonts w:hint="eastAsia" w:ascii="仿宋" w:hAnsi="仿宋" w:eastAsia="仿宋" w:cs="仿宋"/>
          <w:color w:val="000000"/>
          <w:sz w:val="28"/>
          <w:szCs w:val="28"/>
          <w:lang w:val="en-US" w:eastAsia="zh-CN"/>
        </w:rPr>
        <w:t>0.27</w:t>
      </w:r>
      <w:r>
        <w:rPr>
          <w:rFonts w:hint="eastAsia" w:ascii="仿宋" w:hAnsi="仿宋" w:eastAsia="仿宋" w:cs="仿宋"/>
          <w:color w:val="000000"/>
          <w:sz w:val="28"/>
          <w:szCs w:val="28"/>
        </w:rPr>
        <w:t>万元，主要用于执行公务用餐费等。</w:t>
      </w:r>
      <w:r>
        <w:rPr>
          <w:rFonts w:hint="eastAsia" w:ascii="仿宋" w:hAnsi="仿宋" w:eastAsia="仿宋" w:cs="仿宋"/>
          <w:color w:val="000000"/>
          <w:kern w:val="0"/>
          <w:sz w:val="28"/>
          <w:szCs w:val="28"/>
        </w:rPr>
        <w:t>接待接待批次</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次，接待人次</w:t>
      </w:r>
      <w:r>
        <w:rPr>
          <w:rFonts w:hint="eastAsia" w:ascii="仿宋" w:hAnsi="仿宋" w:eastAsia="仿宋" w:cs="仿宋"/>
          <w:color w:val="000000"/>
          <w:kern w:val="0"/>
          <w:sz w:val="28"/>
          <w:szCs w:val="28"/>
          <w:lang w:val="en-US" w:eastAsia="zh-CN"/>
        </w:rPr>
        <w:t>34</w:t>
      </w:r>
      <w:r>
        <w:rPr>
          <w:rFonts w:hint="eastAsia" w:ascii="仿宋" w:hAnsi="仿宋" w:eastAsia="仿宋" w:cs="仿宋"/>
          <w:color w:val="000000"/>
          <w:kern w:val="0"/>
          <w:sz w:val="28"/>
          <w:szCs w:val="28"/>
        </w:rPr>
        <w:t>人次，无外事接待</w:t>
      </w:r>
      <w:r>
        <w:rPr>
          <w:rFonts w:hint="eastAsia" w:ascii="仿宋" w:hAnsi="仿宋" w:eastAsia="仿宋" w:cs="仿宋"/>
          <w:color w:val="000000"/>
          <w:sz w:val="28"/>
          <w:szCs w:val="28"/>
        </w:rPr>
        <w:t>，共计支出</w:t>
      </w:r>
      <w:r>
        <w:rPr>
          <w:rFonts w:hint="eastAsia" w:ascii="仿宋" w:hAnsi="仿宋" w:eastAsia="仿宋" w:cs="仿宋"/>
          <w:color w:val="000000"/>
          <w:sz w:val="28"/>
          <w:szCs w:val="28"/>
          <w:lang w:val="en-US" w:eastAsia="zh-CN"/>
        </w:rPr>
        <w:t>0.27</w:t>
      </w:r>
      <w:r>
        <w:rPr>
          <w:rFonts w:hint="eastAsia" w:ascii="仿宋" w:hAnsi="仿宋" w:eastAsia="仿宋" w:cs="仿宋"/>
          <w:color w:val="000000"/>
          <w:sz w:val="28"/>
          <w:szCs w:val="28"/>
        </w:rPr>
        <w:t>万元，具体内容包括：</w:t>
      </w:r>
      <w:r>
        <w:rPr>
          <w:rFonts w:hint="eastAsia" w:ascii="仿宋" w:hAnsi="仿宋" w:eastAsia="仿宋" w:cs="仿宋"/>
          <w:color w:val="000000"/>
          <w:sz w:val="28"/>
          <w:szCs w:val="28"/>
          <w:lang w:eastAsia="zh-CN"/>
        </w:rPr>
        <w:t>乐山水务局雨情调研接待餐费</w:t>
      </w:r>
      <w:r>
        <w:rPr>
          <w:rFonts w:hint="eastAsia" w:ascii="仿宋" w:hAnsi="仿宋" w:eastAsia="仿宋" w:cs="仿宋"/>
          <w:color w:val="000000"/>
          <w:sz w:val="28"/>
          <w:szCs w:val="28"/>
        </w:rPr>
        <w:t>，省水利厅对我单位进行防汛检查餐费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乐山市水务局对我单位进行防汛检查餐费共计</w:t>
      </w:r>
      <w:r>
        <w:rPr>
          <w:rFonts w:hint="eastAsia" w:ascii="仿宋" w:hAnsi="仿宋" w:eastAsia="仿宋" w:cs="仿宋"/>
          <w:color w:val="000000"/>
          <w:sz w:val="28"/>
          <w:szCs w:val="28"/>
          <w:lang w:val="en-US" w:eastAsia="zh-CN"/>
        </w:rPr>
        <w:t>0.27</w:t>
      </w:r>
      <w:r>
        <w:rPr>
          <w:rFonts w:hint="eastAsia" w:ascii="仿宋" w:hAnsi="仿宋" w:eastAsia="仿宋" w:cs="仿宋"/>
          <w:color w:val="000000"/>
          <w:sz w:val="28"/>
          <w:szCs w:val="28"/>
        </w:rPr>
        <w:t>万元。</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外事接待支出0万元，外事接待0批次，0人，共计支出0万元。</w:t>
      </w:r>
      <w:bookmarkStart w:id="42" w:name="_Toc15396610"/>
      <w:bookmarkStart w:id="43" w:name="_Toc15377218"/>
    </w:p>
    <w:p>
      <w:pPr>
        <w:spacing w:line="600" w:lineRule="exact"/>
        <w:ind w:firstLine="640"/>
        <w:rPr>
          <w:rFonts w:ascii="仿宋" w:hAnsi="仿宋" w:eastAsia="仿宋" w:cs="仿宋"/>
          <w:b/>
          <w:bCs/>
          <w:color w:val="000000"/>
          <w:sz w:val="32"/>
          <w:szCs w:val="32"/>
        </w:rPr>
      </w:pPr>
      <w:r>
        <w:rPr>
          <w:rFonts w:hint="eastAsia" w:ascii="仿宋" w:hAnsi="仿宋" w:eastAsia="仿宋" w:cs="仿宋"/>
          <w:color w:val="000000"/>
          <w:sz w:val="32"/>
          <w:szCs w:val="32"/>
        </w:rPr>
        <w:t>八、</w:t>
      </w:r>
      <w:r>
        <w:rPr>
          <w:rFonts w:hint="eastAsia" w:ascii="仿宋" w:hAnsi="仿宋" w:eastAsia="仿宋" w:cs="仿宋"/>
          <w:bCs/>
          <w:color w:val="000000"/>
          <w:sz w:val="32"/>
          <w:szCs w:val="32"/>
        </w:rPr>
        <w:t>政府性基金预算支出决算情况说明</w:t>
      </w:r>
      <w:bookmarkEnd w:id="42"/>
      <w:bookmarkEnd w:id="43"/>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年政府性基金预算拨款支出</w:t>
      </w:r>
      <w:r>
        <w:rPr>
          <w:rFonts w:hint="eastAsia" w:ascii="仿宋" w:hAnsi="仿宋" w:eastAsia="仿宋" w:cs="仿宋"/>
          <w:color w:val="000000"/>
          <w:sz w:val="28"/>
          <w:szCs w:val="28"/>
          <w:lang w:val="en-US" w:eastAsia="zh-CN"/>
        </w:rPr>
        <w:t>68.14</w:t>
      </w:r>
      <w:r>
        <w:rPr>
          <w:rFonts w:hint="eastAsia" w:ascii="仿宋" w:hAnsi="仿宋" w:eastAsia="仿宋" w:cs="仿宋"/>
          <w:color w:val="000000"/>
          <w:sz w:val="28"/>
          <w:szCs w:val="28"/>
        </w:rPr>
        <w:t>万元。</w:t>
      </w:r>
    </w:p>
    <w:p>
      <w:pPr>
        <w:spacing w:line="600" w:lineRule="exact"/>
        <w:ind w:firstLine="640"/>
        <w:rPr>
          <w:rFonts w:ascii="仿宋" w:hAnsi="仿宋" w:eastAsia="仿宋" w:cs="仿宋"/>
          <w:color w:val="000000"/>
          <w:sz w:val="32"/>
          <w:szCs w:val="32"/>
        </w:rPr>
      </w:pPr>
      <w:bookmarkStart w:id="44" w:name="_Toc15396611"/>
      <w:bookmarkStart w:id="45" w:name="_Toc15377219"/>
      <w:r>
        <w:rPr>
          <w:rFonts w:hint="eastAsia" w:ascii="仿宋" w:hAnsi="仿宋" w:eastAsia="仿宋" w:cs="仿宋"/>
          <w:color w:val="000000"/>
          <w:sz w:val="32"/>
          <w:szCs w:val="32"/>
        </w:rPr>
        <w:t>九、国有资本经营预算支出决算情况说明</w:t>
      </w:r>
      <w:bookmarkEnd w:id="44"/>
      <w:bookmarkEnd w:id="45"/>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年国有资本经营预算拨款支出0万元。</w:t>
      </w:r>
    </w:p>
    <w:p>
      <w:pPr>
        <w:spacing w:line="600" w:lineRule="exact"/>
        <w:ind w:firstLine="640"/>
        <w:rPr>
          <w:rFonts w:ascii="仿宋" w:hAnsi="仿宋" w:eastAsia="仿宋" w:cs="仿宋"/>
          <w:color w:val="000000"/>
          <w:sz w:val="32"/>
          <w:szCs w:val="32"/>
        </w:rPr>
      </w:pPr>
      <w:bookmarkStart w:id="46" w:name="_Toc15396612"/>
      <w:bookmarkStart w:id="47" w:name="_Toc15377221"/>
      <w:r>
        <w:rPr>
          <w:rFonts w:hint="eastAsia" w:ascii="仿宋" w:hAnsi="仿宋" w:eastAsia="仿宋" w:cs="仿宋"/>
          <w:color w:val="000000"/>
          <w:sz w:val="32"/>
          <w:szCs w:val="32"/>
        </w:rPr>
        <w:t>十、其他重要事项的情况说明</w:t>
      </w:r>
      <w:bookmarkEnd w:id="46"/>
      <w:bookmarkEnd w:id="47"/>
    </w:p>
    <w:p>
      <w:pPr>
        <w:spacing w:line="600" w:lineRule="exact"/>
        <w:ind w:firstLine="640"/>
        <w:rPr>
          <w:rFonts w:ascii="仿宋" w:hAnsi="仿宋" w:eastAsia="仿宋"/>
          <w:color w:val="000000"/>
          <w:sz w:val="28"/>
          <w:szCs w:val="28"/>
        </w:rPr>
      </w:pPr>
      <w:bookmarkStart w:id="48" w:name="_Toc15377222"/>
      <w:r>
        <w:rPr>
          <w:rFonts w:hint="eastAsia" w:ascii="仿宋" w:hAnsi="仿宋" w:eastAsia="仿宋"/>
          <w:color w:val="000000"/>
          <w:sz w:val="28"/>
          <w:szCs w:val="28"/>
        </w:rPr>
        <w:t>（一）机关运行经费支出情况</w:t>
      </w:r>
      <w:bookmarkEnd w:id="48"/>
    </w:p>
    <w:p>
      <w:pPr>
        <w:spacing w:line="600" w:lineRule="exact"/>
        <w:ind w:firstLine="640"/>
        <w:rPr>
          <w:rFonts w:ascii="仿宋" w:hAnsi="仿宋" w:eastAsia="仿宋"/>
          <w:color w:val="000000"/>
          <w:sz w:val="28"/>
          <w:szCs w:val="28"/>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w:t>
      </w:r>
      <w:r>
        <w:rPr>
          <w:rFonts w:hint="eastAsia" w:ascii="仿宋" w:hAnsi="仿宋" w:eastAsia="仿宋"/>
          <w:color w:val="000000"/>
          <w:sz w:val="28"/>
          <w:szCs w:val="28"/>
          <w:lang w:eastAsia="zh-CN"/>
        </w:rPr>
        <w:t>水利建设与</w:t>
      </w:r>
      <w:r>
        <w:rPr>
          <w:rFonts w:hint="eastAsia" w:ascii="仿宋" w:hAnsi="仿宋" w:eastAsia="仿宋"/>
          <w:color w:val="000000"/>
          <w:sz w:val="28"/>
          <w:szCs w:val="28"/>
        </w:rPr>
        <w:t>河湖保护中心运行经费支出</w:t>
      </w:r>
      <w:r>
        <w:rPr>
          <w:rFonts w:hint="eastAsia" w:ascii="仿宋" w:hAnsi="仿宋" w:eastAsia="仿宋"/>
          <w:color w:val="000000"/>
          <w:sz w:val="28"/>
          <w:szCs w:val="28"/>
          <w:lang w:val="en-US" w:eastAsia="zh-CN"/>
        </w:rPr>
        <w:t>45.05</w:t>
      </w:r>
      <w:r>
        <w:rPr>
          <w:rFonts w:hint="eastAsia" w:ascii="仿宋" w:hAnsi="仿宋" w:eastAsia="仿宋"/>
          <w:color w:val="000000"/>
          <w:sz w:val="28"/>
          <w:szCs w:val="28"/>
        </w:rPr>
        <w:t>万元，比</w:t>
      </w:r>
      <w:r>
        <w:rPr>
          <w:rFonts w:ascii="仿宋" w:hAnsi="仿宋" w:eastAsia="仿宋"/>
          <w:color w:val="000000"/>
          <w:sz w:val="28"/>
          <w:szCs w:val="28"/>
        </w:rPr>
        <w:t>20</w:t>
      </w:r>
      <w:r>
        <w:rPr>
          <w:rFonts w:hint="eastAsia" w:ascii="仿宋" w:hAnsi="仿宋" w:eastAsia="仿宋"/>
          <w:color w:val="000000"/>
          <w:sz w:val="28"/>
          <w:szCs w:val="28"/>
          <w:lang w:val="en-US" w:eastAsia="zh-CN"/>
        </w:rPr>
        <w:t>21</w:t>
      </w:r>
      <w:r>
        <w:rPr>
          <w:rFonts w:hint="eastAsia" w:ascii="仿宋" w:hAnsi="仿宋" w:eastAsia="仿宋"/>
          <w:color w:val="000000"/>
          <w:sz w:val="28"/>
          <w:szCs w:val="28"/>
        </w:rPr>
        <w:t>年</w:t>
      </w:r>
      <w:r>
        <w:rPr>
          <w:rFonts w:hint="eastAsia" w:ascii="仿宋" w:hAnsi="仿宋" w:eastAsia="仿宋"/>
          <w:color w:val="000000"/>
          <w:sz w:val="28"/>
          <w:szCs w:val="28"/>
          <w:lang w:eastAsia="zh-CN"/>
        </w:rPr>
        <w:t>增加</w:t>
      </w:r>
      <w:r>
        <w:rPr>
          <w:rFonts w:hint="eastAsia" w:ascii="仿宋" w:hAnsi="仿宋" w:eastAsia="仿宋"/>
          <w:color w:val="000000"/>
          <w:sz w:val="28"/>
          <w:szCs w:val="28"/>
          <w:lang w:val="en-US" w:eastAsia="zh-CN"/>
        </w:rPr>
        <w:t>7.01</w:t>
      </w:r>
      <w:r>
        <w:rPr>
          <w:rFonts w:hint="eastAsia" w:ascii="仿宋" w:hAnsi="仿宋" w:eastAsia="仿宋"/>
          <w:color w:val="000000"/>
          <w:sz w:val="28"/>
          <w:szCs w:val="28"/>
        </w:rPr>
        <w:t>万元，</w:t>
      </w:r>
      <w:r>
        <w:rPr>
          <w:rFonts w:hint="eastAsia" w:ascii="仿宋" w:hAnsi="仿宋" w:eastAsia="仿宋"/>
          <w:color w:val="000000"/>
          <w:sz w:val="28"/>
          <w:szCs w:val="28"/>
          <w:lang w:eastAsia="zh-CN"/>
        </w:rPr>
        <w:t>增加</w:t>
      </w:r>
      <w:r>
        <w:rPr>
          <w:rFonts w:hint="eastAsia" w:ascii="仿宋" w:hAnsi="仿宋" w:eastAsia="仿宋"/>
          <w:color w:val="000000"/>
          <w:sz w:val="28"/>
          <w:szCs w:val="28"/>
          <w:lang w:val="en-US" w:eastAsia="zh-CN"/>
        </w:rPr>
        <w:t>18.43</w:t>
      </w:r>
      <w:r>
        <w:rPr>
          <w:rFonts w:ascii="仿宋" w:hAnsi="仿宋" w:eastAsia="仿宋"/>
          <w:color w:val="000000"/>
          <w:sz w:val="28"/>
          <w:szCs w:val="28"/>
        </w:rPr>
        <w:t>%</w:t>
      </w:r>
      <w:r>
        <w:rPr>
          <w:rFonts w:hint="eastAsia" w:ascii="仿宋" w:hAnsi="仿宋" w:eastAsia="仿宋"/>
          <w:color w:val="000000"/>
          <w:sz w:val="28"/>
          <w:szCs w:val="28"/>
        </w:rPr>
        <w:t>。主要原因是工程项目劳务费</w:t>
      </w:r>
      <w:r>
        <w:rPr>
          <w:rFonts w:hint="eastAsia" w:ascii="仿宋" w:hAnsi="仿宋" w:eastAsia="仿宋"/>
          <w:color w:val="000000"/>
          <w:sz w:val="28"/>
          <w:szCs w:val="28"/>
          <w:lang w:eastAsia="zh-CN"/>
        </w:rPr>
        <w:t>增加</w:t>
      </w:r>
      <w:r>
        <w:rPr>
          <w:rFonts w:hint="eastAsia" w:ascii="仿宋" w:hAnsi="仿宋" w:eastAsia="仿宋"/>
          <w:color w:val="000000"/>
          <w:sz w:val="28"/>
          <w:szCs w:val="28"/>
        </w:rPr>
        <w:t>。</w:t>
      </w:r>
    </w:p>
    <w:p>
      <w:pPr>
        <w:spacing w:line="600" w:lineRule="exact"/>
        <w:ind w:firstLine="560" w:firstLineChars="200"/>
        <w:rPr>
          <w:rFonts w:ascii="仿宋" w:hAnsi="仿宋" w:eastAsia="仿宋"/>
          <w:color w:val="000000"/>
          <w:sz w:val="28"/>
          <w:szCs w:val="28"/>
        </w:rPr>
      </w:pPr>
      <w:bookmarkStart w:id="49" w:name="_Toc15377223"/>
      <w:r>
        <w:rPr>
          <w:rFonts w:hint="eastAsia" w:ascii="仿宋" w:hAnsi="仿宋" w:eastAsia="仿宋"/>
          <w:color w:val="000000"/>
          <w:sz w:val="28"/>
          <w:szCs w:val="28"/>
        </w:rPr>
        <w:t>（二）政府采购支出情况</w:t>
      </w:r>
      <w:bookmarkEnd w:id="49"/>
    </w:p>
    <w:p>
      <w:pPr>
        <w:spacing w:line="600" w:lineRule="exact"/>
        <w:ind w:firstLine="560" w:firstLineChars="200"/>
        <w:rPr>
          <w:rFonts w:ascii="仿宋" w:hAnsi="仿宋" w:eastAsia="仿宋"/>
          <w:color w:val="000000"/>
          <w:sz w:val="28"/>
          <w:szCs w:val="28"/>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w:t>
      </w:r>
      <w:r>
        <w:rPr>
          <w:rFonts w:hint="eastAsia" w:ascii="仿宋" w:hAnsi="仿宋" w:eastAsia="仿宋"/>
          <w:color w:val="000000"/>
          <w:sz w:val="28"/>
          <w:szCs w:val="28"/>
          <w:lang w:eastAsia="zh-CN"/>
        </w:rPr>
        <w:t>水利建设与</w:t>
      </w:r>
      <w:r>
        <w:rPr>
          <w:rFonts w:hint="eastAsia" w:ascii="仿宋" w:hAnsi="仿宋" w:eastAsia="仿宋"/>
          <w:color w:val="000000"/>
          <w:sz w:val="28"/>
          <w:szCs w:val="28"/>
        </w:rPr>
        <w:t>河湖保护中心政府采购支出总额</w:t>
      </w:r>
      <w:r>
        <w:rPr>
          <w:rFonts w:hint="eastAsia" w:ascii="仿宋" w:hAnsi="仿宋" w:eastAsia="仿宋"/>
          <w:color w:val="000000"/>
          <w:sz w:val="28"/>
          <w:szCs w:val="28"/>
          <w:lang w:val="en-US" w:eastAsia="zh-CN"/>
        </w:rPr>
        <w:t>104.51</w:t>
      </w:r>
      <w:r>
        <w:rPr>
          <w:rFonts w:hint="eastAsia" w:ascii="仿宋" w:hAnsi="仿宋" w:eastAsia="仿宋"/>
          <w:color w:val="000000"/>
          <w:sz w:val="28"/>
          <w:szCs w:val="28"/>
        </w:rPr>
        <w:t>万元，其中：政府采购货物支出</w:t>
      </w:r>
      <w:r>
        <w:rPr>
          <w:rFonts w:hint="eastAsia" w:ascii="仿宋" w:hAnsi="仿宋" w:eastAsia="仿宋"/>
          <w:color w:val="000000"/>
          <w:sz w:val="28"/>
          <w:szCs w:val="28"/>
          <w:lang w:val="en-US" w:eastAsia="zh-CN"/>
        </w:rPr>
        <w:t>104.51</w:t>
      </w:r>
      <w:r>
        <w:rPr>
          <w:rFonts w:hint="eastAsia" w:ascii="仿宋" w:hAnsi="仿宋" w:eastAsia="仿宋"/>
          <w:color w:val="000000"/>
          <w:sz w:val="28"/>
          <w:szCs w:val="28"/>
        </w:rPr>
        <w:t>万元、政府采购工程支出0.00万元、政府采购服务支出0.00万元。</w:t>
      </w:r>
    </w:p>
    <w:p>
      <w:pPr>
        <w:spacing w:line="600" w:lineRule="exact"/>
        <w:ind w:firstLine="640"/>
        <w:rPr>
          <w:rFonts w:ascii="仿宋" w:hAnsi="仿宋" w:eastAsia="仿宋"/>
          <w:color w:val="000000"/>
          <w:sz w:val="28"/>
          <w:szCs w:val="28"/>
        </w:rPr>
      </w:pPr>
      <w:bookmarkStart w:id="50" w:name="_Toc15377224"/>
      <w:r>
        <w:rPr>
          <w:rFonts w:hint="eastAsia" w:ascii="仿宋" w:hAnsi="仿宋" w:eastAsia="仿宋"/>
          <w:color w:val="000000"/>
          <w:sz w:val="28"/>
          <w:szCs w:val="28"/>
        </w:rPr>
        <w:t>（三）国有资产占有使用情况</w:t>
      </w:r>
      <w:bookmarkEnd w:id="50"/>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截至</w:t>
      </w: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w:t>
      </w:r>
      <w:r>
        <w:rPr>
          <w:rFonts w:ascii="仿宋" w:hAnsi="仿宋" w:eastAsia="仿宋"/>
          <w:color w:val="000000"/>
          <w:sz w:val="28"/>
          <w:szCs w:val="28"/>
        </w:rPr>
        <w:t>12</w:t>
      </w:r>
      <w:r>
        <w:rPr>
          <w:rFonts w:hint="eastAsia" w:ascii="仿宋" w:hAnsi="仿宋" w:eastAsia="仿宋"/>
          <w:color w:val="000000"/>
          <w:sz w:val="28"/>
          <w:szCs w:val="28"/>
        </w:rPr>
        <w:t>月</w:t>
      </w:r>
      <w:r>
        <w:rPr>
          <w:rFonts w:ascii="仿宋" w:hAnsi="仿宋" w:eastAsia="仿宋"/>
          <w:color w:val="000000"/>
          <w:sz w:val="28"/>
          <w:szCs w:val="28"/>
        </w:rPr>
        <w:t>31</w:t>
      </w:r>
      <w:r>
        <w:rPr>
          <w:rFonts w:hint="eastAsia" w:ascii="仿宋" w:hAnsi="仿宋" w:eastAsia="仿宋"/>
          <w:color w:val="000000"/>
          <w:sz w:val="28"/>
          <w:szCs w:val="28"/>
        </w:rPr>
        <w:t>日，峨眉山市</w:t>
      </w:r>
      <w:r>
        <w:rPr>
          <w:rFonts w:hint="eastAsia" w:ascii="仿宋" w:hAnsi="仿宋" w:eastAsia="仿宋"/>
          <w:color w:val="000000"/>
          <w:sz w:val="28"/>
          <w:szCs w:val="28"/>
          <w:lang w:eastAsia="zh-CN"/>
        </w:rPr>
        <w:t>水利建设与</w:t>
      </w:r>
      <w:r>
        <w:rPr>
          <w:rFonts w:hint="eastAsia" w:ascii="仿宋" w:hAnsi="仿宋" w:eastAsia="仿宋"/>
          <w:color w:val="000000"/>
          <w:sz w:val="28"/>
          <w:szCs w:val="28"/>
        </w:rPr>
        <w:t>河湖保护中心共有车辆2辆，其中：主要领导干部用车0辆、机要通信用车0辆、应急保障用车0辆、其他用车2辆，其他用车主要是用于</w:t>
      </w:r>
      <w:r>
        <w:rPr>
          <w:rFonts w:hint="eastAsia" w:ascii="仿宋" w:hAnsi="仿宋" w:eastAsia="仿宋" w:cs="仿宋"/>
          <w:color w:val="000000"/>
          <w:sz w:val="28"/>
          <w:szCs w:val="28"/>
        </w:rPr>
        <w:t>防汛等日常公务及项目建设。</w:t>
      </w:r>
      <w:r>
        <w:rPr>
          <w:rFonts w:hint="eastAsia" w:ascii="仿宋" w:hAnsi="仿宋" w:eastAsia="仿宋"/>
          <w:color w:val="000000"/>
          <w:sz w:val="28"/>
          <w:szCs w:val="28"/>
        </w:rPr>
        <w:t>单价</w:t>
      </w:r>
      <w:r>
        <w:rPr>
          <w:rFonts w:ascii="仿宋" w:hAnsi="仿宋" w:eastAsia="仿宋"/>
          <w:color w:val="000000"/>
          <w:sz w:val="28"/>
          <w:szCs w:val="28"/>
        </w:rPr>
        <w:t>50</w:t>
      </w:r>
      <w:r>
        <w:rPr>
          <w:rFonts w:hint="eastAsia" w:ascii="仿宋" w:hAnsi="仿宋" w:eastAsia="仿宋"/>
          <w:color w:val="000000"/>
          <w:sz w:val="28"/>
          <w:szCs w:val="28"/>
        </w:rPr>
        <w:t>万元以上通用设备0台（套），单价</w:t>
      </w:r>
      <w:r>
        <w:rPr>
          <w:rFonts w:ascii="仿宋" w:hAnsi="仿宋" w:eastAsia="仿宋"/>
          <w:color w:val="000000"/>
          <w:sz w:val="28"/>
          <w:szCs w:val="28"/>
        </w:rPr>
        <w:t>100</w:t>
      </w:r>
      <w:r>
        <w:rPr>
          <w:rFonts w:hint="eastAsia" w:ascii="仿宋" w:hAnsi="仿宋" w:eastAsia="仿宋"/>
          <w:color w:val="000000"/>
          <w:sz w:val="28"/>
          <w:szCs w:val="28"/>
        </w:rPr>
        <w:t>万元以上专用设备0台（套）。</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（四）预算绩效管理情况。</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根据预算绩效管理要求，本单位在年初预算编制阶段，组织对202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年观音岩水库船舶运行经费、202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年峨眉河大坝运行费、202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年观音岩水库土地租金</w:t>
      </w:r>
      <w:r>
        <w:rPr>
          <w:rFonts w:hint="eastAsia" w:ascii="仿宋" w:hAnsi="仿宋" w:eastAsia="仿宋"/>
          <w:color w:val="000000"/>
          <w:sz w:val="28"/>
          <w:szCs w:val="28"/>
          <w:lang w:eastAsia="zh-CN"/>
        </w:rPr>
        <w:t>及先正祥行政赔偿费</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2022年</w:t>
      </w:r>
      <w:r>
        <w:rPr>
          <w:rFonts w:hint="eastAsia" w:ascii="仿宋" w:hAnsi="仿宋" w:eastAsia="仿宋"/>
          <w:color w:val="000000"/>
          <w:sz w:val="28"/>
          <w:szCs w:val="28"/>
          <w:lang w:eastAsia="zh-CN"/>
        </w:rPr>
        <w:t>“引青进峨”河湖库连通工程运行管理费、</w:t>
      </w:r>
      <w:r>
        <w:rPr>
          <w:rFonts w:hint="eastAsia" w:ascii="仿宋" w:hAnsi="仿宋" w:eastAsia="仿宋"/>
          <w:color w:val="000000"/>
          <w:sz w:val="28"/>
          <w:szCs w:val="28"/>
          <w:lang w:val="en-US" w:eastAsia="zh-CN"/>
        </w:rPr>
        <w:t>2022年春灌岁修</w:t>
      </w:r>
      <w:r>
        <w:rPr>
          <w:rFonts w:hint="eastAsia" w:ascii="仿宋" w:hAnsi="仿宋" w:eastAsia="仿宋"/>
          <w:color w:val="000000"/>
          <w:sz w:val="28"/>
          <w:szCs w:val="28"/>
        </w:rPr>
        <w:t>等相关经费开展了预算事前绩效评估，对5个项目编制了绩效目标，预算执行过程中，选取5个项目开展绩效监控，年终执行完毕后，对5个项目开展了绩效目标完成情况自评。</w:t>
      </w:r>
    </w:p>
    <w:p>
      <w:pPr>
        <w:spacing w:line="600" w:lineRule="exact"/>
        <w:ind w:firstLine="640"/>
        <w:rPr>
          <w:rFonts w:hint="eastAsia" w:ascii="仿宋" w:hAnsi="仿宋" w:eastAsia="仿宋"/>
          <w:color w:val="000000"/>
          <w:sz w:val="28"/>
          <w:szCs w:val="28"/>
        </w:rPr>
      </w:pPr>
      <w:r>
        <w:rPr>
          <w:rFonts w:hint="eastAsia" w:ascii="仿宋" w:hAnsi="仿宋" w:eastAsia="仿宋"/>
          <w:color w:val="000000"/>
          <w:sz w:val="28"/>
          <w:szCs w:val="28"/>
        </w:rPr>
        <w:t>本部门按要求对202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年部门整体支出开展绩效自评，从评价情况来看整体执行较好。</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1.项目绩效目标完成情况。</w:t>
      </w:r>
      <w:r>
        <w:rPr>
          <w:rFonts w:hint="eastAsia" w:ascii="仿宋" w:hAnsi="仿宋" w:eastAsia="仿宋"/>
          <w:color w:val="000000"/>
          <w:sz w:val="28"/>
          <w:szCs w:val="28"/>
        </w:rPr>
        <w:br w:type="textWrapping"/>
      </w:r>
      <w:r>
        <w:rPr>
          <w:rFonts w:hint="eastAsia" w:ascii="仿宋" w:hAnsi="仿宋" w:eastAsia="仿宋"/>
          <w:color w:val="000000"/>
          <w:sz w:val="28"/>
          <w:szCs w:val="28"/>
        </w:rPr>
        <w:t xml:space="preserve">    本部门在202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年度部门决算中反映“202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年观音岩水库船舶运行费</w:t>
      </w:r>
      <w:r>
        <w:rPr>
          <w:rFonts w:ascii="仿宋" w:hAnsi="仿宋" w:eastAsia="仿宋"/>
          <w:color w:val="000000"/>
          <w:sz w:val="28"/>
          <w:szCs w:val="28"/>
        </w:rPr>
        <w:t>”</w:t>
      </w:r>
      <w:r>
        <w:rPr>
          <w:rFonts w:hint="eastAsia" w:ascii="仿宋" w:hAnsi="仿宋" w:eastAsia="仿宋"/>
          <w:color w:val="000000"/>
          <w:sz w:val="28"/>
          <w:szCs w:val="28"/>
        </w:rPr>
        <w:t>“ 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年峨眉河大坝运行费</w:t>
      </w:r>
      <w:r>
        <w:rPr>
          <w:rFonts w:ascii="仿宋" w:hAnsi="仿宋" w:eastAsia="仿宋"/>
          <w:color w:val="000000"/>
          <w:sz w:val="28"/>
          <w:szCs w:val="28"/>
        </w:rPr>
        <w:t>”</w:t>
      </w:r>
      <w:r>
        <w:rPr>
          <w:rFonts w:hint="eastAsia" w:ascii="仿宋" w:hAnsi="仿宋" w:eastAsia="仿宋"/>
          <w:color w:val="000000"/>
          <w:sz w:val="28"/>
          <w:szCs w:val="28"/>
        </w:rPr>
        <w:t xml:space="preserve"> “202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年观音岩水库土地租金</w:t>
      </w:r>
      <w:r>
        <w:rPr>
          <w:rFonts w:hint="eastAsia" w:ascii="仿宋" w:hAnsi="仿宋" w:eastAsia="仿宋"/>
          <w:color w:val="000000"/>
          <w:sz w:val="28"/>
          <w:szCs w:val="28"/>
          <w:lang w:eastAsia="zh-CN"/>
        </w:rPr>
        <w:t>及先正祥行政赔偿费</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2022年春灌岁修</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2022年</w:t>
      </w:r>
      <w:r>
        <w:rPr>
          <w:rFonts w:hint="eastAsia" w:ascii="仿宋" w:hAnsi="仿宋" w:eastAsia="仿宋"/>
          <w:color w:val="000000"/>
          <w:sz w:val="28"/>
          <w:szCs w:val="28"/>
          <w:lang w:eastAsia="zh-CN"/>
        </w:rPr>
        <w:t>“引青进峨”河湖库连通工程运行管理费</w:t>
      </w:r>
      <w:r>
        <w:rPr>
          <w:rFonts w:hint="eastAsia" w:ascii="仿宋" w:hAnsi="仿宋" w:eastAsia="仿宋"/>
          <w:color w:val="000000"/>
          <w:sz w:val="28"/>
          <w:szCs w:val="28"/>
        </w:rPr>
        <w:t>等5个项目绩效目标实际完成情况。</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（1）202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年观音岩水库船舶运行项目绩效目标完成情况综述。项目全年预算数16万元，执行数为</w:t>
      </w:r>
      <w:r>
        <w:rPr>
          <w:rFonts w:hint="eastAsia" w:ascii="仿宋" w:hAnsi="仿宋" w:eastAsia="仿宋"/>
          <w:color w:val="000000"/>
          <w:sz w:val="28"/>
          <w:szCs w:val="28"/>
          <w:lang w:val="en-US" w:eastAsia="zh-CN"/>
        </w:rPr>
        <w:t>10.45</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65.31</w:t>
      </w:r>
      <w:r>
        <w:rPr>
          <w:rFonts w:hint="eastAsia" w:ascii="仿宋" w:hAnsi="仿宋" w:eastAsia="仿宋"/>
          <w:color w:val="000000"/>
          <w:sz w:val="28"/>
          <w:szCs w:val="28"/>
        </w:rPr>
        <w:t>%。通过项目实施，保障库区居民正常生产生活，发现的主要问题：船只不足，运送村民不及时。下一步改进措施：增加船只和船员数量。</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（2）202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年峨眉河大坝运行费项目绩效目标完成情况综述。项目全年预算数5万元，执行数为</w:t>
      </w:r>
      <w:r>
        <w:rPr>
          <w:rFonts w:hint="eastAsia" w:ascii="仿宋" w:hAnsi="仿宋" w:eastAsia="仿宋"/>
          <w:color w:val="000000"/>
          <w:sz w:val="28"/>
          <w:szCs w:val="28"/>
          <w:lang w:val="en-US" w:eastAsia="zh-CN"/>
        </w:rPr>
        <w:t>3.85</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77</w:t>
      </w:r>
      <w:r>
        <w:rPr>
          <w:rFonts w:hint="eastAsia" w:ascii="仿宋" w:hAnsi="仿宋" w:eastAsia="仿宋"/>
          <w:color w:val="000000"/>
          <w:sz w:val="28"/>
          <w:szCs w:val="28"/>
        </w:rPr>
        <w:t>%。通过项目实施，确保峨眉河下游及灌区人民群众生命财产安全，发现的主要问题：受经济环境影响，资金下拨困难。下一步改进措施：增加实际补贴金额。</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（3）202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年观音岩水库土地租金</w:t>
      </w:r>
      <w:r>
        <w:rPr>
          <w:rFonts w:hint="eastAsia" w:ascii="仿宋" w:hAnsi="仿宋" w:eastAsia="仿宋"/>
          <w:color w:val="000000"/>
          <w:sz w:val="28"/>
          <w:szCs w:val="28"/>
          <w:lang w:eastAsia="zh-CN"/>
        </w:rPr>
        <w:t>及先正祥行政赔偿费</w:t>
      </w:r>
      <w:r>
        <w:rPr>
          <w:rFonts w:hint="eastAsia" w:ascii="仿宋" w:hAnsi="仿宋" w:eastAsia="仿宋"/>
          <w:color w:val="000000"/>
          <w:sz w:val="28"/>
          <w:szCs w:val="28"/>
        </w:rPr>
        <w:t>项绩效目标完成情况综述。项目全年预算数3</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万元，执行数为</w:t>
      </w:r>
      <w:r>
        <w:rPr>
          <w:rFonts w:hint="eastAsia" w:ascii="仿宋" w:hAnsi="仿宋" w:eastAsia="仿宋"/>
          <w:color w:val="000000"/>
          <w:sz w:val="28"/>
          <w:szCs w:val="28"/>
          <w:lang w:val="en-US" w:eastAsia="zh-CN"/>
        </w:rPr>
        <w:t>33.73</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99.21</w:t>
      </w:r>
      <w:r>
        <w:rPr>
          <w:rFonts w:hint="eastAsia" w:ascii="仿宋" w:hAnsi="仿宋" w:eastAsia="仿宋"/>
          <w:color w:val="000000"/>
          <w:sz w:val="28"/>
          <w:szCs w:val="28"/>
        </w:rPr>
        <w:t>%。通过项目实施，确保观音岩水库占用村民土地补贴到位</w:t>
      </w:r>
      <w:r>
        <w:rPr>
          <w:rFonts w:hint="eastAsia" w:ascii="仿宋" w:hAnsi="仿宋" w:eastAsia="仿宋"/>
          <w:color w:val="000000"/>
          <w:sz w:val="28"/>
          <w:szCs w:val="28"/>
          <w:lang w:eastAsia="zh-CN"/>
        </w:rPr>
        <w:t>及先正祥行政赔偿费发放到位，</w:t>
      </w:r>
      <w:r>
        <w:rPr>
          <w:rFonts w:hint="eastAsia" w:ascii="仿宋" w:hAnsi="仿宋" w:eastAsia="仿宋"/>
          <w:color w:val="000000"/>
          <w:sz w:val="28"/>
          <w:szCs w:val="28"/>
        </w:rPr>
        <w:t>发现的主要问题：无。下一步改进措施：无。</w:t>
      </w:r>
    </w:p>
    <w:p>
      <w:pPr>
        <w:spacing w:line="600" w:lineRule="exact"/>
        <w:ind w:firstLine="640"/>
        <w:rPr>
          <w:rFonts w:ascii="仿宋" w:hAnsi="仿宋" w:eastAsia="仿宋"/>
          <w:color w:val="000000"/>
          <w:sz w:val="32"/>
          <w:szCs w:val="32"/>
        </w:rPr>
      </w:pPr>
      <w:r>
        <w:rPr>
          <w:rFonts w:hint="eastAsia" w:ascii="仿宋" w:hAnsi="仿宋" w:eastAsia="仿宋"/>
          <w:color w:val="000000"/>
          <w:sz w:val="28"/>
          <w:szCs w:val="28"/>
        </w:rPr>
        <w:t>（4）202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年春灌岁修项目绩效目标完成情况综述。项目全年预算数1</w:t>
      </w:r>
      <w:r>
        <w:rPr>
          <w:rFonts w:hint="eastAsia" w:ascii="仿宋" w:hAnsi="仿宋" w:eastAsia="仿宋"/>
          <w:color w:val="000000"/>
          <w:sz w:val="28"/>
          <w:szCs w:val="28"/>
          <w:lang w:val="en-US" w:eastAsia="zh-CN"/>
        </w:rPr>
        <w:t>00</w:t>
      </w:r>
      <w:r>
        <w:rPr>
          <w:rFonts w:hint="eastAsia" w:ascii="仿宋" w:hAnsi="仿宋" w:eastAsia="仿宋"/>
          <w:color w:val="000000"/>
          <w:sz w:val="28"/>
          <w:szCs w:val="28"/>
        </w:rPr>
        <w:t>万元，执行数为</w:t>
      </w:r>
      <w:r>
        <w:rPr>
          <w:rFonts w:hint="eastAsia" w:ascii="仿宋" w:hAnsi="仿宋" w:eastAsia="仿宋"/>
          <w:color w:val="000000"/>
          <w:sz w:val="28"/>
          <w:szCs w:val="28"/>
          <w:lang w:val="en-US" w:eastAsia="zh-CN"/>
        </w:rPr>
        <w:t>64.29</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64.29</w:t>
      </w:r>
      <w:r>
        <w:rPr>
          <w:rFonts w:hint="eastAsia" w:ascii="仿宋" w:hAnsi="仿宋" w:eastAsia="仿宋"/>
          <w:color w:val="000000"/>
          <w:sz w:val="28"/>
          <w:szCs w:val="28"/>
        </w:rPr>
        <w:t>%。通过项目实施，保障全市农田春季灌溉，及各渠道水库正常送水，确保全市各乡镇春灌顺利进行。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 w:hAnsi="仿宋" w:eastAsia="仿宋"/>
          <w:color w:val="000000"/>
          <w:sz w:val="28"/>
          <w:szCs w:val="28"/>
          <w:lang w:eastAsia="zh-CN"/>
        </w:rPr>
        <w:t>引青进峨”河湖库连通工程运行管理费</w:t>
      </w:r>
      <w:r>
        <w:rPr>
          <w:rFonts w:hint="eastAsia" w:ascii="仿宋" w:hAnsi="仿宋" w:eastAsia="仿宋"/>
          <w:color w:val="000000"/>
          <w:sz w:val="28"/>
          <w:szCs w:val="28"/>
        </w:rPr>
        <w:t>完成情况综述。项目全年预算数</w:t>
      </w:r>
      <w:r>
        <w:rPr>
          <w:rFonts w:hint="eastAsia" w:ascii="仿宋" w:hAnsi="仿宋" w:eastAsia="仿宋"/>
          <w:color w:val="000000"/>
          <w:sz w:val="28"/>
          <w:szCs w:val="28"/>
          <w:lang w:val="en-US" w:eastAsia="zh-CN"/>
        </w:rPr>
        <w:t>20</w:t>
      </w:r>
      <w:r>
        <w:rPr>
          <w:rFonts w:hint="eastAsia" w:ascii="仿宋" w:hAnsi="仿宋" w:eastAsia="仿宋"/>
          <w:color w:val="000000"/>
          <w:sz w:val="28"/>
          <w:szCs w:val="28"/>
        </w:rPr>
        <w:t>万元，执行数为</w:t>
      </w:r>
      <w:r>
        <w:rPr>
          <w:rFonts w:hint="eastAsia" w:ascii="仿宋" w:hAnsi="仿宋" w:eastAsia="仿宋"/>
          <w:color w:val="000000"/>
          <w:sz w:val="28"/>
          <w:szCs w:val="28"/>
          <w:lang w:val="en-US" w:eastAsia="zh-CN"/>
        </w:rPr>
        <w:t>11.07</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55.35</w:t>
      </w:r>
      <w:r>
        <w:rPr>
          <w:rFonts w:hint="eastAsia" w:ascii="仿宋" w:hAnsi="仿宋" w:eastAsia="仿宋"/>
          <w:color w:val="000000"/>
          <w:sz w:val="28"/>
          <w:szCs w:val="28"/>
        </w:rPr>
        <w:t>%。通过项目实施落实该项目涉及片区</w:t>
      </w:r>
      <w:r>
        <w:rPr>
          <w:rFonts w:hint="eastAsia" w:ascii="仿宋" w:hAnsi="仿宋" w:eastAsia="仿宋"/>
          <w:color w:val="000000"/>
          <w:sz w:val="28"/>
          <w:szCs w:val="28"/>
          <w:lang w:eastAsia="zh-CN"/>
        </w:rPr>
        <w:t>电费、水费、维修费待足额</w:t>
      </w:r>
      <w:r>
        <w:rPr>
          <w:rFonts w:hint="eastAsia" w:ascii="仿宋" w:hAnsi="仿宋" w:eastAsia="仿宋"/>
          <w:color w:val="000000"/>
          <w:sz w:val="28"/>
          <w:szCs w:val="28"/>
        </w:rPr>
        <w:t>到位。</w:t>
      </w:r>
    </w:p>
    <w:p>
      <w:pPr>
        <w:spacing w:line="580" w:lineRule="exact"/>
        <w:rPr>
          <w:rFonts w:ascii="仿宋_GB2312" w:hAnsi="仿宋_GB2312" w:eastAsia="仿宋_GB2312" w:cs="仿宋_GB2312"/>
          <w:sz w:val="32"/>
          <w:szCs w:val="3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hint="eastAsia" w:ascii="仿宋_GB2312" w:hAnsi="仿宋_GB2312" w:eastAsia="仿宋_GB2312" w:cs="仿宋_GB2312"/>
        </w:rPr>
      </w:pPr>
    </w:p>
    <w:p>
      <w:pPr>
        <w:pStyle w:val="13"/>
        <w:rPr>
          <w:rFonts w:hint="eastAsia" w:ascii="仿宋_GB2312" w:hAnsi="仿宋_GB2312" w:eastAsia="仿宋_GB2312" w:cs="仿宋_GB2312"/>
        </w:rPr>
      </w:pPr>
    </w:p>
    <w:p>
      <w:pPr>
        <w:pStyle w:val="13"/>
        <w:rPr>
          <w:rFonts w:ascii="仿宋_GB2312" w:hAnsi="仿宋_GB2312" w:eastAsia="仿宋_GB2312" w:cs="仿宋_GB2312"/>
        </w:rPr>
      </w:pPr>
    </w:p>
    <w:tbl>
      <w:tblPr>
        <w:tblStyle w:val="14"/>
        <w:tblpPr w:leftFromText="180" w:rightFromText="180" w:vertAnchor="text" w:horzAnchor="page" w:tblpXSpec="center" w:tblpY="423"/>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9960" w:type="dxa"/>
            <w:gridSpan w:val="6"/>
            <w:tcBorders>
              <w:top w:val="nil"/>
              <w:left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年度)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rPr>
              <w:t>年观音岩水库船舶运行经费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w:t>
            </w:r>
            <w:r>
              <w:rPr>
                <w:rFonts w:hint="eastAsia" w:ascii="宋体" w:hAnsi="宋体" w:cs="宋体"/>
                <w:color w:val="000000"/>
                <w:sz w:val="24"/>
                <w:lang w:eastAsia="zh-CN"/>
              </w:rPr>
              <w:t>水利建设与</w:t>
            </w:r>
            <w:r>
              <w:rPr>
                <w:rFonts w:hint="eastAsia" w:ascii="宋体" w:hAnsi="宋体" w:cs="宋体"/>
                <w:color w:val="000000"/>
                <w:sz w:val="24"/>
              </w:rPr>
              <w:t>河湖保护中心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115"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0"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4784" w:type="dxa"/>
            <w:gridSpan w:val="3"/>
            <w:tcMar>
              <w:top w:w="15" w:type="dxa"/>
              <w:left w:w="15" w:type="dxa"/>
              <w:right w:w="15" w:type="dxa"/>
            </w:tcMar>
            <w:vAlign w:val="center"/>
          </w:tcPr>
          <w:p>
            <w:pPr>
              <w:pStyle w:val="25"/>
              <w:widowControl/>
              <w:numPr>
                <w:ilvl w:val="0"/>
                <w:numId w:val="3"/>
              </w:numPr>
              <w:ind w:firstLineChars="0"/>
              <w:jc w:val="center"/>
              <w:textAlignment w:val="center"/>
              <w:rPr>
                <w:rFonts w:ascii="宋体" w:hAnsi="宋体" w:cs="宋体"/>
                <w:color w:val="000000"/>
                <w:sz w:val="24"/>
              </w:rPr>
            </w:pPr>
            <w:r>
              <w:rPr>
                <w:rFonts w:hint="eastAsia" w:ascii="宋体" w:hAnsi="宋体" w:cs="宋体"/>
                <w:color w:val="000000"/>
                <w:sz w:val="24"/>
              </w:rPr>
              <w:t>保障库区居民正常生产生活</w:t>
            </w:r>
          </w:p>
          <w:p>
            <w:pPr>
              <w:pStyle w:val="25"/>
              <w:widowControl/>
              <w:numPr>
                <w:ilvl w:val="0"/>
                <w:numId w:val="3"/>
              </w:numPr>
              <w:ind w:firstLineChars="0"/>
              <w:jc w:val="center"/>
              <w:textAlignment w:val="center"/>
              <w:rPr>
                <w:rFonts w:ascii="宋体" w:hAnsi="宋体" w:cs="宋体"/>
                <w:color w:val="000000"/>
                <w:sz w:val="24"/>
              </w:rPr>
            </w:pPr>
            <w:r>
              <w:rPr>
                <w:rFonts w:hint="eastAsia" w:ascii="宋体" w:hAnsi="宋体" w:cs="宋体"/>
                <w:color w:val="000000"/>
                <w:sz w:val="24"/>
              </w:rPr>
              <w:t>持续为库区居民提供方便。</w:t>
            </w:r>
          </w:p>
          <w:p>
            <w:pPr>
              <w:pStyle w:val="25"/>
              <w:widowControl/>
              <w:numPr>
                <w:ilvl w:val="0"/>
                <w:numId w:val="3"/>
              </w:numPr>
              <w:ind w:firstLineChars="0"/>
              <w:jc w:val="center"/>
              <w:textAlignment w:val="center"/>
              <w:rPr>
                <w:rFonts w:ascii="宋体" w:hAnsi="宋体" w:cs="宋体"/>
                <w:color w:val="000000"/>
                <w:sz w:val="24"/>
              </w:rPr>
            </w:pPr>
            <w:r>
              <w:rPr>
                <w:rFonts w:hint="eastAsia" w:ascii="宋体" w:hAnsi="宋体" w:cs="宋体"/>
                <w:color w:val="000000"/>
                <w:sz w:val="24"/>
              </w:rPr>
              <w:t>保障船舶安全运行</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1、保障库区居民正常生产生活</w:t>
            </w:r>
          </w:p>
          <w:p>
            <w:pPr>
              <w:widowControl/>
              <w:jc w:val="center"/>
              <w:textAlignment w:val="center"/>
              <w:rPr>
                <w:rFonts w:ascii="宋体" w:hAnsi="宋体" w:cs="宋体"/>
                <w:color w:val="000000"/>
                <w:sz w:val="24"/>
              </w:rPr>
            </w:pPr>
            <w:r>
              <w:rPr>
                <w:rFonts w:hint="eastAsia" w:ascii="宋体" w:hAnsi="宋体" w:cs="宋体"/>
                <w:color w:val="000000"/>
                <w:sz w:val="24"/>
              </w:rPr>
              <w:t>2、持续为库区居民提供方便。</w:t>
            </w:r>
          </w:p>
          <w:p>
            <w:pPr>
              <w:widowControl/>
              <w:jc w:val="center"/>
              <w:textAlignment w:val="center"/>
              <w:rPr>
                <w:rFonts w:ascii="宋体" w:hAnsi="宋体" w:cs="宋体"/>
                <w:color w:val="000000"/>
                <w:sz w:val="24"/>
              </w:rPr>
            </w:pPr>
            <w:r>
              <w:rPr>
                <w:rFonts w:hint="eastAsia" w:ascii="宋体" w:hAnsi="宋体" w:cs="宋体"/>
                <w:color w:val="000000"/>
                <w:sz w:val="24"/>
              </w:rPr>
              <w:t>3、保障船舶安全运行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3"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时间进度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65.31</w:t>
            </w:r>
            <w:r>
              <w:rPr>
                <w:rFonts w:hint="eastAsia" w:ascii="宋体" w:hAnsi="宋体" w:cs="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62"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出行方便程度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735"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群众满意度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方便程度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tbl>
      <w:tblPr>
        <w:tblStyle w:val="14"/>
        <w:tblpPr w:leftFromText="180" w:rightFromText="180" w:vertAnchor="text" w:horzAnchor="page" w:tblpX="1390" w:tblpY="-69"/>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90"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rPr>
              <w:t>年峨眉河大坝运行费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w:t>
            </w:r>
            <w:r>
              <w:rPr>
                <w:rFonts w:hint="eastAsia" w:ascii="宋体" w:hAnsi="宋体" w:cs="宋体"/>
                <w:color w:val="000000"/>
                <w:sz w:val="24"/>
                <w:lang w:eastAsia="zh-CN"/>
              </w:rPr>
              <w:t>水利建设与</w:t>
            </w:r>
            <w:r>
              <w:rPr>
                <w:rFonts w:hint="eastAsia" w:ascii="宋体" w:hAnsi="宋体" w:cs="宋体"/>
                <w:color w:val="000000"/>
                <w:sz w:val="24"/>
              </w:rPr>
              <w:t>河湖保护中心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3.85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3.85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确保峨眉河下游及灌区群众生命财产安全；保障峨眉河大坝正常运行并持续为防洪调度提供条件。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确保峨眉河下游及灌区群众生命财产安全；保障峨眉河大坝正常运行并持续为防洪调度提供条件。</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77</w:t>
            </w:r>
            <w:r>
              <w:rPr>
                <w:rFonts w:hint="eastAsia" w:ascii="宋体" w:hAnsi="宋体" w:cs="宋体"/>
                <w:color w:val="000000"/>
                <w:sz w:val="24"/>
              </w:rPr>
              <w:t>%</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8"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安全度指标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tbl>
      <w:tblPr>
        <w:tblStyle w:val="14"/>
        <w:tblpPr w:leftFromText="180" w:rightFromText="180" w:vertAnchor="text" w:horzAnchor="page" w:tblpX="1639" w:tblpY="90"/>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9960" w:type="dxa"/>
            <w:gridSpan w:val="6"/>
            <w:tcBorders>
              <w:top w:val="nil"/>
              <w:left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rPr>
              <w:t>年春灌岁修经费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w:t>
            </w:r>
            <w:r>
              <w:rPr>
                <w:rFonts w:hint="eastAsia" w:ascii="宋体" w:hAnsi="宋体" w:cs="宋体"/>
                <w:color w:val="000000"/>
                <w:sz w:val="24"/>
                <w:lang w:eastAsia="zh-CN"/>
              </w:rPr>
              <w:t>水利建设与</w:t>
            </w:r>
            <w:r>
              <w:rPr>
                <w:rFonts w:hint="eastAsia" w:ascii="宋体" w:hAnsi="宋体" w:cs="宋体"/>
                <w:color w:val="000000"/>
                <w:sz w:val="24"/>
              </w:rPr>
              <w:t>河湖保护中心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00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5"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478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保障全市农田春季灌溉，及各渠道水库正常送水，确保全市各乡镇春灌顺利进行。</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保障全市农田春季灌溉，及各渠道水库正常送水，确保全市各乡镇春灌顺利进行。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20.86</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64.29</w:t>
            </w:r>
            <w:r>
              <w:rPr>
                <w:rFonts w:hint="eastAsia" w:ascii="宋体" w:hAnsi="宋体" w:cs="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4"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4"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tbl>
      <w:tblPr>
        <w:tblStyle w:val="14"/>
        <w:tblpPr w:leftFromText="180" w:rightFromText="180" w:vertAnchor="text" w:horzAnchor="page" w:tblpX="1465" w:tblpY="120"/>
        <w:tblOverlap w:val="never"/>
        <w:tblW w:w="9972" w:type="dxa"/>
        <w:jc w:val="center"/>
        <w:tblLayout w:type="fixed"/>
        <w:tblCellMar>
          <w:top w:w="0" w:type="dxa"/>
          <w:left w:w="0" w:type="dxa"/>
          <w:bottom w:w="0" w:type="dxa"/>
          <w:right w:w="0" w:type="dxa"/>
        </w:tblCellMar>
      </w:tblPr>
      <w:tblGrid>
        <w:gridCol w:w="390"/>
        <w:gridCol w:w="1369"/>
        <w:gridCol w:w="1026"/>
        <w:gridCol w:w="2395"/>
        <w:gridCol w:w="2397"/>
        <w:gridCol w:w="2395"/>
      </w:tblGrid>
      <w:tr>
        <w:tblPrEx>
          <w:tblCellMar>
            <w:top w:w="0" w:type="dxa"/>
            <w:left w:w="0" w:type="dxa"/>
            <w:bottom w:w="0" w:type="dxa"/>
            <w:right w:w="0" w:type="dxa"/>
          </w:tblCellMar>
        </w:tblPrEx>
        <w:trPr>
          <w:trHeight w:val="1053" w:hRule="atLeast"/>
          <w:jc w:val="center"/>
        </w:trPr>
        <w:tc>
          <w:tcPr>
            <w:tcW w:w="9972"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81"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rPr>
              <w:t>年观音岩水库土地租金</w:t>
            </w:r>
            <w:r>
              <w:rPr>
                <w:rFonts w:hint="eastAsia" w:ascii="宋体" w:hAnsi="宋体" w:cs="宋体"/>
                <w:color w:val="000000"/>
                <w:kern w:val="0"/>
                <w:sz w:val="24"/>
                <w:lang w:eastAsia="zh-CN"/>
              </w:rPr>
              <w:t>及先正祥行政赔偿费</w:t>
            </w:r>
          </w:p>
        </w:tc>
      </w:tr>
      <w:tr>
        <w:tblPrEx>
          <w:tblCellMar>
            <w:top w:w="0" w:type="dxa"/>
            <w:left w:w="0" w:type="dxa"/>
            <w:bottom w:w="0" w:type="dxa"/>
            <w:right w:w="0" w:type="dxa"/>
          </w:tblCellMar>
        </w:tblPrEx>
        <w:trPr>
          <w:trHeight w:val="281"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w:t>
            </w:r>
            <w:r>
              <w:rPr>
                <w:rFonts w:hint="eastAsia" w:ascii="宋体" w:hAnsi="宋体" w:cs="宋体"/>
                <w:color w:val="000000"/>
                <w:sz w:val="24"/>
                <w:lang w:eastAsia="zh-CN"/>
              </w:rPr>
              <w:t>水利建设与</w:t>
            </w:r>
            <w:r>
              <w:rPr>
                <w:rFonts w:hint="eastAsia" w:ascii="宋体" w:hAnsi="宋体" w:cs="宋体"/>
                <w:color w:val="000000"/>
                <w:sz w:val="24"/>
              </w:rPr>
              <w:t>河湖保护中心</w:t>
            </w:r>
          </w:p>
        </w:tc>
      </w:tr>
      <w:tr>
        <w:tblPrEx>
          <w:tblCellMar>
            <w:top w:w="0" w:type="dxa"/>
            <w:left w:w="0" w:type="dxa"/>
            <w:bottom w:w="0" w:type="dxa"/>
            <w:right w:w="0" w:type="dxa"/>
          </w:tblCellMar>
        </w:tblPrEx>
        <w:trPr>
          <w:trHeight w:val="281"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3</w:t>
            </w:r>
            <w:r>
              <w:rPr>
                <w:rFonts w:hint="eastAsia" w:ascii="宋体" w:hAnsi="宋体" w:cs="宋体"/>
                <w:color w:val="000000"/>
                <w:sz w:val="24"/>
                <w:lang w:val="en-US" w:eastAsia="zh-CN"/>
              </w:rPr>
              <w:t>4</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3</w:t>
            </w:r>
            <w:r>
              <w:rPr>
                <w:rFonts w:hint="eastAsia" w:ascii="宋体" w:hAnsi="宋体" w:cs="宋体"/>
                <w:color w:val="000000"/>
                <w:sz w:val="24"/>
                <w:lang w:val="en-US" w:eastAsia="zh-CN"/>
              </w:rPr>
              <w:t>3.73</w:t>
            </w:r>
          </w:p>
        </w:tc>
      </w:tr>
      <w:tr>
        <w:tblPrEx>
          <w:tblCellMar>
            <w:top w:w="0" w:type="dxa"/>
            <w:left w:w="0" w:type="dxa"/>
            <w:bottom w:w="0" w:type="dxa"/>
            <w:right w:w="0" w:type="dxa"/>
          </w:tblCellMar>
        </w:tblPrEx>
        <w:trPr>
          <w:trHeight w:val="2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3</w:t>
            </w:r>
            <w:r>
              <w:rPr>
                <w:rFonts w:hint="eastAsia" w:ascii="宋体" w:hAnsi="宋体" w:cs="宋体"/>
                <w:color w:val="000000"/>
                <w:sz w:val="24"/>
                <w:lang w:val="en-US" w:eastAsia="zh-CN"/>
              </w:rPr>
              <w:t>4</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33.73</w:t>
            </w:r>
          </w:p>
        </w:tc>
      </w:tr>
      <w:tr>
        <w:tblPrEx>
          <w:tblCellMar>
            <w:top w:w="0" w:type="dxa"/>
            <w:left w:w="0" w:type="dxa"/>
            <w:bottom w:w="0" w:type="dxa"/>
            <w:right w:w="0" w:type="dxa"/>
          </w:tblCellMar>
        </w:tblPrEx>
        <w:trPr>
          <w:trHeight w:val="153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81"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按时拨付土地租金，确保观音岩水库占用村民土地补偿到位，保障水库正常运行。</w:t>
            </w:r>
          </w:p>
        </w:tc>
        <w:tc>
          <w:tcPr>
            <w:tcW w:w="47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按时拨付土地租金，确保观音岩水库占用村民土地补偿到位，保障水库正常运行。</w:t>
            </w:r>
          </w:p>
        </w:tc>
      </w:tr>
      <w:tr>
        <w:tblPrEx>
          <w:tblCellMar>
            <w:top w:w="0" w:type="dxa"/>
            <w:left w:w="0" w:type="dxa"/>
            <w:bottom w:w="0" w:type="dxa"/>
            <w:right w:w="0" w:type="dxa"/>
          </w:tblCellMar>
        </w:tblPrEx>
        <w:trPr>
          <w:trHeight w:val="1061"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72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99.21</w:t>
            </w:r>
            <w:r>
              <w:rPr>
                <w:rFonts w:hint="eastAsia" w:ascii="宋体" w:hAnsi="宋体" w:cs="宋体"/>
                <w:color w:val="000000"/>
                <w:sz w:val="24"/>
              </w:rPr>
              <w:t>%</w:t>
            </w:r>
          </w:p>
        </w:tc>
      </w:tr>
      <w:tr>
        <w:tblPrEx>
          <w:tblCellMar>
            <w:top w:w="0" w:type="dxa"/>
            <w:left w:w="0" w:type="dxa"/>
            <w:bottom w:w="0" w:type="dxa"/>
            <w:right w:w="0" w:type="dxa"/>
          </w:tblCellMar>
        </w:tblPrEx>
        <w:trPr>
          <w:trHeight w:val="8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可持续性指标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148"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执行情况指标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tbl>
      <w:tblPr>
        <w:tblStyle w:val="14"/>
        <w:tblpPr w:leftFromText="180" w:rightFromText="180" w:vertAnchor="text" w:horzAnchor="page" w:tblpX="1504" w:tblpY="117"/>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000000" w:sz="6" w:space="0"/>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 xml:space="preserve"> 年度)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2022年</w:t>
            </w:r>
            <w:r>
              <w:rPr>
                <w:rFonts w:hint="eastAsia" w:ascii="宋体" w:hAnsi="宋体" w:cs="宋体"/>
                <w:color w:val="000000"/>
                <w:sz w:val="24"/>
                <w:lang w:eastAsia="zh-CN"/>
              </w:rPr>
              <w:t>“引青进峨”河湖库连通工程运行管理费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w:t>
            </w:r>
            <w:r>
              <w:rPr>
                <w:rFonts w:hint="eastAsia" w:ascii="宋体" w:hAnsi="宋体" w:cs="宋体"/>
                <w:color w:val="000000"/>
                <w:sz w:val="24"/>
                <w:lang w:eastAsia="zh-CN"/>
              </w:rPr>
              <w:t>水利建设与</w:t>
            </w:r>
            <w:r>
              <w:rPr>
                <w:rFonts w:hint="eastAsia" w:ascii="宋体" w:hAnsi="宋体" w:cs="宋体"/>
                <w:color w:val="000000"/>
                <w:sz w:val="24"/>
              </w:rPr>
              <w:t>河湖保护中心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511"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159"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rPr>
              <w:t>通过项目实施落实该项目涉及片区</w:t>
            </w:r>
            <w:r>
              <w:rPr>
                <w:rFonts w:hint="eastAsia" w:ascii="宋体" w:hAnsi="宋体" w:cs="宋体"/>
                <w:color w:val="000000"/>
                <w:kern w:val="0"/>
                <w:sz w:val="24"/>
                <w:lang w:eastAsia="zh-CN"/>
              </w:rPr>
              <w:t>电费、水费</w:t>
            </w:r>
          </w:p>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维修费</w:t>
            </w:r>
            <w:r>
              <w:rPr>
                <w:rFonts w:hint="eastAsia" w:ascii="宋体" w:hAnsi="宋体" w:cs="宋体"/>
                <w:color w:val="000000"/>
                <w:kern w:val="0"/>
                <w:sz w:val="24"/>
              </w:rPr>
              <w:t>等费用及时到位，工作顺利进行。</w:t>
            </w:r>
          </w:p>
        </w:tc>
        <w:tc>
          <w:tcPr>
            <w:tcW w:w="4786" w:type="dxa"/>
            <w:gridSpan w:val="2"/>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rPr>
              <w:t>通过项目实施落实该项目涉及片区</w:t>
            </w:r>
            <w:r>
              <w:rPr>
                <w:rFonts w:hint="eastAsia" w:ascii="宋体" w:hAnsi="宋体" w:cs="宋体"/>
                <w:color w:val="000000"/>
                <w:kern w:val="0"/>
                <w:sz w:val="24"/>
                <w:lang w:eastAsia="zh-CN"/>
              </w:rPr>
              <w:t>电费、水费</w:t>
            </w:r>
          </w:p>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维修费</w:t>
            </w:r>
            <w:r>
              <w:rPr>
                <w:rFonts w:hint="eastAsia" w:ascii="宋体" w:hAnsi="宋体" w:cs="宋体"/>
                <w:color w:val="000000"/>
                <w:kern w:val="0"/>
                <w:sz w:val="24"/>
              </w:rPr>
              <w:t>等费用及时到位，工作顺利进行。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42"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3"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拨款进度</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55.35</w:t>
            </w:r>
            <w:r>
              <w:rPr>
                <w:rFonts w:hint="eastAsia" w:ascii="宋体" w:hAnsi="宋体" w:cs="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39"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经济时效指标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可持续性指标</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390" w:type="dxa"/>
            <w:vMerge w:val="continue"/>
            <w:tcBorders>
              <w:top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2"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执行程度指标</w:t>
            </w:r>
          </w:p>
        </w:tc>
        <w:tc>
          <w:tcPr>
            <w:tcW w:w="2394"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top w:val="single" w:color="000000" w:sz="6" w:space="0"/>
              <w:left w:val="single" w:color="000000" w:sz="6" w:space="0"/>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p>
      <w:pPr>
        <w:spacing w:line="580" w:lineRule="exact"/>
        <w:ind w:firstLine="560" w:firstLineChars="200"/>
        <w:rPr>
          <w:rFonts w:ascii="仿宋_GB2312" w:hAnsi="仿宋_GB2312" w:eastAsia="仿宋_GB2312" w:cs="仿宋_GB2312"/>
          <w:sz w:val="28"/>
          <w:szCs w:val="28"/>
        </w:rPr>
      </w:pPr>
      <w:r>
        <w:rPr>
          <w:rFonts w:hint="eastAsia" w:ascii="楷体_GB2312" w:hAnsi="楷体_GB2312" w:eastAsia="楷体_GB2312" w:cs="楷体_GB2312"/>
          <w:sz w:val="28"/>
          <w:szCs w:val="28"/>
        </w:rPr>
        <w:t>2.部门绩效评价结果。</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本部门按要求对202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年部门整体支出绩效评价情况开展自评，《峨眉山市河湖保护中心部门202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年部门整体支出绩效评价报告》见附件（附件1）。</w:t>
      </w:r>
    </w:p>
    <w:p>
      <w:pPr>
        <w:spacing w:line="580" w:lineRule="exact"/>
        <w:ind w:firstLine="560" w:firstLineChars="200"/>
        <w:rPr>
          <w:rFonts w:ascii="仿宋_GB2312" w:hAnsi="仿宋_GB2312" w:eastAsia="仿宋_GB2312" w:cs="仿宋_GB2312"/>
          <w:sz w:val="28"/>
          <w:szCs w:val="28"/>
        </w:rPr>
      </w:pPr>
    </w:p>
    <w:p>
      <w:pPr>
        <w:pStyle w:val="13"/>
        <w:jc w:val="both"/>
      </w:pPr>
    </w:p>
    <w:p>
      <w:pPr>
        <w:widowControl/>
        <w:jc w:val="left"/>
        <w:rPr>
          <w:rFonts w:ascii="仿宋_GB2312" w:eastAsia="仿宋_GB2312"/>
          <w:b/>
          <w:color w:val="000000"/>
          <w:sz w:val="28"/>
          <w:szCs w:val="28"/>
        </w:rPr>
      </w:pPr>
      <w:r>
        <w:rPr>
          <w:rFonts w:ascii="仿宋_GB2312" w:eastAsia="仿宋_GB2312"/>
          <w:b/>
          <w:color w:val="000000"/>
          <w:sz w:val="28"/>
          <w:szCs w:val="28"/>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51" w:name="_Toc15396613"/>
      <w:bookmarkStart w:id="52"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51"/>
      <w:bookmarkEnd w:id="52"/>
    </w:p>
    <w:p>
      <w:pPr>
        <w:spacing w:line="600" w:lineRule="exact"/>
        <w:jc w:val="left"/>
        <w:rPr>
          <w:rFonts w:ascii="宋体"/>
          <w:b/>
          <w:color w:val="000000"/>
          <w:sz w:val="44"/>
          <w:szCs w:val="44"/>
        </w:rPr>
      </w:pPr>
    </w:p>
    <w:p>
      <w:pPr>
        <w:pStyle w:val="24"/>
        <w:spacing w:line="560" w:lineRule="exact"/>
        <w:ind w:firstLine="560" w:firstLineChars="200"/>
        <w:rPr>
          <w:rFonts w:hAnsi="仿宋"/>
          <w:sz w:val="28"/>
          <w:szCs w:val="28"/>
        </w:rPr>
      </w:pPr>
      <w:r>
        <w:rPr>
          <w:rFonts w:hint="eastAsia" w:hAnsi="仿宋"/>
          <w:sz w:val="28"/>
          <w:szCs w:val="28"/>
        </w:rPr>
        <w:t>1.财政拨款收入：指单位从同级财政部门取得的财政预算资金。</w:t>
      </w:r>
    </w:p>
    <w:p>
      <w:pPr>
        <w:pStyle w:val="24"/>
        <w:spacing w:line="560" w:lineRule="exact"/>
        <w:ind w:firstLine="560" w:firstLineChars="200"/>
        <w:rPr>
          <w:rFonts w:hAnsi="仿宋"/>
          <w:sz w:val="28"/>
          <w:szCs w:val="28"/>
        </w:rPr>
      </w:pPr>
      <w:r>
        <w:rPr>
          <w:rFonts w:hint="eastAsia" w:hAnsi="仿宋"/>
          <w:sz w:val="28"/>
          <w:szCs w:val="28"/>
        </w:rPr>
        <w:t>2.事业收入：指事业单位开展专业业务活动及辅助活动取得的收入。</w:t>
      </w:r>
    </w:p>
    <w:p>
      <w:pPr>
        <w:pStyle w:val="24"/>
        <w:spacing w:line="560" w:lineRule="exact"/>
        <w:ind w:firstLine="560" w:firstLineChars="200"/>
        <w:rPr>
          <w:rFonts w:hAnsi="仿宋"/>
          <w:sz w:val="28"/>
          <w:szCs w:val="28"/>
        </w:rPr>
      </w:pPr>
      <w:r>
        <w:rPr>
          <w:rFonts w:hint="eastAsia" w:hAnsi="仿宋"/>
          <w:sz w:val="28"/>
          <w:szCs w:val="28"/>
        </w:rPr>
        <w:t>3.经营收入：指事业单位在专业业务活动及其辅助活动之外开展非独立核算经营活动取得的收入。</w:t>
      </w:r>
    </w:p>
    <w:p>
      <w:pPr>
        <w:pStyle w:val="24"/>
        <w:spacing w:line="560" w:lineRule="exact"/>
        <w:ind w:firstLine="560" w:firstLineChars="200"/>
        <w:rPr>
          <w:rFonts w:hAnsi="仿宋"/>
          <w:sz w:val="28"/>
          <w:szCs w:val="28"/>
        </w:rPr>
      </w:pPr>
      <w:r>
        <w:rPr>
          <w:rFonts w:hint="eastAsia" w:hAnsi="仿宋"/>
          <w:sz w:val="28"/>
          <w:szCs w:val="28"/>
        </w:rPr>
        <w:t xml:space="preserve">4.其他收入：指单位取得的除上述收入以外的各项收入。 </w:t>
      </w:r>
    </w:p>
    <w:p>
      <w:pPr>
        <w:pStyle w:val="24"/>
        <w:spacing w:line="560" w:lineRule="exact"/>
        <w:ind w:firstLine="560" w:firstLineChars="200"/>
        <w:rPr>
          <w:rFonts w:hAnsi="仿宋"/>
          <w:sz w:val="28"/>
          <w:szCs w:val="28"/>
        </w:rPr>
      </w:pPr>
      <w:r>
        <w:rPr>
          <w:rFonts w:hint="eastAsia" w:hAnsi="仿宋"/>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4"/>
        <w:spacing w:line="560" w:lineRule="exact"/>
        <w:ind w:firstLine="560" w:firstLineChars="200"/>
        <w:rPr>
          <w:rFonts w:hAnsi="仿宋"/>
          <w:sz w:val="28"/>
          <w:szCs w:val="28"/>
        </w:rPr>
      </w:pPr>
      <w:r>
        <w:rPr>
          <w:rFonts w:hint="eastAsia" w:hAnsi="仿宋"/>
          <w:sz w:val="28"/>
          <w:szCs w:val="28"/>
        </w:rPr>
        <w:t xml:space="preserve">6.年初结转和结余：指以前年度尚未完成、结转到本年按有关规定继续使用的资金。 </w:t>
      </w:r>
    </w:p>
    <w:p>
      <w:pPr>
        <w:pStyle w:val="24"/>
        <w:spacing w:line="560" w:lineRule="exact"/>
        <w:ind w:firstLine="560" w:firstLineChars="200"/>
        <w:rPr>
          <w:rFonts w:hAnsi="仿宋"/>
          <w:sz w:val="28"/>
          <w:szCs w:val="28"/>
        </w:rPr>
      </w:pPr>
      <w:r>
        <w:rPr>
          <w:rFonts w:hint="eastAsia" w:hAnsi="仿宋"/>
          <w:sz w:val="28"/>
          <w:szCs w:val="28"/>
        </w:rPr>
        <w:t>7.结余分配：指事业单位按照事业单位会计制度的规定从非财政补助结余中分配的事业基金和职工福利基金等。</w:t>
      </w:r>
    </w:p>
    <w:p>
      <w:pPr>
        <w:pStyle w:val="24"/>
        <w:spacing w:line="560" w:lineRule="exact"/>
        <w:ind w:firstLine="560" w:firstLineChars="200"/>
        <w:rPr>
          <w:rFonts w:hAnsi="仿宋"/>
          <w:sz w:val="28"/>
          <w:szCs w:val="28"/>
        </w:rPr>
      </w:pPr>
      <w:r>
        <w:rPr>
          <w:rFonts w:hint="eastAsia" w:hAnsi="仿宋"/>
          <w:sz w:val="28"/>
          <w:szCs w:val="28"/>
        </w:rPr>
        <w:t>8、年末结转和结余：指单位按有关规定结转到下年或以后年度继续使用的资金。</w:t>
      </w:r>
    </w:p>
    <w:p>
      <w:pPr>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sz w:val="28"/>
          <w:szCs w:val="28"/>
        </w:rPr>
        <w:t>9、</w:t>
      </w:r>
      <w:r>
        <w:rPr>
          <w:rFonts w:hint="eastAsia" w:ascii="仿宋" w:hAnsi="仿宋" w:eastAsia="仿宋" w:cs="仿宋"/>
          <w:color w:val="000000"/>
          <w:kern w:val="0"/>
          <w:sz w:val="28"/>
          <w:szCs w:val="28"/>
        </w:rPr>
        <w:t>社会保障和就业支出</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机关事业单位基本养老保险缴费支出2080505： 指机关事业单位实施养老保险制度由单位缴纳的基本养老保险费支出。</w:t>
      </w:r>
    </w:p>
    <w:p>
      <w:pPr>
        <w:spacing w:line="600" w:lineRule="exact"/>
        <w:ind w:firstLine="140" w:firstLineChars="50"/>
        <w:rPr>
          <w:rFonts w:ascii="仿宋" w:hAnsi="仿宋" w:eastAsia="仿宋" w:cs="仿宋"/>
          <w:color w:val="000000"/>
          <w:kern w:val="0"/>
          <w:sz w:val="28"/>
          <w:szCs w:val="28"/>
          <w:highlight w:val="yellow"/>
        </w:rPr>
      </w:pPr>
      <w:r>
        <w:rPr>
          <w:rFonts w:hint="eastAsia" w:ascii="仿宋" w:hAnsi="仿宋" w:eastAsia="仿宋" w:cs="仿宋"/>
          <w:color w:val="000000"/>
          <w:sz w:val="28"/>
          <w:szCs w:val="28"/>
        </w:rPr>
        <w:t>机关事业单位职业年金缴费支出2080506：指机关事业单位实施养老保险制度由单位实际缴纳的职业年金缴支出。</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10、卫生健康支出</w:t>
      </w:r>
    </w:p>
    <w:p>
      <w:pPr>
        <w:spacing w:line="600" w:lineRule="exact"/>
        <w:ind w:firstLine="700" w:firstLineChars="250"/>
        <w:rPr>
          <w:rFonts w:ascii="仿宋" w:hAnsi="仿宋" w:eastAsia="仿宋" w:cs="仿宋"/>
          <w:color w:val="000000"/>
          <w:sz w:val="28"/>
          <w:szCs w:val="28"/>
        </w:rPr>
      </w:pPr>
      <w:r>
        <w:rPr>
          <w:rFonts w:hint="eastAsia" w:ascii="仿宋" w:hAnsi="仿宋" w:eastAsia="仿宋" w:cs="仿宋"/>
          <w:color w:val="000000"/>
          <w:sz w:val="28"/>
          <w:szCs w:val="28"/>
        </w:rPr>
        <w:t>事业单位医疗2101102：指财政部门集中安排的事业单位基本医疗保险缴费经费。</w:t>
      </w:r>
    </w:p>
    <w:p>
      <w:pPr>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sz w:val="28"/>
          <w:szCs w:val="28"/>
        </w:rPr>
        <w:t>11、</w:t>
      </w:r>
      <w:r>
        <w:rPr>
          <w:rFonts w:hint="eastAsia" w:ascii="仿宋" w:hAnsi="仿宋" w:eastAsia="仿宋" w:cs="仿宋"/>
          <w:color w:val="000000"/>
          <w:kern w:val="0"/>
          <w:sz w:val="28"/>
          <w:szCs w:val="28"/>
        </w:rPr>
        <w:t>城乡社区支出</w:t>
      </w:r>
    </w:p>
    <w:p>
      <w:pPr>
        <w:spacing w:line="60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rPr>
        <w:t>土地开发支出2120802：指地方人民政府用于前期土地开发性支出以及与前期土地开发相关的费用等支出。</w:t>
      </w:r>
    </w:p>
    <w:p>
      <w:pPr>
        <w:widowControl/>
        <w:spacing w:line="600" w:lineRule="exact"/>
        <w:ind w:firstLine="600"/>
        <w:rPr>
          <w:rFonts w:ascii="仿宋" w:hAnsi="仿宋" w:eastAsia="仿宋" w:cs="仿宋"/>
          <w:color w:val="000000"/>
          <w:kern w:val="0"/>
          <w:sz w:val="28"/>
          <w:szCs w:val="28"/>
        </w:rPr>
      </w:pPr>
      <w:r>
        <w:rPr>
          <w:rFonts w:hint="eastAsia" w:ascii="仿宋" w:hAnsi="仿宋" w:eastAsia="仿宋" w:cs="仿宋"/>
          <w:color w:val="000000"/>
          <w:kern w:val="0"/>
          <w:sz w:val="28"/>
          <w:szCs w:val="28"/>
        </w:rPr>
        <w:t>其他国有土地使用权出让收入安排的支出2120899：指土地出让收入用于其他方面的支出。不包括市县级政府当年按规定用于土地出让收入向中央和省级政府缴纳的新增建设用地土地有偿使用费的支出。</w:t>
      </w:r>
    </w:p>
    <w:p>
      <w:pPr>
        <w:widowControl/>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12、农林水支出</w:t>
      </w:r>
    </w:p>
    <w:p>
      <w:pPr>
        <w:widowControl/>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水利行业业务管理2130304：指用于水利行业业务管理方面的支出。</w:t>
      </w:r>
    </w:p>
    <w:p>
      <w:pPr>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水利工程建设2130305：指水利系统用于江、河、湖、滩等水利工程建设支出。</w:t>
      </w:r>
    </w:p>
    <w:p>
      <w:pPr>
        <w:spacing w:line="600" w:lineRule="exact"/>
        <w:ind w:firstLine="560" w:firstLineChars="200"/>
        <w:rPr>
          <w:rFonts w:ascii="仿宋" w:hAnsi="仿宋" w:eastAsia="仿宋" w:cs="仿宋"/>
          <w:sz w:val="28"/>
          <w:szCs w:val="28"/>
        </w:rPr>
      </w:pPr>
      <w:r>
        <w:rPr>
          <w:rStyle w:val="16"/>
          <w:rFonts w:hint="eastAsia" w:ascii="仿宋" w:hAnsi="仿宋" w:eastAsia="仿宋" w:cs="仿宋"/>
          <w:b w:val="0"/>
          <w:color w:val="000000"/>
          <w:sz w:val="28"/>
          <w:szCs w:val="28"/>
        </w:rPr>
        <w:t>其他水利支出2130399：指2130301-22、21303031-35类款项以外的用于水利方面的支出。</w:t>
      </w:r>
    </w:p>
    <w:p>
      <w:pPr>
        <w:spacing w:line="600" w:lineRule="exact"/>
        <w:ind w:firstLine="560" w:firstLineChars="200"/>
        <w:rPr>
          <w:rStyle w:val="16"/>
          <w:rFonts w:ascii="仿宋" w:hAnsi="仿宋" w:eastAsia="仿宋" w:cs="仿宋"/>
          <w:b w:val="0"/>
          <w:color w:val="000000"/>
          <w:sz w:val="28"/>
          <w:szCs w:val="28"/>
        </w:rPr>
      </w:pPr>
      <w:r>
        <w:rPr>
          <w:rStyle w:val="16"/>
          <w:rFonts w:hint="eastAsia" w:ascii="仿宋" w:hAnsi="仿宋" w:eastAsia="仿宋" w:cs="仿宋"/>
          <w:b w:val="0"/>
          <w:color w:val="000000"/>
          <w:sz w:val="28"/>
          <w:szCs w:val="28"/>
        </w:rPr>
        <w:t>13、住房保障支出</w:t>
      </w:r>
    </w:p>
    <w:p>
      <w:pPr>
        <w:spacing w:line="600" w:lineRule="exact"/>
        <w:ind w:firstLine="560" w:firstLineChars="200"/>
        <w:rPr>
          <w:rStyle w:val="16"/>
          <w:rFonts w:ascii="仿宋" w:hAnsi="仿宋" w:eastAsia="仿宋" w:cs="仿宋"/>
          <w:b w:val="0"/>
          <w:color w:val="000000"/>
          <w:sz w:val="28"/>
          <w:szCs w:val="28"/>
        </w:rPr>
      </w:pPr>
      <w:r>
        <w:rPr>
          <w:rFonts w:hint="eastAsia" w:ascii="仿宋" w:hAnsi="仿宋" w:eastAsia="仿宋" w:cs="仿宋"/>
          <w:color w:val="000000"/>
          <w:sz w:val="28"/>
          <w:szCs w:val="28"/>
        </w:rPr>
        <w:t>住房公积金2210201</w:t>
      </w:r>
      <w:r>
        <w:rPr>
          <w:rStyle w:val="16"/>
          <w:rFonts w:hint="eastAsia" w:ascii="仿宋" w:hAnsi="仿宋" w:eastAsia="仿宋" w:cs="仿宋"/>
          <w:b w:val="0"/>
          <w:color w:val="000000"/>
          <w:sz w:val="28"/>
          <w:szCs w:val="28"/>
        </w:rPr>
        <w:t>:指行政事业单位按人社部、财政部规定的基本工资、津贴补贴以及规定比例为职工缴纳的住房公积金。</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14.基本支出：指为保障机构正常运转、完成日常工作任务而发生的人员支出和公用支出。</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15.项目支出：指在基本支出之外为完成特定行政任务和事业发展目标所发生的支出。 </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16.经营支出：指事业单位在专业业务活动及其辅助活动之外开展非独立核算经营活动发生的支出。</w:t>
      </w:r>
    </w:p>
    <w:p>
      <w:pPr>
        <w:pStyle w:val="24"/>
        <w:spacing w:line="560" w:lineRule="exact"/>
        <w:ind w:firstLine="560" w:firstLineChars="200"/>
        <w:rPr>
          <w:rFonts w:hAnsi="仿宋"/>
          <w:sz w:val="28"/>
          <w:szCs w:val="28"/>
        </w:rPr>
      </w:pPr>
      <w:r>
        <w:rPr>
          <w:rFonts w:hint="eastAsia" w:hAnsi="仿宋"/>
          <w:sz w:val="28"/>
          <w:szCs w:val="28"/>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560" w:firstLineChars="200"/>
        <w:rPr>
          <w:rFonts w:hAnsi="仿宋"/>
          <w:sz w:val="28"/>
          <w:szCs w:val="28"/>
        </w:rPr>
      </w:pPr>
      <w:r>
        <w:rPr>
          <w:rFonts w:hint="eastAsia" w:hAnsi="仿宋"/>
          <w:sz w:val="28"/>
          <w:szCs w:val="28"/>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62" w:firstLineChars="200"/>
        <w:rPr>
          <w:rFonts w:ascii="仿宋" w:hAnsi="仿宋" w:eastAsia="仿宋" w:cs="仿宋"/>
          <w:b/>
          <w:color w:val="000000"/>
          <w:sz w:val="28"/>
          <w:szCs w:val="28"/>
        </w:rPr>
      </w:pPr>
    </w:p>
    <w:p>
      <w:pPr>
        <w:pStyle w:val="24"/>
        <w:spacing w:line="560" w:lineRule="exact"/>
        <w:ind w:firstLine="640" w:firstLineChars="200"/>
        <w:rPr>
          <w:rFonts w:ascii="仿宋_GB2312" w:eastAsia="仿宋_GB2312"/>
          <w:sz w:val="32"/>
          <w:szCs w:val="32"/>
        </w:rPr>
      </w:pPr>
    </w:p>
    <w:p>
      <w:pPr>
        <w:pStyle w:val="24"/>
        <w:spacing w:line="560" w:lineRule="exact"/>
        <w:ind w:firstLine="640" w:firstLineChars="200"/>
        <w:rPr>
          <w:rFonts w:ascii="仿宋_GB2312" w:eastAsia="仿宋_GB2312"/>
          <w:sz w:val="32"/>
          <w:szCs w:val="32"/>
        </w:rPr>
      </w:pPr>
    </w:p>
    <w:p>
      <w:pPr>
        <w:ind w:firstLine="643" w:firstLineChars="200"/>
        <w:rPr>
          <w:rFonts w:ascii="仿宋" w:hAnsi="仿宋" w:eastAsia="仿宋"/>
          <w:b/>
          <w:color w:val="000000"/>
          <w:sz w:val="32"/>
          <w:szCs w:val="32"/>
        </w:rPr>
      </w:pPr>
    </w:p>
    <w:p>
      <w:pPr>
        <w:spacing w:line="600" w:lineRule="exact"/>
        <w:jc w:val="center"/>
        <w:outlineLvl w:val="0"/>
        <w:rPr>
          <w:rStyle w:val="26"/>
          <w:rFonts w:ascii="黑体" w:hAnsi="黑体" w:eastAsia="黑体"/>
          <w:b w:val="0"/>
        </w:rPr>
      </w:pPr>
      <w:bookmarkStart w:id="53" w:name="_Toc15377226"/>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4"/>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widowControl/>
        <w:spacing w:line="640" w:lineRule="exact"/>
        <w:contextualSpacing/>
        <w:jc w:val="center"/>
        <w:rPr>
          <w:rFonts w:hint="eastAsia" w:ascii="方正小标宋简体" w:hAnsi="方正小标宋简体" w:eastAsia="方正小标宋简体" w:cs="方正小标宋简体"/>
          <w:sz w:val="44"/>
          <w:szCs w:val="44"/>
          <w:shd w:val="clear" w:color="auto" w:fill="FFFFFF"/>
        </w:rPr>
      </w:pPr>
    </w:p>
    <w:p>
      <w:pPr>
        <w:widowControl/>
        <w:spacing w:line="640" w:lineRule="exact"/>
        <w:contextualSpacing/>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峨眉山市水利建设与河湖保护中心202</w:t>
      </w:r>
      <w:r>
        <w:rPr>
          <w:rFonts w:hint="eastAsia" w:ascii="方正小标宋简体" w:hAnsi="方正小标宋简体" w:eastAsia="方正小标宋简体" w:cs="方正小标宋简体"/>
          <w:sz w:val="44"/>
          <w:szCs w:val="44"/>
          <w:shd w:val="clear" w:color="auto" w:fill="FFFFFF"/>
          <w:lang w:val="en-US" w:eastAsia="zh-CN"/>
        </w:rPr>
        <w:t>2</w:t>
      </w:r>
      <w:r>
        <w:rPr>
          <w:rFonts w:hint="eastAsia" w:ascii="方正小标宋简体" w:hAnsi="方正小标宋简体" w:eastAsia="方正小标宋简体" w:cs="方正小标宋简体"/>
          <w:sz w:val="44"/>
          <w:szCs w:val="44"/>
          <w:shd w:val="clear" w:color="auto" w:fill="FFFFFF"/>
        </w:rPr>
        <w:t xml:space="preserve">年  </w:t>
      </w:r>
    </w:p>
    <w:p>
      <w:pPr>
        <w:widowControl/>
        <w:spacing w:line="640" w:lineRule="exact"/>
        <w:contextualSpacing/>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部门整体支出绩效评价报告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pStyle w:val="24"/>
        <w:spacing w:line="560" w:lineRule="exact"/>
        <w:ind w:firstLine="560" w:firstLineChars="200"/>
        <w:rPr>
          <w:rFonts w:hint="eastAsia" w:hAnsi="仿宋"/>
          <w:sz w:val="28"/>
          <w:szCs w:val="28"/>
          <w:lang w:val="zh-CN"/>
        </w:rPr>
      </w:pPr>
      <w:r>
        <w:rPr>
          <w:rFonts w:hint="eastAsia" w:hAnsi="仿宋"/>
          <w:sz w:val="28"/>
          <w:szCs w:val="28"/>
        </w:rPr>
        <w:t>一、</w:t>
      </w:r>
      <w:r>
        <w:rPr>
          <w:rFonts w:hint="eastAsia" w:hAnsi="仿宋"/>
          <w:sz w:val="28"/>
          <w:szCs w:val="28"/>
          <w:lang w:val="zh-CN"/>
        </w:rPr>
        <w:t>单位概况</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（一）机构组成。</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峨眉山市水利建设与河湖保护中心内设机构</w:t>
      </w:r>
      <w:r>
        <w:rPr>
          <w:rFonts w:hint="eastAsia" w:hAnsi="仿宋"/>
          <w:sz w:val="28"/>
          <w:szCs w:val="28"/>
          <w:lang w:val="en-US" w:eastAsia="zh-CN"/>
        </w:rPr>
        <w:t>3个</w:t>
      </w:r>
      <w:r>
        <w:rPr>
          <w:rFonts w:hint="eastAsia" w:hAnsi="仿宋"/>
          <w:sz w:val="28"/>
          <w:szCs w:val="28"/>
          <w:lang w:val="zh-CN"/>
        </w:rPr>
        <w:t>分别为：移民股、工程建设股、运行保护股。</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（二）机构职能。</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贯彻执行水利工作的法律、法规和方针政策，开展市水利事业建设工作。</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1．移民股。承担综合协调、党建、党风廉政建设、文电、会务、信息、档案、机要、保密、财务、安全、干部人事等工作；承担水利水电工程移民具体事务性工作。</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2．工程建设股。承担水利工程、移民后扶等项目建设相关工作；承担岁修相关工作；建立工程设备、业务技术档案；为水土保持、水旱和山洪灾害防治提供技术支持；承担水资源保护、安全饮水等事务性工作。</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3.运行保护股。建立健全全市灌溉水利工程制度；承担乡镇（街道）农业用水服务保障工作；承担水库及库区水环境保护和维护整治工作。承担河湖、水库等水利设施防汛方案的拟订、演练、实施；承担河湖管理范围内的巡查工作；承担河流堤防、水库等水利设施的合理开发、利用、运行维护工作。</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（三）人员概况。</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峨眉山市水利建设与河湖保护中心，现有事业编制人数4</w:t>
      </w:r>
      <w:r>
        <w:rPr>
          <w:rFonts w:hint="eastAsia" w:hAnsi="仿宋"/>
          <w:sz w:val="28"/>
          <w:szCs w:val="28"/>
          <w:lang w:val="en-US" w:eastAsia="zh-CN"/>
        </w:rPr>
        <w:t>0</w:t>
      </w:r>
      <w:r>
        <w:rPr>
          <w:rFonts w:hint="eastAsia" w:hAnsi="仿宋"/>
          <w:sz w:val="28"/>
          <w:szCs w:val="28"/>
          <w:lang w:val="zh-CN"/>
        </w:rPr>
        <w:t>人，年末实有在职</w:t>
      </w:r>
      <w:r>
        <w:rPr>
          <w:rFonts w:hint="eastAsia" w:hAnsi="仿宋"/>
          <w:sz w:val="28"/>
          <w:szCs w:val="28"/>
          <w:lang w:val="en-US" w:eastAsia="zh-CN"/>
        </w:rPr>
        <w:t>34</w:t>
      </w:r>
      <w:r>
        <w:rPr>
          <w:rFonts w:hint="eastAsia" w:hAnsi="仿宋"/>
          <w:sz w:val="28"/>
          <w:szCs w:val="28"/>
          <w:lang w:val="zh-CN"/>
        </w:rPr>
        <w:t>人。</w:t>
      </w:r>
    </w:p>
    <w:p>
      <w:pPr>
        <w:pStyle w:val="24"/>
        <w:spacing w:line="560" w:lineRule="exact"/>
        <w:ind w:firstLine="560" w:firstLineChars="200"/>
        <w:rPr>
          <w:rFonts w:hint="eastAsia" w:hAnsi="仿宋"/>
          <w:sz w:val="28"/>
          <w:szCs w:val="28"/>
        </w:rPr>
      </w:pPr>
      <w:r>
        <w:rPr>
          <w:rFonts w:hint="eastAsia" w:hAnsi="仿宋"/>
          <w:sz w:val="28"/>
          <w:szCs w:val="28"/>
        </w:rPr>
        <w:t>二、部门财政资金收支情况</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（一）部门财政资金收入情况。</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202</w:t>
      </w:r>
      <w:r>
        <w:rPr>
          <w:rFonts w:hint="eastAsia" w:hAnsi="仿宋"/>
          <w:sz w:val="28"/>
          <w:szCs w:val="28"/>
          <w:lang w:val="en-US" w:eastAsia="zh-CN"/>
        </w:rPr>
        <w:t>2</w:t>
      </w:r>
      <w:r>
        <w:rPr>
          <w:rFonts w:hint="eastAsia" w:hAnsi="仿宋"/>
          <w:sz w:val="28"/>
          <w:szCs w:val="28"/>
          <w:lang w:val="zh-CN"/>
        </w:rPr>
        <w:t>年度拨入</w:t>
      </w:r>
      <w:r>
        <w:rPr>
          <w:rFonts w:hint="eastAsia" w:hAnsi="仿宋"/>
          <w:sz w:val="28"/>
          <w:szCs w:val="28"/>
          <w:lang w:val="en-US" w:eastAsia="zh-CN"/>
        </w:rPr>
        <w:t>840.78</w:t>
      </w:r>
      <w:r>
        <w:rPr>
          <w:rFonts w:hint="eastAsia" w:hAnsi="仿宋"/>
          <w:sz w:val="28"/>
          <w:szCs w:val="28"/>
          <w:lang w:val="zh-CN"/>
        </w:rPr>
        <w:t>万元。与上年相比减少</w:t>
      </w:r>
      <w:r>
        <w:rPr>
          <w:rFonts w:hint="eastAsia" w:hAnsi="仿宋"/>
          <w:sz w:val="28"/>
          <w:szCs w:val="28"/>
          <w:lang w:val="en-US" w:eastAsia="zh-CN"/>
        </w:rPr>
        <w:t>1210.08</w:t>
      </w:r>
      <w:r>
        <w:rPr>
          <w:rFonts w:hint="eastAsia" w:hAnsi="仿宋"/>
          <w:sz w:val="28"/>
          <w:szCs w:val="28"/>
          <w:lang w:val="zh-CN"/>
        </w:rPr>
        <w:t>万元，同比减少</w:t>
      </w:r>
      <w:r>
        <w:rPr>
          <w:rFonts w:hint="eastAsia" w:hAnsi="仿宋"/>
          <w:sz w:val="28"/>
          <w:szCs w:val="28"/>
          <w:lang w:val="en-US" w:eastAsia="zh-CN"/>
        </w:rPr>
        <w:t>59.03</w:t>
      </w:r>
      <w:r>
        <w:rPr>
          <w:rFonts w:hint="eastAsia" w:hAnsi="仿宋"/>
          <w:sz w:val="28"/>
          <w:szCs w:val="28"/>
          <w:lang w:val="zh-CN"/>
        </w:rPr>
        <w:t>%。</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（二）部门财政资金支出情况。</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202</w:t>
      </w:r>
      <w:r>
        <w:rPr>
          <w:rFonts w:hint="eastAsia" w:hAnsi="仿宋"/>
          <w:sz w:val="28"/>
          <w:szCs w:val="28"/>
          <w:lang w:val="en-US" w:eastAsia="zh-CN"/>
        </w:rPr>
        <w:t>2</w:t>
      </w:r>
      <w:r>
        <w:rPr>
          <w:rFonts w:hint="eastAsia" w:hAnsi="仿宋"/>
          <w:sz w:val="28"/>
          <w:szCs w:val="28"/>
          <w:lang w:val="zh-CN"/>
        </w:rPr>
        <w:t>年度支出</w:t>
      </w:r>
      <w:r>
        <w:rPr>
          <w:rFonts w:hint="eastAsia" w:hAnsi="仿宋"/>
          <w:sz w:val="28"/>
          <w:szCs w:val="28"/>
          <w:lang w:val="en-US" w:eastAsia="zh-CN"/>
        </w:rPr>
        <w:t>842.51</w:t>
      </w:r>
      <w:r>
        <w:rPr>
          <w:rFonts w:hint="eastAsia" w:hAnsi="仿宋"/>
          <w:sz w:val="28"/>
          <w:szCs w:val="28"/>
          <w:lang w:val="zh-CN"/>
        </w:rPr>
        <w:t>万元，与上年相比减少</w:t>
      </w:r>
      <w:r>
        <w:rPr>
          <w:rFonts w:hint="eastAsia" w:hAnsi="仿宋"/>
          <w:sz w:val="28"/>
          <w:szCs w:val="28"/>
          <w:lang w:val="en-US" w:eastAsia="zh-CN"/>
        </w:rPr>
        <w:t>1910.27</w:t>
      </w:r>
      <w:r>
        <w:rPr>
          <w:rFonts w:hint="eastAsia" w:hAnsi="仿宋"/>
          <w:sz w:val="28"/>
          <w:szCs w:val="28"/>
          <w:lang w:val="zh-CN"/>
        </w:rPr>
        <w:t>万元，同比增</w:t>
      </w:r>
      <w:r>
        <w:rPr>
          <w:rFonts w:hint="eastAsia" w:hAnsi="仿宋"/>
          <w:sz w:val="28"/>
          <w:szCs w:val="28"/>
          <w:lang w:val="en-US" w:eastAsia="zh-CN"/>
        </w:rPr>
        <w:t>69.39</w:t>
      </w:r>
      <w:r>
        <w:rPr>
          <w:rFonts w:hint="eastAsia" w:hAnsi="仿宋"/>
          <w:sz w:val="28"/>
          <w:szCs w:val="28"/>
          <w:lang w:val="zh-CN"/>
        </w:rPr>
        <w:t>%，主要原因市工程项目的增减变化。</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基本支出</w:t>
      </w:r>
      <w:r>
        <w:rPr>
          <w:rFonts w:hint="eastAsia" w:hAnsi="仿宋"/>
          <w:sz w:val="28"/>
          <w:szCs w:val="28"/>
          <w:lang w:val="en-US" w:eastAsia="zh-CN"/>
        </w:rPr>
        <w:t>604.87</w:t>
      </w:r>
      <w:r>
        <w:rPr>
          <w:rFonts w:hint="eastAsia" w:hAnsi="仿宋"/>
          <w:sz w:val="28"/>
          <w:szCs w:val="28"/>
          <w:lang w:val="zh-CN"/>
        </w:rPr>
        <w:t>万元，占总支出的</w:t>
      </w:r>
      <w:r>
        <w:rPr>
          <w:rFonts w:hint="eastAsia" w:hAnsi="仿宋"/>
          <w:sz w:val="28"/>
          <w:szCs w:val="28"/>
          <w:lang w:val="en-US" w:eastAsia="zh-CN"/>
        </w:rPr>
        <w:t>71.9</w:t>
      </w:r>
      <w:r>
        <w:rPr>
          <w:rFonts w:hint="eastAsia" w:hAnsi="仿宋"/>
          <w:sz w:val="28"/>
          <w:szCs w:val="28"/>
          <w:lang w:val="zh-CN"/>
        </w:rPr>
        <w:t>%，项目支出</w:t>
      </w:r>
      <w:r>
        <w:rPr>
          <w:rFonts w:hint="eastAsia" w:hAnsi="仿宋"/>
          <w:sz w:val="28"/>
          <w:szCs w:val="28"/>
          <w:lang w:val="en-US" w:eastAsia="zh-CN"/>
        </w:rPr>
        <w:t>237.64</w:t>
      </w:r>
      <w:r>
        <w:rPr>
          <w:rFonts w:hint="eastAsia" w:hAnsi="仿宋"/>
          <w:sz w:val="28"/>
          <w:szCs w:val="28"/>
          <w:lang w:val="zh-CN"/>
        </w:rPr>
        <w:t>万元，占总支出的</w:t>
      </w:r>
      <w:r>
        <w:rPr>
          <w:rFonts w:hint="eastAsia" w:hAnsi="仿宋"/>
          <w:sz w:val="28"/>
          <w:szCs w:val="28"/>
          <w:lang w:val="en-US" w:eastAsia="zh-CN"/>
        </w:rPr>
        <w:t>28.1</w:t>
      </w:r>
      <w:r>
        <w:rPr>
          <w:rFonts w:hint="eastAsia" w:hAnsi="仿宋"/>
          <w:sz w:val="28"/>
          <w:szCs w:val="28"/>
          <w:lang w:val="zh-CN"/>
        </w:rPr>
        <w:t>%。</w:t>
      </w:r>
    </w:p>
    <w:p>
      <w:pPr>
        <w:pStyle w:val="24"/>
        <w:spacing w:line="560" w:lineRule="exact"/>
        <w:ind w:firstLine="560" w:firstLineChars="200"/>
        <w:rPr>
          <w:rFonts w:hint="eastAsia" w:hAnsi="仿宋"/>
          <w:sz w:val="28"/>
          <w:szCs w:val="28"/>
        </w:rPr>
      </w:pPr>
      <w:r>
        <w:rPr>
          <w:rFonts w:hint="eastAsia" w:hAnsi="仿宋"/>
          <w:sz w:val="28"/>
          <w:szCs w:val="28"/>
        </w:rPr>
        <w:t>三、部门整体预算绩效管理情况</w:t>
      </w:r>
    </w:p>
    <w:p>
      <w:pPr>
        <w:pStyle w:val="24"/>
        <w:spacing w:line="560" w:lineRule="exact"/>
        <w:ind w:firstLine="560" w:firstLineChars="200"/>
        <w:rPr>
          <w:rFonts w:hint="eastAsia" w:hAnsi="仿宋"/>
          <w:sz w:val="28"/>
          <w:szCs w:val="28"/>
          <w:lang w:val="zh-CN"/>
        </w:rPr>
      </w:pPr>
      <w:r>
        <w:rPr>
          <w:rFonts w:hint="eastAsia" w:hAnsi="仿宋"/>
          <w:sz w:val="28"/>
          <w:szCs w:val="28"/>
          <w:lang w:val="en-US" w:eastAsia="zh-CN"/>
        </w:rPr>
        <w:t>(一)</w:t>
      </w:r>
      <w:r>
        <w:rPr>
          <w:rFonts w:hint="eastAsia" w:hAnsi="仿宋"/>
          <w:sz w:val="28"/>
          <w:szCs w:val="28"/>
          <w:lang w:val="zh-CN"/>
        </w:rPr>
        <w:t>峨眉山市202</w:t>
      </w:r>
      <w:r>
        <w:rPr>
          <w:rFonts w:hint="eastAsia" w:hAnsi="仿宋"/>
          <w:sz w:val="28"/>
          <w:szCs w:val="28"/>
          <w:lang w:val="en-US" w:eastAsia="zh-CN"/>
        </w:rPr>
        <w:t>2</w:t>
      </w:r>
      <w:r>
        <w:rPr>
          <w:rFonts w:hint="eastAsia" w:hAnsi="仿宋"/>
          <w:sz w:val="28"/>
          <w:szCs w:val="28"/>
          <w:lang w:val="zh-CN"/>
        </w:rPr>
        <w:t>年水土保持小流域综合治理项目,该项目总投资</w:t>
      </w:r>
      <w:r>
        <w:rPr>
          <w:rFonts w:hint="eastAsia" w:hAnsi="仿宋"/>
          <w:sz w:val="28"/>
          <w:szCs w:val="28"/>
          <w:lang w:val="en-US" w:eastAsia="zh-CN"/>
        </w:rPr>
        <w:t>700</w:t>
      </w:r>
      <w:r>
        <w:rPr>
          <w:rFonts w:hint="eastAsia" w:hAnsi="仿宋"/>
          <w:sz w:val="28"/>
          <w:szCs w:val="28"/>
          <w:lang w:val="zh-CN"/>
        </w:rPr>
        <w:t>万元（其中：省级资金</w:t>
      </w:r>
      <w:r>
        <w:rPr>
          <w:rFonts w:hint="eastAsia" w:hAnsi="仿宋"/>
          <w:sz w:val="28"/>
          <w:szCs w:val="28"/>
          <w:lang w:val="en-US" w:eastAsia="zh-CN"/>
        </w:rPr>
        <w:t>700</w:t>
      </w:r>
      <w:r>
        <w:rPr>
          <w:rFonts w:hint="eastAsia" w:hAnsi="仿宋"/>
          <w:sz w:val="28"/>
          <w:szCs w:val="28"/>
          <w:lang w:val="zh-CN"/>
        </w:rPr>
        <w:t>万元），项目已于</w:t>
      </w:r>
      <w:r>
        <w:rPr>
          <w:rFonts w:hint="eastAsia" w:hAnsi="仿宋"/>
          <w:sz w:val="28"/>
          <w:szCs w:val="28"/>
          <w:lang w:val="en-US" w:eastAsia="zh-CN"/>
        </w:rPr>
        <w:t>4</w:t>
      </w:r>
      <w:r>
        <w:rPr>
          <w:rFonts w:hint="eastAsia" w:hAnsi="仿宋"/>
          <w:sz w:val="28"/>
          <w:szCs w:val="28"/>
          <w:lang w:val="zh-CN"/>
        </w:rPr>
        <w:t>月启动，工程在12月底前完成。</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202</w:t>
      </w:r>
      <w:r>
        <w:rPr>
          <w:rFonts w:hint="eastAsia" w:hAnsi="仿宋"/>
          <w:sz w:val="28"/>
          <w:szCs w:val="28"/>
          <w:lang w:val="en-US" w:eastAsia="zh-CN"/>
        </w:rPr>
        <w:t>2</w:t>
      </w:r>
      <w:r>
        <w:rPr>
          <w:rFonts w:hint="eastAsia" w:hAnsi="仿宋"/>
          <w:sz w:val="28"/>
          <w:szCs w:val="28"/>
          <w:lang w:val="zh-CN"/>
        </w:rPr>
        <w:t>年度新增地方政府一般债券限额支持保障小型水库安全运行项目（峨眉山市202</w:t>
      </w:r>
      <w:r>
        <w:rPr>
          <w:rFonts w:hint="eastAsia" w:hAnsi="仿宋"/>
          <w:sz w:val="28"/>
          <w:szCs w:val="28"/>
          <w:lang w:val="en-US" w:eastAsia="zh-CN"/>
        </w:rPr>
        <w:t>2</w:t>
      </w:r>
      <w:r>
        <w:rPr>
          <w:rFonts w:hint="eastAsia" w:hAnsi="仿宋"/>
          <w:sz w:val="28"/>
          <w:szCs w:val="28"/>
          <w:lang w:val="zh-CN"/>
        </w:rPr>
        <w:t>年小型水库新增维修养护项目）该项目一般债资金</w:t>
      </w:r>
      <w:r>
        <w:rPr>
          <w:rFonts w:hint="eastAsia" w:hAnsi="仿宋"/>
          <w:sz w:val="28"/>
          <w:szCs w:val="28"/>
          <w:lang w:val="en-US" w:eastAsia="zh-CN"/>
        </w:rPr>
        <w:t>111</w:t>
      </w:r>
      <w:r>
        <w:rPr>
          <w:rFonts w:hint="eastAsia" w:hAnsi="仿宋"/>
          <w:sz w:val="28"/>
          <w:szCs w:val="28"/>
          <w:lang w:val="zh-CN"/>
        </w:rPr>
        <w:t>万元，用于我市小型水库的维修养护及水库</w:t>
      </w:r>
      <w:r>
        <w:rPr>
          <w:rFonts w:hint="eastAsia" w:hAnsi="仿宋"/>
          <w:sz w:val="28"/>
          <w:szCs w:val="28"/>
          <w:lang w:val="zh-CN" w:eastAsia="zh-CN"/>
        </w:rPr>
        <w:t>雨水情测报、安全监测设施建设</w:t>
      </w:r>
      <w:r>
        <w:rPr>
          <w:rFonts w:hint="eastAsia" w:hAnsi="仿宋"/>
          <w:sz w:val="28"/>
          <w:szCs w:val="28"/>
          <w:lang w:val="zh-CN"/>
        </w:rPr>
        <w:t>。目前，该项目已全面完成，并于</w:t>
      </w:r>
      <w:r>
        <w:rPr>
          <w:rFonts w:hint="eastAsia" w:hAnsi="仿宋"/>
          <w:sz w:val="28"/>
          <w:szCs w:val="28"/>
          <w:lang w:val="en-US" w:eastAsia="zh-CN"/>
        </w:rPr>
        <w:t>2022年底完成了全额支付</w:t>
      </w:r>
      <w:r>
        <w:rPr>
          <w:rFonts w:hint="eastAsia" w:hAnsi="仿宋"/>
          <w:sz w:val="28"/>
          <w:szCs w:val="28"/>
          <w:lang w:val="zh-CN"/>
        </w:rPr>
        <w:t>。</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202</w:t>
      </w:r>
      <w:r>
        <w:rPr>
          <w:rFonts w:hint="eastAsia" w:hAnsi="仿宋"/>
          <w:sz w:val="28"/>
          <w:szCs w:val="28"/>
          <w:lang w:val="en-US" w:eastAsia="zh-CN"/>
        </w:rPr>
        <w:t>2</w:t>
      </w:r>
      <w:r>
        <w:rPr>
          <w:rFonts w:hint="eastAsia" w:hAnsi="仿宋"/>
          <w:sz w:val="28"/>
          <w:szCs w:val="28"/>
          <w:lang w:val="zh-CN"/>
        </w:rPr>
        <w:t>年年末结转和结余0.00万元，无违规记录。</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（二）结果应用情况。</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我单位</w:t>
      </w:r>
      <w:r>
        <w:rPr>
          <w:rFonts w:hint="eastAsia" w:hAnsi="仿宋"/>
          <w:sz w:val="28"/>
          <w:szCs w:val="28"/>
        </w:rPr>
        <w:t>将事前绩效评估结果用于调整预算项目、资金规模和支出方向，根据绩效目标审核结果对绩效目标和审核内容进行了整改、优化。把绩效目标及部门整体支出绩效评价自评报告进行了公开，通过绩效监控进行了政策优化、改进管理、项目调整，并将评价结果作为次年预算调整和项目调整的重要依据。</w:t>
      </w:r>
    </w:p>
    <w:p>
      <w:pPr>
        <w:pStyle w:val="24"/>
        <w:spacing w:line="560" w:lineRule="exact"/>
        <w:ind w:firstLine="560" w:firstLineChars="200"/>
        <w:rPr>
          <w:rFonts w:hint="eastAsia" w:hAnsi="仿宋"/>
          <w:sz w:val="28"/>
          <w:szCs w:val="28"/>
          <w:lang w:val="zh-CN"/>
        </w:rPr>
      </w:pPr>
      <w:r>
        <w:rPr>
          <w:rFonts w:hint="eastAsia" w:hAnsi="仿宋"/>
          <w:sz w:val="28"/>
          <w:szCs w:val="28"/>
          <w:lang w:val="zh-CN"/>
        </w:rPr>
        <w:t xml:space="preserve"> （三）自评质量</w:t>
      </w:r>
    </w:p>
    <w:p>
      <w:pPr>
        <w:pStyle w:val="24"/>
        <w:spacing w:line="560" w:lineRule="exact"/>
        <w:ind w:firstLine="560" w:firstLineChars="200"/>
        <w:rPr>
          <w:rFonts w:hint="eastAsia" w:hAnsi="仿宋"/>
          <w:sz w:val="28"/>
          <w:szCs w:val="28"/>
        </w:rPr>
      </w:pPr>
      <w:r>
        <w:rPr>
          <w:rFonts w:hint="eastAsia" w:hAnsi="仿宋"/>
          <w:sz w:val="28"/>
          <w:szCs w:val="28"/>
        </w:rPr>
        <w:t>部门整体支出自评准确。</w:t>
      </w:r>
    </w:p>
    <w:p>
      <w:pPr>
        <w:pStyle w:val="24"/>
        <w:spacing w:line="560" w:lineRule="exact"/>
        <w:ind w:firstLine="560" w:firstLineChars="200"/>
        <w:rPr>
          <w:rFonts w:hint="eastAsia" w:hAnsi="仿宋"/>
          <w:sz w:val="28"/>
          <w:szCs w:val="28"/>
        </w:rPr>
      </w:pPr>
      <w:r>
        <w:rPr>
          <w:rFonts w:hint="eastAsia" w:hAnsi="仿宋"/>
          <w:sz w:val="28"/>
          <w:szCs w:val="28"/>
        </w:rPr>
        <w:t>四、评价结论及建议</w:t>
      </w:r>
    </w:p>
    <w:p>
      <w:pPr>
        <w:pStyle w:val="24"/>
        <w:spacing w:line="560" w:lineRule="exact"/>
        <w:ind w:firstLine="560" w:firstLineChars="200"/>
        <w:rPr>
          <w:rFonts w:hint="eastAsia" w:hAnsi="仿宋"/>
          <w:sz w:val="28"/>
          <w:szCs w:val="28"/>
        </w:rPr>
      </w:pPr>
      <w:r>
        <w:rPr>
          <w:rFonts w:hint="eastAsia" w:hAnsi="仿宋"/>
          <w:sz w:val="28"/>
          <w:szCs w:val="28"/>
        </w:rPr>
        <w:t>（一）评价结论。</w:t>
      </w:r>
    </w:p>
    <w:p>
      <w:pPr>
        <w:pStyle w:val="24"/>
        <w:spacing w:line="560" w:lineRule="exact"/>
        <w:ind w:firstLine="560" w:firstLineChars="200"/>
        <w:rPr>
          <w:rFonts w:hint="eastAsia" w:hAnsi="仿宋"/>
          <w:sz w:val="28"/>
          <w:szCs w:val="28"/>
        </w:rPr>
      </w:pPr>
      <w:r>
        <w:rPr>
          <w:rFonts w:hint="eastAsia" w:hAnsi="仿宋"/>
          <w:sz w:val="28"/>
          <w:szCs w:val="28"/>
        </w:rPr>
        <w:t>我单位绩效评价真实完整。</w:t>
      </w:r>
    </w:p>
    <w:p>
      <w:pPr>
        <w:pStyle w:val="24"/>
        <w:spacing w:line="560" w:lineRule="exact"/>
        <w:ind w:firstLine="560" w:firstLineChars="200"/>
        <w:rPr>
          <w:rFonts w:hint="eastAsia" w:hAnsi="仿宋"/>
          <w:sz w:val="28"/>
          <w:szCs w:val="28"/>
        </w:rPr>
      </w:pPr>
      <w:r>
        <w:rPr>
          <w:rFonts w:hint="eastAsia" w:hAnsi="仿宋"/>
          <w:sz w:val="28"/>
          <w:szCs w:val="28"/>
        </w:rPr>
        <w:t>（二）存在问题。</w:t>
      </w:r>
    </w:p>
    <w:p>
      <w:pPr>
        <w:pStyle w:val="24"/>
        <w:spacing w:line="560" w:lineRule="exact"/>
        <w:ind w:firstLine="560" w:firstLineChars="200"/>
        <w:rPr>
          <w:rFonts w:hint="eastAsia" w:hAnsi="仿宋"/>
          <w:sz w:val="28"/>
          <w:szCs w:val="28"/>
        </w:rPr>
      </w:pPr>
      <w:r>
        <w:rPr>
          <w:rFonts w:hint="eastAsia" w:hAnsi="仿宋"/>
          <w:sz w:val="28"/>
          <w:szCs w:val="28"/>
        </w:rPr>
        <w:t>1、存在项目有“重建设，轻管理”的现象。</w:t>
      </w:r>
    </w:p>
    <w:p>
      <w:pPr>
        <w:pStyle w:val="24"/>
        <w:spacing w:line="560" w:lineRule="exact"/>
        <w:ind w:firstLine="560" w:firstLineChars="200"/>
        <w:rPr>
          <w:rFonts w:hint="eastAsia" w:hAnsi="仿宋"/>
          <w:sz w:val="28"/>
          <w:szCs w:val="28"/>
        </w:rPr>
      </w:pPr>
      <w:r>
        <w:rPr>
          <w:rFonts w:hint="eastAsia" w:hAnsi="仿宋"/>
          <w:sz w:val="28"/>
          <w:szCs w:val="28"/>
        </w:rPr>
        <w:t>2、财务部门在项目实施部门协作不够，事前事中监督管理缺失。</w:t>
      </w:r>
    </w:p>
    <w:p>
      <w:pPr>
        <w:pStyle w:val="24"/>
        <w:spacing w:line="560" w:lineRule="exact"/>
        <w:ind w:firstLine="560" w:firstLineChars="200"/>
        <w:rPr>
          <w:rFonts w:hint="eastAsia" w:hAnsi="仿宋"/>
          <w:sz w:val="28"/>
          <w:szCs w:val="28"/>
        </w:rPr>
      </w:pPr>
      <w:r>
        <w:rPr>
          <w:rFonts w:hint="eastAsia" w:hAnsi="仿宋"/>
          <w:sz w:val="28"/>
          <w:szCs w:val="28"/>
        </w:rPr>
        <w:t>（三）改进建议。</w:t>
      </w:r>
    </w:p>
    <w:p>
      <w:pPr>
        <w:pStyle w:val="24"/>
        <w:spacing w:line="560" w:lineRule="exact"/>
        <w:ind w:firstLine="560" w:firstLineChars="200"/>
        <w:rPr>
          <w:rFonts w:hint="eastAsia" w:hAnsi="仿宋"/>
          <w:sz w:val="28"/>
          <w:szCs w:val="28"/>
        </w:rPr>
      </w:pPr>
      <w:r>
        <w:rPr>
          <w:rFonts w:hint="eastAsia" w:hAnsi="仿宋"/>
          <w:sz w:val="28"/>
          <w:szCs w:val="28"/>
        </w:rPr>
        <w:t>1、加强财务人员队伍建设，提高业务水平。</w:t>
      </w:r>
    </w:p>
    <w:p>
      <w:pPr>
        <w:pStyle w:val="24"/>
        <w:spacing w:line="560" w:lineRule="exact"/>
        <w:ind w:firstLine="560" w:firstLineChars="200"/>
        <w:rPr>
          <w:rFonts w:hint="eastAsia" w:hAnsi="仿宋"/>
          <w:sz w:val="28"/>
          <w:szCs w:val="28"/>
        </w:rPr>
      </w:pPr>
      <w:r>
        <w:rPr>
          <w:rFonts w:hint="eastAsia" w:hAnsi="仿宋"/>
          <w:sz w:val="28"/>
          <w:szCs w:val="28"/>
        </w:rPr>
        <w:t>2、完善财务管理制度。</w:t>
      </w:r>
    </w:p>
    <w:p>
      <w:pPr>
        <w:pStyle w:val="24"/>
        <w:spacing w:line="560" w:lineRule="exact"/>
        <w:ind w:firstLine="560" w:firstLineChars="200"/>
        <w:rPr>
          <w:rFonts w:hint="eastAsia" w:hAnsi="仿宋"/>
          <w:sz w:val="28"/>
          <w:szCs w:val="28"/>
        </w:rPr>
      </w:pPr>
    </w:p>
    <w:p>
      <w:pPr>
        <w:pStyle w:val="24"/>
        <w:spacing w:line="560" w:lineRule="exact"/>
        <w:ind w:firstLine="560" w:firstLineChars="200"/>
        <w:rPr>
          <w:rFonts w:hint="eastAsia" w:hAnsi="仿宋"/>
          <w:sz w:val="28"/>
          <w:szCs w:val="28"/>
        </w:rPr>
      </w:pPr>
    </w:p>
    <w:p>
      <w:pPr>
        <w:pStyle w:val="24"/>
        <w:spacing w:line="560" w:lineRule="exact"/>
        <w:ind w:firstLine="560" w:firstLineChars="200"/>
        <w:rPr>
          <w:rFonts w:hint="eastAsia" w:hAnsi="仿宋"/>
          <w:sz w:val="28"/>
          <w:szCs w:val="28"/>
        </w:rPr>
      </w:pPr>
    </w:p>
    <w:p>
      <w:pPr>
        <w:pStyle w:val="24"/>
        <w:spacing w:line="560" w:lineRule="exact"/>
        <w:ind w:firstLine="560" w:firstLineChars="200"/>
        <w:jc w:val="right"/>
        <w:rPr>
          <w:rFonts w:hint="eastAsia" w:hAnsi="仿宋"/>
          <w:sz w:val="28"/>
          <w:szCs w:val="28"/>
        </w:rPr>
      </w:pPr>
      <w:r>
        <w:rPr>
          <w:rFonts w:hint="eastAsia" w:hAnsi="仿宋"/>
          <w:sz w:val="28"/>
          <w:szCs w:val="28"/>
        </w:rPr>
        <w:t xml:space="preserve">            峨眉山市水利建设与河湖保护中心</w:t>
      </w:r>
    </w:p>
    <w:p>
      <w:pPr>
        <w:pStyle w:val="24"/>
        <w:spacing w:line="560" w:lineRule="exact"/>
        <w:ind w:firstLine="560" w:firstLineChars="200"/>
        <w:jc w:val="right"/>
        <w:rPr>
          <w:rFonts w:hint="eastAsia" w:hAnsi="仿宋"/>
          <w:sz w:val="28"/>
          <w:szCs w:val="28"/>
        </w:rPr>
        <w:sectPr>
          <w:headerReference r:id="rId9" w:type="default"/>
          <w:footerReference r:id="rId10" w:type="even"/>
          <w:pgSz w:w="11906" w:h="16838"/>
          <w:pgMar w:top="2041" w:right="1468" w:bottom="1587" w:left="1468" w:header="851" w:footer="992" w:gutter="0"/>
          <w:pgNumType w:fmt="numberInDash" w:start="16"/>
          <w:cols w:space="425" w:num="1"/>
          <w:docGrid w:type="lines" w:linePitch="435" w:charSpace="0"/>
        </w:sectPr>
      </w:pPr>
      <w:r>
        <w:rPr>
          <w:rFonts w:hint="eastAsia" w:hAnsi="仿宋"/>
          <w:sz w:val="28"/>
          <w:szCs w:val="28"/>
        </w:rPr>
        <w:t xml:space="preserve">              202</w:t>
      </w:r>
      <w:r>
        <w:rPr>
          <w:rFonts w:hint="eastAsia" w:hAnsi="仿宋"/>
          <w:sz w:val="28"/>
          <w:szCs w:val="28"/>
          <w:lang w:val="en-US" w:eastAsia="zh-CN"/>
        </w:rPr>
        <w:t>3</w:t>
      </w:r>
      <w:r>
        <w:rPr>
          <w:rFonts w:hint="eastAsia" w:hAnsi="仿宋"/>
          <w:sz w:val="28"/>
          <w:szCs w:val="28"/>
        </w:rPr>
        <w:t>年</w:t>
      </w:r>
      <w:r>
        <w:rPr>
          <w:rFonts w:hint="eastAsia" w:hAnsi="仿宋"/>
          <w:sz w:val="28"/>
          <w:szCs w:val="28"/>
          <w:lang w:val="en-US" w:eastAsia="zh-CN"/>
        </w:rPr>
        <w:t>4</w:t>
      </w:r>
      <w:r>
        <w:rPr>
          <w:rFonts w:hint="eastAsia" w:hAnsi="仿宋"/>
          <w:sz w:val="28"/>
          <w:szCs w:val="28"/>
        </w:rPr>
        <w:t>月2</w:t>
      </w:r>
      <w:r>
        <w:rPr>
          <w:rFonts w:hint="eastAsia" w:hAnsi="仿宋"/>
          <w:sz w:val="28"/>
          <w:szCs w:val="28"/>
          <w:lang w:val="en-US" w:eastAsia="zh-CN"/>
        </w:rPr>
        <w:t>8</w:t>
      </w:r>
      <w:r>
        <w:rPr>
          <w:rFonts w:hint="eastAsia" w:hAnsi="仿宋"/>
          <w:sz w:val="28"/>
          <w:szCs w:val="28"/>
        </w:rPr>
        <w:t>日</w:t>
      </w:r>
    </w:p>
    <w:p>
      <w:pPr>
        <w:spacing w:line="600" w:lineRule="exact"/>
        <w:jc w:val="both"/>
        <w:outlineLvl w:val="0"/>
        <w:rPr>
          <w:rFonts w:ascii="黑体" w:hAnsi="黑体" w:eastAsia="黑体"/>
          <w:color w:val="000000"/>
          <w:sz w:val="44"/>
          <w:szCs w:val="44"/>
        </w:rPr>
      </w:pPr>
      <w:bookmarkStart w:id="55" w:name="_Toc15396618"/>
    </w:p>
    <w:p>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 附表</w:t>
      </w:r>
      <w:bookmarkEnd w:id="53"/>
      <w:bookmarkEnd w:id="55"/>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6"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56"/>
    </w:p>
    <w:p>
      <w:pPr>
        <w:pStyle w:val="3"/>
        <w:rPr>
          <w:rFonts w:ascii="仿宋" w:hAnsi="仿宋" w:eastAsia="仿宋"/>
          <w:color w:val="000000"/>
        </w:rPr>
      </w:pPr>
      <w:bookmarkStart w:id="57"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57"/>
    </w:p>
    <w:p>
      <w:pPr>
        <w:pStyle w:val="3"/>
        <w:rPr>
          <w:rFonts w:ascii="仿宋" w:hAnsi="仿宋" w:eastAsia="仿宋"/>
          <w:color w:val="000000"/>
        </w:rPr>
      </w:pPr>
      <w:bookmarkStart w:id="58"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58"/>
    </w:p>
    <w:p>
      <w:pPr>
        <w:pStyle w:val="3"/>
        <w:rPr>
          <w:rFonts w:ascii="仿宋" w:hAnsi="仿宋" w:eastAsia="仿宋"/>
          <w:b w:val="0"/>
          <w:color w:val="000000"/>
        </w:rPr>
      </w:pPr>
      <w:bookmarkStart w:id="59"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59"/>
    </w:p>
    <w:p>
      <w:pPr>
        <w:pStyle w:val="3"/>
        <w:rPr>
          <w:rStyle w:val="27"/>
          <w:rFonts w:ascii="仿宋" w:hAnsi="仿宋" w:eastAsia="仿宋"/>
          <w:b w:val="0"/>
          <w:bCs w:val="0"/>
        </w:rPr>
      </w:pPr>
      <w:bookmarkStart w:id="60"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0"/>
      <w:bookmarkStart w:id="61" w:name="_Toc15396624"/>
    </w:p>
    <w:p>
      <w:pPr>
        <w:pStyle w:val="3"/>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1"/>
    </w:p>
    <w:p>
      <w:pPr>
        <w:pStyle w:val="3"/>
        <w:rPr>
          <w:rFonts w:ascii="仿宋" w:hAnsi="仿宋" w:eastAsia="仿宋"/>
          <w:color w:val="000000"/>
        </w:rPr>
      </w:pPr>
      <w:bookmarkStart w:id="62"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2"/>
    </w:p>
    <w:p>
      <w:pPr>
        <w:pStyle w:val="3"/>
        <w:rPr>
          <w:rFonts w:ascii="仿宋" w:hAnsi="仿宋" w:eastAsia="仿宋"/>
          <w:color w:val="000000"/>
        </w:rPr>
      </w:pPr>
      <w:bookmarkStart w:id="63"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3"/>
    </w:p>
    <w:p>
      <w:pPr>
        <w:pStyle w:val="3"/>
        <w:rPr>
          <w:rFonts w:ascii="仿宋" w:hAnsi="仿宋" w:eastAsia="仿宋"/>
          <w:color w:val="000000"/>
        </w:rPr>
      </w:pPr>
      <w:bookmarkStart w:id="64"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4"/>
    </w:p>
    <w:p>
      <w:pPr>
        <w:pStyle w:val="3"/>
        <w:rPr>
          <w:rFonts w:ascii="仿宋" w:hAnsi="仿宋" w:eastAsia="仿宋"/>
          <w:color w:val="000000"/>
        </w:rPr>
      </w:pPr>
      <w:bookmarkStart w:id="65"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5"/>
    </w:p>
    <w:p>
      <w:pPr>
        <w:pStyle w:val="3"/>
        <w:rPr>
          <w:rFonts w:ascii="仿宋" w:hAnsi="仿宋" w:eastAsia="仿宋"/>
          <w:color w:val="000000"/>
        </w:rPr>
      </w:pPr>
      <w:bookmarkStart w:id="66"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66"/>
    </w:p>
    <w:p>
      <w:pPr>
        <w:pStyle w:val="3"/>
        <w:rPr>
          <w:rFonts w:ascii="仿宋" w:hAnsi="仿宋" w:eastAsia="仿宋"/>
          <w:color w:val="000000"/>
        </w:rPr>
      </w:pPr>
      <w:bookmarkStart w:id="67"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67"/>
    </w:p>
    <w:p>
      <w:pPr>
        <w:pStyle w:val="3"/>
        <w:rPr>
          <w:rFonts w:ascii="仿宋" w:hAnsi="仿宋" w:eastAsia="仿宋"/>
          <w:color w:val="000000" w:themeColor="text1"/>
        </w:rPr>
      </w:pPr>
      <w:bookmarkStart w:id="68"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68"/>
    </w:p>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1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23</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sdtPr>
    <w:sdtContent>
      <w:p>
        <w:pPr>
          <w:pStyle w:val="9"/>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9"/>
      <w:tabs>
        <w:tab w:val="right" w:pos="9184"/>
        <w:tab w:val="clear" w:pos="4153"/>
        <w:tab w:val="clear" w:pos="8306"/>
      </w:tabs>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17</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EC9201E9"/>
    <w:multiLevelType w:val="singleLevel"/>
    <w:tmpl w:val="EC9201E9"/>
    <w:lvl w:ilvl="0" w:tentative="0">
      <w:start w:val="3"/>
      <w:numFmt w:val="decimal"/>
      <w:lvlText w:val="%1."/>
      <w:lvlJc w:val="left"/>
      <w:pPr>
        <w:tabs>
          <w:tab w:val="left" w:pos="312"/>
        </w:tabs>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B0F4126"/>
    <w:multiLevelType w:val="multilevel"/>
    <w:tmpl w:val="7B0F41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F1361C"/>
    <w:rsid w:val="00000CD2"/>
    <w:rsid w:val="00020D3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2066"/>
    <w:rsid w:val="001C0962"/>
    <w:rsid w:val="001D7531"/>
    <w:rsid w:val="001E67F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E05DC"/>
    <w:rsid w:val="002F1818"/>
    <w:rsid w:val="002F567B"/>
    <w:rsid w:val="003216A9"/>
    <w:rsid w:val="00335A74"/>
    <w:rsid w:val="00337D6F"/>
    <w:rsid w:val="003527DD"/>
    <w:rsid w:val="0036561B"/>
    <w:rsid w:val="00366D82"/>
    <w:rsid w:val="0037013F"/>
    <w:rsid w:val="0037644D"/>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26C5"/>
    <w:rsid w:val="004046C2"/>
    <w:rsid w:val="00406254"/>
    <w:rsid w:val="00416CD4"/>
    <w:rsid w:val="004223DE"/>
    <w:rsid w:val="00434489"/>
    <w:rsid w:val="00437085"/>
    <w:rsid w:val="00443880"/>
    <w:rsid w:val="004464F4"/>
    <w:rsid w:val="004709B6"/>
    <w:rsid w:val="00471401"/>
    <w:rsid w:val="00473F31"/>
    <w:rsid w:val="0048263A"/>
    <w:rsid w:val="00487E5D"/>
    <w:rsid w:val="00494766"/>
    <w:rsid w:val="004A0BCF"/>
    <w:rsid w:val="004A711F"/>
    <w:rsid w:val="004B199D"/>
    <w:rsid w:val="004B4690"/>
    <w:rsid w:val="004B77CB"/>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337E"/>
    <w:rsid w:val="005B5C64"/>
    <w:rsid w:val="005C1FC0"/>
    <w:rsid w:val="005C6BD0"/>
    <w:rsid w:val="005C6C4C"/>
    <w:rsid w:val="005D1C8B"/>
    <w:rsid w:val="005D468D"/>
    <w:rsid w:val="005D5CED"/>
    <w:rsid w:val="005F1A4C"/>
    <w:rsid w:val="00602E2F"/>
    <w:rsid w:val="0060495E"/>
    <w:rsid w:val="00605688"/>
    <w:rsid w:val="006070AF"/>
    <w:rsid w:val="00607E6C"/>
    <w:rsid w:val="006101B1"/>
    <w:rsid w:val="00614E44"/>
    <w:rsid w:val="0062270A"/>
    <w:rsid w:val="00622830"/>
    <w:rsid w:val="00623DA0"/>
    <w:rsid w:val="00627034"/>
    <w:rsid w:val="00630AEF"/>
    <w:rsid w:val="006325F8"/>
    <w:rsid w:val="00633463"/>
    <w:rsid w:val="00634C9A"/>
    <w:rsid w:val="00640B98"/>
    <w:rsid w:val="006440E4"/>
    <w:rsid w:val="0066343B"/>
    <w:rsid w:val="00664777"/>
    <w:rsid w:val="006748A4"/>
    <w:rsid w:val="00681A31"/>
    <w:rsid w:val="00683E73"/>
    <w:rsid w:val="006A3141"/>
    <w:rsid w:val="006A5E34"/>
    <w:rsid w:val="006B2422"/>
    <w:rsid w:val="006B2B9A"/>
    <w:rsid w:val="006C1937"/>
    <w:rsid w:val="006F020C"/>
    <w:rsid w:val="007127B7"/>
    <w:rsid w:val="00716E90"/>
    <w:rsid w:val="0071798E"/>
    <w:rsid w:val="00727533"/>
    <w:rsid w:val="007416B6"/>
    <w:rsid w:val="00746F48"/>
    <w:rsid w:val="0075404D"/>
    <w:rsid w:val="0076182A"/>
    <w:rsid w:val="00767B7E"/>
    <w:rsid w:val="007770C3"/>
    <w:rsid w:val="00782CBA"/>
    <w:rsid w:val="00784D24"/>
    <w:rsid w:val="00785FBA"/>
    <w:rsid w:val="00786E4A"/>
    <w:rsid w:val="00787259"/>
    <w:rsid w:val="007875EB"/>
    <w:rsid w:val="00793E6D"/>
    <w:rsid w:val="0079426B"/>
    <w:rsid w:val="007D1682"/>
    <w:rsid w:val="007D312A"/>
    <w:rsid w:val="007D3F19"/>
    <w:rsid w:val="007E23B0"/>
    <w:rsid w:val="007F1991"/>
    <w:rsid w:val="007F2C2F"/>
    <w:rsid w:val="007F55FC"/>
    <w:rsid w:val="007F5665"/>
    <w:rsid w:val="00800112"/>
    <w:rsid w:val="00813348"/>
    <w:rsid w:val="00821628"/>
    <w:rsid w:val="008253BB"/>
    <w:rsid w:val="00826B35"/>
    <w:rsid w:val="00833962"/>
    <w:rsid w:val="0083706E"/>
    <w:rsid w:val="008408F6"/>
    <w:rsid w:val="008423A5"/>
    <w:rsid w:val="00850625"/>
    <w:rsid w:val="00853718"/>
    <w:rsid w:val="00855221"/>
    <w:rsid w:val="00860645"/>
    <w:rsid w:val="00871F71"/>
    <w:rsid w:val="00872FD8"/>
    <w:rsid w:val="00885AF4"/>
    <w:rsid w:val="008939CD"/>
    <w:rsid w:val="008A7701"/>
    <w:rsid w:val="008B768C"/>
    <w:rsid w:val="008C4DB1"/>
    <w:rsid w:val="008C4EAF"/>
    <w:rsid w:val="008C5176"/>
    <w:rsid w:val="008C7FD0"/>
    <w:rsid w:val="008E1DE7"/>
    <w:rsid w:val="008E707C"/>
    <w:rsid w:val="008F0C32"/>
    <w:rsid w:val="00900B08"/>
    <w:rsid w:val="00902155"/>
    <w:rsid w:val="00902FA3"/>
    <w:rsid w:val="009046E7"/>
    <w:rsid w:val="00913491"/>
    <w:rsid w:val="00923011"/>
    <w:rsid w:val="00923564"/>
    <w:rsid w:val="0092392E"/>
    <w:rsid w:val="009315F9"/>
    <w:rsid w:val="00933499"/>
    <w:rsid w:val="00934B40"/>
    <w:rsid w:val="00935C98"/>
    <w:rsid w:val="00946945"/>
    <w:rsid w:val="009508BD"/>
    <w:rsid w:val="00951248"/>
    <w:rsid w:val="0095152F"/>
    <w:rsid w:val="00954C49"/>
    <w:rsid w:val="00955E37"/>
    <w:rsid w:val="00956442"/>
    <w:rsid w:val="00964A3A"/>
    <w:rsid w:val="0097099F"/>
    <w:rsid w:val="009715CC"/>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5345"/>
    <w:rsid w:val="009F7527"/>
    <w:rsid w:val="00A039ED"/>
    <w:rsid w:val="00A04EB0"/>
    <w:rsid w:val="00A13CC1"/>
    <w:rsid w:val="00A16847"/>
    <w:rsid w:val="00A2111A"/>
    <w:rsid w:val="00A216E9"/>
    <w:rsid w:val="00A237D8"/>
    <w:rsid w:val="00A268C4"/>
    <w:rsid w:val="00A307CD"/>
    <w:rsid w:val="00A331C8"/>
    <w:rsid w:val="00A35117"/>
    <w:rsid w:val="00A36E4A"/>
    <w:rsid w:val="00A40A00"/>
    <w:rsid w:val="00A4142F"/>
    <w:rsid w:val="00A422EB"/>
    <w:rsid w:val="00A45BB7"/>
    <w:rsid w:val="00A56DF2"/>
    <w:rsid w:val="00A56E6E"/>
    <w:rsid w:val="00A67AB5"/>
    <w:rsid w:val="00A733B2"/>
    <w:rsid w:val="00A741C2"/>
    <w:rsid w:val="00A74D80"/>
    <w:rsid w:val="00A91760"/>
    <w:rsid w:val="00A93B00"/>
    <w:rsid w:val="00A93C21"/>
    <w:rsid w:val="00AB64C9"/>
    <w:rsid w:val="00AC3C6A"/>
    <w:rsid w:val="00AD0F83"/>
    <w:rsid w:val="00AD5620"/>
    <w:rsid w:val="00AD656B"/>
    <w:rsid w:val="00AD7C1B"/>
    <w:rsid w:val="00AE16BA"/>
    <w:rsid w:val="00AE1EBE"/>
    <w:rsid w:val="00AF6A06"/>
    <w:rsid w:val="00B03C9D"/>
    <w:rsid w:val="00B060AE"/>
    <w:rsid w:val="00B10517"/>
    <w:rsid w:val="00B14E76"/>
    <w:rsid w:val="00B161B8"/>
    <w:rsid w:val="00B2048C"/>
    <w:rsid w:val="00B20A20"/>
    <w:rsid w:val="00B229AF"/>
    <w:rsid w:val="00B310B9"/>
    <w:rsid w:val="00B35F3F"/>
    <w:rsid w:val="00B36753"/>
    <w:rsid w:val="00B36CBB"/>
    <w:rsid w:val="00B425E0"/>
    <w:rsid w:val="00B440AA"/>
    <w:rsid w:val="00B44B70"/>
    <w:rsid w:val="00B53C56"/>
    <w:rsid w:val="00B57DAF"/>
    <w:rsid w:val="00B77EA6"/>
    <w:rsid w:val="00B81598"/>
    <w:rsid w:val="00B8270B"/>
    <w:rsid w:val="00B841F1"/>
    <w:rsid w:val="00B944D6"/>
    <w:rsid w:val="00B952C4"/>
    <w:rsid w:val="00BA624A"/>
    <w:rsid w:val="00BB0A54"/>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07D4"/>
    <w:rsid w:val="00C533CC"/>
    <w:rsid w:val="00C5751C"/>
    <w:rsid w:val="00C61BFC"/>
    <w:rsid w:val="00C62B85"/>
    <w:rsid w:val="00C65438"/>
    <w:rsid w:val="00C72A80"/>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6134"/>
    <w:rsid w:val="00D51276"/>
    <w:rsid w:val="00D7035F"/>
    <w:rsid w:val="00DA634F"/>
    <w:rsid w:val="00DA65AC"/>
    <w:rsid w:val="00DB1913"/>
    <w:rsid w:val="00DC410D"/>
    <w:rsid w:val="00DC5A81"/>
    <w:rsid w:val="00DC68CA"/>
    <w:rsid w:val="00DC7CBA"/>
    <w:rsid w:val="00DD38BB"/>
    <w:rsid w:val="00DD73B7"/>
    <w:rsid w:val="00DF28BC"/>
    <w:rsid w:val="00DF34B9"/>
    <w:rsid w:val="00E01053"/>
    <w:rsid w:val="00E07ACF"/>
    <w:rsid w:val="00E331A1"/>
    <w:rsid w:val="00E33202"/>
    <w:rsid w:val="00E336A9"/>
    <w:rsid w:val="00E472B1"/>
    <w:rsid w:val="00E50624"/>
    <w:rsid w:val="00E568DF"/>
    <w:rsid w:val="00E64269"/>
    <w:rsid w:val="00E66797"/>
    <w:rsid w:val="00E678C2"/>
    <w:rsid w:val="00E82267"/>
    <w:rsid w:val="00E853CE"/>
    <w:rsid w:val="00E867B6"/>
    <w:rsid w:val="00E87F08"/>
    <w:rsid w:val="00E96F1E"/>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74E5"/>
    <w:rsid w:val="00F36D8F"/>
    <w:rsid w:val="00F417B1"/>
    <w:rsid w:val="00F45853"/>
    <w:rsid w:val="00F602DF"/>
    <w:rsid w:val="00F73B20"/>
    <w:rsid w:val="00F754A1"/>
    <w:rsid w:val="00F81FD9"/>
    <w:rsid w:val="00F841AA"/>
    <w:rsid w:val="00F84A94"/>
    <w:rsid w:val="00F87E96"/>
    <w:rsid w:val="00FA23E8"/>
    <w:rsid w:val="00FB4FF9"/>
    <w:rsid w:val="00FD3CC1"/>
    <w:rsid w:val="00FE047F"/>
    <w:rsid w:val="00FF1E02"/>
    <w:rsid w:val="00FF30B4"/>
    <w:rsid w:val="05117F2B"/>
    <w:rsid w:val="0C41302A"/>
    <w:rsid w:val="10C055FF"/>
    <w:rsid w:val="126D291D"/>
    <w:rsid w:val="15033573"/>
    <w:rsid w:val="16BB723D"/>
    <w:rsid w:val="1D1638FE"/>
    <w:rsid w:val="1F014240"/>
    <w:rsid w:val="211A5432"/>
    <w:rsid w:val="240371BF"/>
    <w:rsid w:val="29FD04D3"/>
    <w:rsid w:val="2F8F62D1"/>
    <w:rsid w:val="319F7F4E"/>
    <w:rsid w:val="36B74B2C"/>
    <w:rsid w:val="372F4662"/>
    <w:rsid w:val="373638E3"/>
    <w:rsid w:val="3C1B4120"/>
    <w:rsid w:val="438423EA"/>
    <w:rsid w:val="4653511C"/>
    <w:rsid w:val="4CE74FBF"/>
    <w:rsid w:val="4ECE2238"/>
    <w:rsid w:val="553C1B05"/>
    <w:rsid w:val="5E125D86"/>
    <w:rsid w:val="6762114B"/>
    <w:rsid w:val="6A324C64"/>
    <w:rsid w:val="6A4439F1"/>
    <w:rsid w:val="6CF713C4"/>
    <w:rsid w:val="70DD1A03"/>
    <w:rsid w:val="72734D90"/>
    <w:rsid w:val="747B71FB"/>
    <w:rsid w:val="753A35BC"/>
    <w:rsid w:val="77047A43"/>
    <w:rsid w:val="7B0A66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next w:val="1"/>
    <w:qFormat/>
    <w:uiPriority w:val="0"/>
    <w:rPr>
      <w:rFonts w:ascii="宋体"/>
      <w:szCs w:val="20"/>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qFormat/>
    <w:uiPriority w:val="0"/>
    <w:pPr>
      <w:spacing w:before="240" w:after="60"/>
      <w:jc w:val="center"/>
      <w:outlineLvl w:val="0"/>
    </w:pPr>
    <w:rPr>
      <w:rFonts w:ascii="Arial" w:hAnsi="Arial" w:cs="Arial"/>
      <w:b/>
      <w:bCs/>
      <w:sz w:val="32"/>
      <w:szCs w:val="32"/>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_Style 4"/>
    <w:next w:val="1"/>
    <w:qFormat/>
    <w:uiPriority w:val="0"/>
    <w:pPr>
      <w:ind w:firstLine="200" w:firstLineChars="200"/>
    </w:pPr>
    <w:rPr>
      <w:rFonts w:ascii="Times New Roman" w:hAnsi="Times New Roman" w:eastAsia="楷体_GB2312" w:cs="Times New Roman"/>
      <w:lang w:val="en-US" w:eastAsia="zh-CN" w:bidi="ar-SA"/>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10120</Words>
  <Characters>11305</Characters>
  <Lines>91</Lines>
  <Paragraphs>25</Paragraphs>
  <TotalTime>115</TotalTime>
  <ScaleCrop>false</ScaleCrop>
  <LinksUpToDate>false</LinksUpToDate>
  <CharactersWithSpaces>11334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2021-10-15T02:35:00Z</dcterms:created>
  <dc:creator>曹颖</dc:creator>
  <cp:lastModifiedBy>Administrator</cp:lastModifiedBy>
  <cp:lastPrinted>2020-07-23T02:58:00Z</cp:lastPrinted>
  <dcterms:modified xsi:type="dcterms:W3CDTF">2023-12-01T03:32:50Z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DE9257980EEC4CEC80A71103A30C8777_13</vt:lpwstr>
  </property>
</Properties>
</file>