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0" w:name="_Toc15378441"/>
      <w:bookmarkStart w:id="1" w:name="_Toc15377425"/>
      <w:bookmarkStart w:id="2" w:name="_Toc15396475"/>
      <w:bookmarkStart w:id="3" w:name="_Toc15377193"/>
      <w:bookmarkStart w:id="4" w:name="_Toc15396597"/>
    </w:p>
    <w:p>
      <w:pPr>
        <w:pStyle w:val="2"/>
      </w:pPr>
    </w:p>
    <w:p>
      <w:pPr>
        <w:adjustRightInd w:val="0"/>
        <w:snapToGrid w:val="0"/>
        <w:spacing w:line="360" w:lineRule="auto"/>
        <w:jc w:val="center"/>
        <w:outlineLvl w:val="0"/>
        <w:rPr>
          <w:rFonts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b/>
          <w:bCs/>
          <w:sz w:val="72"/>
          <w:szCs w:val="72"/>
        </w:rPr>
      </w:pPr>
      <w:bookmarkStart w:id="5" w:name="_Toc15377426"/>
      <w:bookmarkStart w:id="6" w:name="_Toc15396598"/>
      <w:bookmarkStart w:id="7" w:name="_Toc15377194"/>
      <w:bookmarkStart w:id="8" w:name="_Toc15378442"/>
      <w:bookmarkStart w:id="9" w:name="_Toc15396476"/>
      <w:r>
        <w:rPr>
          <w:rFonts w:hint="eastAsia" w:ascii="方正小标宋简体" w:hAnsi="方正小标宋简体" w:eastAsia="方正小标宋简体" w:cs="方正小标宋简体"/>
          <w:b/>
          <w:bCs/>
          <w:sz w:val="72"/>
          <w:szCs w:val="72"/>
        </w:rPr>
        <w:t>四川省</w:t>
      </w:r>
      <w:bookmarkStart w:id="10" w:name="_Toc15306268"/>
      <w:r>
        <w:rPr>
          <w:rFonts w:hint="eastAsia" w:ascii="方正小标宋简体" w:hAnsi="方正小标宋简体" w:eastAsia="方正小标宋简体" w:cs="方正小标宋简体"/>
          <w:b/>
          <w:bCs/>
          <w:sz w:val="72"/>
          <w:szCs w:val="72"/>
        </w:rPr>
        <w:t>峨眉山市交通运输局单位决算</w:t>
      </w:r>
      <w:bookmarkEnd w:id="5"/>
      <w:bookmarkEnd w:id="6"/>
      <w:bookmarkEnd w:id="7"/>
      <w:bookmarkEnd w:id="8"/>
      <w:bookmarkEnd w:id="9"/>
      <w:bookmarkEnd w:id="10"/>
      <w:r>
        <w:rPr>
          <w:rFonts w:hint="eastAsia" w:ascii="方正小标宋简体" w:hAnsi="方正小标宋简体" w:eastAsia="方正小标宋简体" w:cs="方正小标宋简体"/>
          <w:b/>
          <w:bCs/>
          <w:sz w:val="72"/>
          <w:szCs w:val="72"/>
        </w:rPr>
        <w:t>（本级）</w:t>
      </w:r>
    </w:p>
    <w:p>
      <w:pPr>
        <w:widowControl/>
        <w:jc w:val="center"/>
        <w:rPr>
          <w:rFonts w:ascii="方正小标宋简体" w:hAnsi="宋体" w:eastAsia="方正小标宋简体"/>
          <w:sz w:val="36"/>
          <w:szCs w:val="36"/>
        </w:rPr>
      </w:pPr>
    </w:p>
    <w:p>
      <w:pPr>
        <w:widowControl/>
        <w:jc w:val="center"/>
        <w:rPr>
          <w:rFonts w:ascii="方正小标宋简体" w:hAnsi="宋体" w:eastAsia="方正小标宋简体"/>
          <w:sz w:val="36"/>
          <w:szCs w:val="36"/>
        </w:rPr>
      </w:pPr>
    </w:p>
    <w:p>
      <w:pPr>
        <w:widowControl/>
        <w:jc w:val="center"/>
        <w:rPr>
          <w:rFonts w:ascii="方正小标宋简体" w:hAnsi="宋体" w:eastAsia="方正小标宋简体"/>
          <w:sz w:val="36"/>
          <w:szCs w:val="36"/>
        </w:rPr>
      </w:pPr>
    </w:p>
    <w:p>
      <w:pPr>
        <w:widowControl/>
        <w:jc w:val="center"/>
        <w:rPr>
          <w:rFonts w:ascii="方正小标宋简体" w:hAnsi="宋体" w:eastAsia="方正小标宋简体"/>
          <w:sz w:val="36"/>
          <w:szCs w:val="36"/>
        </w:rPr>
      </w:pPr>
    </w:p>
    <w:p>
      <w:pPr>
        <w:pStyle w:val="2"/>
      </w:pPr>
    </w:p>
    <w:p>
      <w:pPr>
        <w:pStyle w:val="2"/>
      </w:pPr>
    </w:p>
    <w:p>
      <w:pPr>
        <w:pStyle w:val="2"/>
      </w:pPr>
    </w:p>
    <w:p>
      <w:pPr>
        <w:widowControl/>
        <w:jc w:val="center"/>
        <w:rPr>
          <w:rFonts w:ascii="方正小标宋简体" w:hAnsi="宋体" w:eastAsia="方正小标宋简体"/>
          <w:sz w:val="36"/>
          <w:szCs w:val="36"/>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8"/>
        <w:rPr>
          <w:sz w:val="32"/>
          <w:szCs w:val="32"/>
        </w:rPr>
      </w:pPr>
      <w:r>
        <w:rPr>
          <w:rFonts w:hint="eastAsia"/>
          <w:sz w:val="32"/>
          <w:szCs w:val="32"/>
        </w:rPr>
        <w:t>公开时间：2023年12月12日</w:t>
      </w:r>
    </w:p>
    <w:p>
      <w:pPr>
        <w:rPr>
          <w:rFonts w:ascii="仿宋" w:hAnsi="仿宋" w:eastAsia="仿宋"/>
          <w:sz w:val="32"/>
          <w:szCs w:val="32"/>
        </w:rPr>
      </w:pPr>
    </w:p>
    <w:p>
      <w:pPr>
        <w:pStyle w:val="8"/>
        <w:adjustRightInd w:val="0"/>
        <w:snapToGrid w:val="0"/>
        <w:spacing w:before="0" w:line="440" w:lineRule="exact"/>
        <w:jc w:val="left"/>
        <w:rPr>
          <w:rFonts w:cstheme="minorBidi"/>
          <w:b/>
          <w:sz w:val="32"/>
          <w:szCs w:val="32"/>
        </w:rPr>
      </w:pPr>
      <w:r>
        <w:rPr>
          <w:rFonts w:hint="eastAsia"/>
          <w:b/>
          <w:sz w:val="32"/>
          <w:szCs w:val="32"/>
        </w:rPr>
        <w:t>第一部分</w:t>
      </w:r>
      <w:r>
        <w:rPr>
          <w:b/>
          <w:sz w:val="32"/>
          <w:szCs w:val="32"/>
        </w:rPr>
        <w:t xml:space="preserve"> </w:t>
      </w:r>
      <w:r>
        <w:rPr>
          <w:rFonts w:hint="eastAsia"/>
          <w:b/>
          <w:sz w:val="32"/>
          <w:szCs w:val="32"/>
        </w:rPr>
        <w:t>单位概况</w:t>
      </w:r>
      <w:r>
        <w:rPr>
          <w:b/>
          <w:sz w:val="32"/>
          <w:szCs w:val="32"/>
        </w:rPr>
        <w:tab/>
      </w:r>
      <w:r>
        <w:rPr>
          <w:b/>
          <w:sz w:val="32"/>
          <w:szCs w:val="32"/>
        </w:rPr>
        <w:t>1</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一、主要职责</w:t>
      </w:r>
      <w:r>
        <w:rPr>
          <w:rFonts w:ascii="仿宋" w:hAnsi="仿宋" w:eastAsia="仿宋"/>
          <w:sz w:val="32"/>
          <w:szCs w:val="32"/>
        </w:rPr>
        <w:tab/>
      </w:r>
      <w:r>
        <w:rPr>
          <w:rFonts w:ascii="仿宋" w:hAnsi="仿宋" w:eastAsia="仿宋"/>
          <w:sz w:val="32"/>
          <w:szCs w:val="32"/>
        </w:rPr>
        <w:t>1</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二、机构设置</w:t>
      </w:r>
      <w:r>
        <w:rPr>
          <w:rFonts w:ascii="仿宋" w:hAnsi="仿宋" w:eastAsia="仿宋"/>
          <w:sz w:val="32"/>
          <w:szCs w:val="32"/>
        </w:rPr>
        <w:tab/>
      </w:r>
      <w:r>
        <w:rPr>
          <w:rFonts w:ascii="仿宋" w:hAnsi="仿宋" w:eastAsia="仿宋"/>
          <w:sz w:val="32"/>
          <w:szCs w:val="32"/>
        </w:rPr>
        <w:t>1</w:t>
      </w:r>
    </w:p>
    <w:p>
      <w:pPr>
        <w:pStyle w:val="8"/>
        <w:adjustRightInd w:val="0"/>
        <w:snapToGrid w:val="0"/>
        <w:spacing w:before="0" w:line="440" w:lineRule="exact"/>
        <w:jc w:val="left"/>
        <w:rPr>
          <w:b/>
          <w:sz w:val="32"/>
          <w:szCs w:val="32"/>
        </w:rPr>
      </w:pPr>
      <w:r>
        <w:rPr>
          <w:rFonts w:hint="eastAsia"/>
          <w:b/>
          <w:sz w:val="32"/>
          <w:szCs w:val="32"/>
        </w:rPr>
        <w:t>第二部分 2022年度单位决算情况说明</w:t>
      </w:r>
      <w:r>
        <w:rPr>
          <w:b/>
          <w:sz w:val="32"/>
          <w:szCs w:val="32"/>
        </w:rPr>
        <w:tab/>
      </w:r>
      <w:r>
        <w:rPr>
          <w:b/>
          <w:sz w:val="32"/>
          <w:szCs w:val="32"/>
        </w:rPr>
        <w:t>2</w:t>
      </w:r>
    </w:p>
    <w:p>
      <w:pPr>
        <w:pStyle w:val="9"/>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一、收入支出决算总体情况说明</w:t>
      </w:r>
      <w:r>
        <w:rPr>
          <w:rFonts w:ascii="仿宋" w:hAnsi="仿宋" w:eastAsia="仿宋"/>
          <w:sz w:val="32"/>
          <w:szCs w:val="32"/>
        </w:rPr>
        <w:tab/>
      </w:r>
      <w:r>
        <w:rPr>
          <w:rFonts w:ascii="仿宋" w:hAnsi="仿宋" w:eastAsia="仿宋"/>
          <w:sz w:val="32"/>
          <w:szCs w:val="32"/>
        </w:rPr>
        <w:t>2</w:t>
      </w:r>
    </w:p>
    <w:p>
      <w:pPr>
        <w:pStyle w:val="9"/>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二、收入决算情况说明</w:t>
      </w:r>
      <w:r>
        <w:rPr>
          <w:rFonts w:ascii="仿宋" w:hAnsi="仿宋" w:eastAsia="仿宋"/>
          <w:sz w:val="32"/>
          <w:szCs w:val="32"/>
        </w:rPr>
        <w:tab/>
      </w:r>
      <w:r>
        <w:rPr>
          <w:rFonts w:ascii="仿宋" w:hAnsi="仿宋" w:eastAsia="仿宋"/>
          <w:sz w:val="32"/>
          <w:szCs w:val="32"/>
        </w:rPr>
        <w:t>3</w:t>
      </w:r>
    </w:p>
    <w:p>
      <w:pPr>
        <w:pStyle w:val="9"/>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三、支出决算情况说明</w:t>
      </w:r>
      <w:r>
        <w:rPr>
          <w:rFonts w:ascii="仿宋" w:hAnsi="仿宋" w:eastAsia="仿宋"/>
          <w:sz w:val="32"/>
          <w:szCs w:val="32"/>
        </w:rPr>
        <w:tab/>
      </w:r>
      <w:r>
        <w:rPr>
          <w:rFonts w:ascii="仿宋" w:hAnsi="仿宋" w:eastAsia="仿宋"/>
          <w:sz w:val="32"/>
          <w:szCs w:val="32"/>
        </w:rPr>
        <w:t>4</w:t>
      </w:r>
    </w:p>
    <w:p>
      <w:pPr>
        <w:pStyle w:val="9"/>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四、财政拨款收入支出决算总体情况说明</w:t>
      </w:r>
      <w:r>
        <w:rPr>
          <w:rFonts w:ascii="仿宋" w:hAnsi="仿宋" w:eastAsia="仿宋"/>
          <w:sz w:val="32"/>
          <w:szCs w:val="32"/>
        </w:rPr>
        <w:tab/>
      </w:r>
      <w:r>
        <w:rPr>
          <w:rFonts w:ascii="仿宋" w:hAnsi="仿宋" w:eastAsia="仿宋"/>
          <w:sz w:val="32"/>
          <w:szCs w:val="32"/>
        </w:rPr>
        <w:t>5</w:t>
      </w:r>
    </w:p>
    <w:p>
      <w:pPr>
        <w:pStyle w:val="9"/>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五、一般公共预算财政拨款支出决算情况说明</w:t>
      </w:r>
      <w:r>
        <w:rPr>
          <w:rFonts w:ascii="仿宋" w:hAnsi="仿宋" w:eastAsia="仿宋"/>
          <w:sz w:val="32"/>
          <w:szCs w:val="32"/>
        </w:rPr>
        <w:tab/>
      </w:r>
      <w:r>
        <w:rPr>
          <w:rFonts w:ascii="仿宋" w:hAnsi="仿宋" w:eastAsia="仿宋"/>
          <w:sz w:val="32"/>
          <w:szCs w:val="32"/>
        </w:rPr>
        <w:t>6</w:t>
      </w:r>
    </w:p>
    <w:p>
      <w:pPr>
        <w:pStyle w:val="9"/>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六、一般公共预算财政拨款基本支出决算情况说明</w:t>
      </w:r>
      <w:r>
        <w:rPr>
          <w:rFonts w:ascii="仿宋" w:hAnsi="仿宋" w:eastAsia="仿宋"/>
          <w:sz w:val="32"/>
          <w:szCs w:val="32"/>
        </w:rPr>
        <w:tab/>
      </w:r>
      <w:r>
        <w:rPr>
          <w:rFonts w:ascii="仿宋" w:hAnsi="仿宋" w:eastAsia="仿宋"/>
          <w:sz w:val="32"/>
          <w:szCs w:val="32"/>
        </w:rPr>
        <w:t>11</w:t>
      </w:r>
    </w:p>
    <w:p>
      <w:pPr>
        <w:pStyle w:val="9"/>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七、财政拨款“三公”经费支出决算情况说明</w:t>
      </w:r>
      <w:r>
        <w:rPr>
          <w:rFonts w:ascii="仿宋" w:hAnsi="仿宋" w:eastAsia="仿宋"/>
          <w:sz w:val="32"/>
          <w:szCs w:val="32"/>
        </w:rPr>
        <w:tab/>
      </w:r>
      <w:r>
        <w:rPr>
          <w:rFonts w:ascii="仿宋" w:hAnsi="仿宋" w:eastAsia="仿宋"/>
          <w:sz w:val="32"/>
          <w:szCs w:val="32"/>
        </w:rPr>
        <w:t>12</w:t>
      </w:r>
    </w:p>
    <w:p>
      <w:pPr>
        <w:pStyle w:val="9"/>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八、政府性基金预算支出决算情况说明</w:t>
      </w:r>
      <w:r>
        <w:rPr>
          <w:rFonts w:ascii="仿宋" w:hAnsi="仿宋" w:eastAsia="仿宋"/>
          <w:sz w:val="32"/>
          <w:szCs w:val="32"/>
        </w:rPr>
        <w:tab/>
      </w:r>
      <w:r>
        <w:rPr>
          <w:rFonts w:ascii="仿宋" w:hAnsi="仿宋" w:eastAsia="仿宋"/>
          <w:sz w:val="32"/>
          <w:szCs w:val="32"/>
        </w:rPr>
        <w:t>14</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九、国有资本经营预算支出决算情况说明</w:t>
      </w:r>
      <w:r>
        <w:rPr>
          <w:rFonts w:ascii="仿宋" w:hAnsi="仿宋" w:eastAsia="仿宋"/>
          <w:sz w:val="32"/>
          <w:szCs w:val="32"/>
        </w:rPr>
        <w:tab/>
      </w:r>
      <w:r>
        <w:rPr>
          <w:rFonts w:ascii="仿宋" w:hAnsi="仿宋" w:eastAsia="仿宋"/>
          <w:sz w:val="32"/>
          <w:szCs w:val="32"/>
        </w:rPr>
        <w:t>14</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十、其他重要事项的情况说明</w:t>
      </w:r>
      <w:r>
        <w:rPr>
          <w:rFonts w:ascii="仿宋" w:hAnsi="仿宋" w:eastAsia="仿宋"/>
          <w:sz w:val="32"/>
          <w:szCs w:val="32"/>
        </w:rPr>
        <w:tab/>
      </w:r>
      <w:r>
        <w:rPr>
          <w:rFonts w:ascii="仿宋" w:hAnsi="仿宋" w:eastAsia="仿宋"/>
          <w:sz w:val="32"/>
          <w:szCs w:val="32"/>
        </w:rPr>
        <w:t>14</w:t>
      </w:r>
    </w:p>
    <w:p>
      <w:pPr>
        <w:pStyle w:val="8"/>
        <w:adjustRightInd w:val="0"/>
        <w:snapToGrid w:val="0"/>
        <w:spacing w:before="0" w:line="440" w:lineRule="exact"/>
        <w:jc w:val="left"/>
        <w:rPr>
          <w:rFonts w:cstheme="minorBidi"/>
          <w:b/>
          <w:sz w:val="32"/>
          <w:szCs w:val="32"/>
        </w:rPr>
      </w:pPr>
      <w:r>
        <w:rPr>
          <w:rFonts w:hint="eastAsia"/>
          <w:b/>
          <w:sz w:val="32"/>
          <w:szCs w:val="32"/>
        </w:rPr>
        <w:t>第三部分</w:t>
      </w:r>
      <w:r>
        <w:rPr>
          <w:b/>
          <w:sz w:val="32"/>
          <w:szCs w:val="32"/>
        </w:rPr>
        <w:t xml:space="preserve"> </w:t>
      </w:r>
      <w:r>
        <w:rPr>
          <w:rFonts w:hint="eastAsia"/>
          <w:b/>
          <w:sz w:val="32"/>
          <w:szCs w:val="32"/>
        </w:rPr>
        <w:t>名词解释</w:t>
      </w:r>
      <w:r>
        <w:rPr>
          <w:b/>
          <w:sz w:val="32"/>
          <w:szCs w:val="32"/>
        </w:rPr>
        <w:tab/>
      </w:r>
      <w:r>
        <w:rPr>
          <w:b/>
          <w:sz w:val="32"/>
          <w:szCs w:val="32"/>
        </w:rPr>
        <w:t>17</w:t>
      </w:r>
    </w:p>
    <w:p>
      <w:pPr>
        <w:pStyle w:val="8"/>
        <w:adjustRightInd w:val="0"/>
        <w:snapToGrid w:val="0"/>
        <w:spacing w:before="0" w:line="440" w:lineRule="exact"/>
        <w:jc w:val="left"/>
        <w:rPr>
          <w:rFonts w:cstheme="minorBidi"/>
          <w:b/>
          <w:sz w:val="32"/>
          <w:szCs w:val="32"/>
        </w:rPr>
      </w:pPr>
      <w:r>
        <w:rPr>
          <w:rFonts w:hint="eastAsia"/>
          <w:b/>
          <w:sz w:val="32"/>
          <w:szCs w:val="32"/>
        </w:rPr>
        <w:t>第四部分</w:t>
      </w:r>
      <w:r>
        <w:rPr>
          <w:b/>
          <w:sz w:val="32"/>
          <w:szCs w:val="32"/>
        </w:rPr>
        <w:t xml:space="preserve"> </w:t>
      </w:r>
      <w:r>
        <w:rPr>
          <w:rFonts w:hint="eastAsia"/>
          <w:b/>
          <w:sz w:val="32"/>
          <w:szCs w:val="32"/>
        </w:rPr>
        <w:t>附件</w:t>
      </w:r>
      <w:r>
        <w:rPr>
          <w:b/>
          <w:sz w:val="32"/>
          <w:szCs w:val="32"/>
        </w:rPr>
        <w:tab/>
      </w:r>
      <w:r>
        <w:rPr>
          <w:b/>
          <w:sz w:val="32"/>
          <w:szCs w:val="32"/>
        </w:rPr>
        <w:t>23</w:t>
      </w:r>
    </w:p>
    <w:p>
      <w:pPr>
        <w:pStyle w:val="8"/>
        <w:adjustRightInd w:val="0"/>
        <w:snapToGrid w:val="0"/>
        <w:spacing w:before="0" w:line="440" w:lineRule="exact"/>
        <w:jc w:val="left"/>
        <w:rPr>
          <w:rFonts w:cstheme="minorBidi"/>
          <w:b/>
          <w:sz w:val="32"/>
          <w:szCs w:val="32"/>
        </w:rPr>
      </w:pPr>
      <w:r>
        <w:rPr>
          <w:rFonts w:hint="eastAsia"/>
          <w:b/>
          <w:sz w:val="32"/>
          <w:szCs w:val="32"/>
        </w:rPr>
        <w:t>第五部分</w:t>
      </w:r>
      <w:r>
        <w:rPr>
          <w:b/>
          <w:sz w:val="32"/>
          <w:szCs w:val="32"/>
        </w:rPr>
        <w:t xml:space="preserve"> </w:t>
      </w:r>
      <w:r>
        <w:rPr>
          <w:rFonts w:hint="eastAsia"/>
          <w:b/>
          <w:sz w:val="32"/>
          <w:szCs w:val="32"/>
        </w:rPr>
        <w:t>附表</w:t>
      </w:r>
      <w:r>
        <w:rPr>
          <w:b/>
          <w:sz w:val="32"/>
          <w:szCs w:val="32"/>
        </w:rPr>
        <w:tab/>
      </w:r>
      <w:r>
        <w:rPr>
          <w:b/>
          <w:sz w:val="32"/>
          <w:szCs w:val="32"/>
        </w:rPr>
        <w:t>8</w:t>
      </w:r>
      <w:r>
        <w:rPr>
          <w:rFonts w:hint="eastAsia"/>
          <w:b/>
          <w:sz w:val="32"/>
          <w:szCs w:val="32"/>
        </w:rPr>
        <w:t>9</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一、收入支出决算总表</w:t>
      </w:r>
      <w:r>
        <w:rPr>
          <w:rFonts w:ascii="仿宋" w:hAnsi="仿宋" w:eastAsia="仿宋"/>
          <w:sz w:val="32"/>
          <w:szCs w:val="32"/>
        </w:rPr>
        <w:tab/>
      </w:r>
      <w:r>
        <w:rPr>
          <w:rFonts w:ascii="仿宋" w:hAnsi="仿宋" w:eastAsia="仿宋"/>
          <w:sz w:val="32"/>
          <w:szCs w:val="32"/>
        </w:rPr>
        <w:t>8</w:t>
      </w:r>
      <w:r>
        <w:rPr>
          <w:rFonts w:hint="eastAsia" w:ascii="仿宋" w:hAnsi="仿宋" w:eastAsia="仿宋"/>
          <w:sz w:val="32"/>
          <w:szCs w:val="32"/>
        </w:rPr>
        <w:t>9</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二、收入决算表</w:t>
      </w:r>
      <w:r>
        <w:rPr>
          <w:rFonts w:ascii="仿宋" w:hAnsi="仿宋" w:eastAsia="仿宋"/>
          <w:sz w:val="32"/>
          <w:szCs w:val="32"/>
        </w:rPr>
        <w:tab/>
      </w:r>
      <w:r>
        <w:rPr>
          <w:rFonts w:ascii="仿宋" w:hAnsi="仿宋" w:eastAsia="仿宋"/>
          <w:sz w:val="32"/>
          <w:szCs w:val="32"/>
        </w:rPr>
        <w:t>8</w:t>
      </w:r>
      <w:r>
        <w:rPr>
          <w:rFonts w:hint="eastAsia" w:ascii="仿宋" w:hAnsi="仿宋" w:eastAsia="仿宋"/>
          <w:sz w:val="32"/>
          <w:szCs w:val="32"/>
        </w:rPr>
        <w:t>9</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三、支出决算表</w:t>
      </w:r>
      <w:r>
        <w:rPr>
          <w:rFonts w:ascii="仿宋" w:hAnsi="仿宋" w:eastAsia="仿宋"/>
          <w:sz w:val="32"/>
          <w:szCs w:val="32"/>
        </w:rPr>
        <w:tab/>
      </w:r>
      <w:r>
        <w:rPr>
          <w:rFonts w:ascii="仿宋" w:hAnsi="仿宋" w:eastAsia="仿宋"/>
          <w:sz w:val="32"/>
          <w:szCs w:val="32"/>
        </w:rPr>
        <w:t>8</w:t>
      </w:r>
      <w:r>
        <w:rPr>
          <w:rFonts w:hint="eastAsia" w:ascii="仿宋" w:hAnsi="仿宋" w:eastAsia="仿宋"/>
          <w:sz w:val="32"/>
          <w:szCs w:val="32"/>
        </w:rPr>
        <w:t>9</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四、财政拨款收入支出决算总表</w:t>
      </w:r>
      <w:r>
        <w:rPr>
          <w:rFonts w:ascii="仿宋" w:hAnsi="仿宋" w:eastAsia="仿宋"/>
          <w:sz w:val="32"/>
          <w:szCs w:val="32"/>
        </w:rPr>
        <w:tab/>
      </w:r>
      <w:r>
        <w:rPr>
          <w:rFonts w:ascii="仿宋" w:hAnsi="仿宋" w:eastAsia="仿宋"/>
          <w:sz w:val="32"/>
          <w:szCs w:val="32"/>
        </w:rPr>
        <w:t>8</w:t>
      </w:r>
      <w:r>
        <w:rPr>
          <w:rFonts w:hint="eastAsia" w:ascii="仿宋" w:hAnsi="仿宋" w:eastAsia="仿宋"/>
          <w:sz w:val="32"/>
          <w:szCs w:val="32"/>
        </w:rPr>
        <w:t>9</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五、财政拨款支出决算明细表</w:t>
      </w:r>
      <w:r>
        <w:rPr>
          <w:rFonts w:ascii="仿宋" w:hAnsi="仿宋" w:eastAsia="仿宋"/>
          <w:sz w:val="32"/>
          <w:szCs w:val="32"/>
        </w:rPr>
        <w:tab/>
      </w:r>
      <w:r>
        <w:rPr>
          <w:rFonts w:ascii="仿宋" w:hAnsi="仿宋" w:eastAsia="仿宋"/>
          <w:sz w:val="32"/>
          <w:szCs w:val="32"/>
        </w:rPr>
        <w:t>8</w:t>
      </w:r>
      <w:r>
        <w:rPr>
          <w:rFonts w:hint="eastAsia" w:ascii="仿宋" w:hAnsi="仿宋" w:eastAsia="仿宋"/>
          <w:sz w:val="32"/>
          <w:szCs w:val="32"/>
        </w:rPr>
        <w:t>9</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六、一般公共预算财政拨款支出决算表</w:t>
      </w:r>
      <w:r>
        <w:rPr>
          <w:rFonts w:ascii="仿宋" w:hAnsi="仿宋" w:eastAsia="仿宋"/>
          <w:sz w:val="32"/>
          <w:szCs w:val="32"/>
        </w:rPr>
        <w:tab/>
      </w:r>
      <w:r>
        <w:rPr>
          <w:rFonts w:ascii="仿宋" w:hAnsi="仿宋" w:eastAsia="仿宋"/>
          <w:sz w:val="32"/>
          <w:szCs w:val="32"/>
        </w:rPr>
        <w:t>8</w:t>
      </w:r>
      <w:r>
        <w:rPr>
          <w:rFonts w:hint="eastAsia" w:ascii="仿宋" w:hAnsi="仿宋" w:eastAsia="仿宋"/>
          <w:sz w:val="32"/>
          <w:szCs w:val="32"/>
        </w:rPr>
        <w:t>9</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七、一般公共预算财政拨款支出决算明细表</w:t>
      </w:r>
      <w:r>
        <w:rPr>
          <w:rFonts w:ascii="仿宋" w:hAnsi="仿宋" w:eastAsia="仿宋"/>
          <w:sz w:val="32"/>
          <w:szCs w:val="32"/>
        </w:rPr>
        <w:tab/>
      </w:r>
      <w:r>
        <w:rPr>
          <w:rFonts w:ascii="仿宋" w:hAnsi="仿宋" w:eastAsia="仿宋"/>
          <w:sz w:val="32"/>
          <w:szCs w:val="32"/>
        </w:rPr>
        <w:t>8</w:t>
      </w:r>
      <w:r>
        <w:rPr>
          <w:rFonts w:hint="eastAsia" w:ascii="仿宋" w:hAnsi="仿宋" w:eastAsia="仿宋"/>
          <w:sz w:val="32"/>
          <w:szCs w:val="32"/>
        </w:rPr>
        <w:t>9</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八、一般公共预算财政拨款基本支出决算明细表</w:t>
      </w:r>
      <w:r>
        <w:rPr>
          <w:rFonts w:ascii="仿宋" w:hAnsi="仿宋" w:eastAsia="仿宋"/>
          <w:sz w:val="32"/>
          <w:szCs w:val="32"/>
        </w:rPr>
        <w:tab/>
      </w:r>
      <w:r>
        <w:rPr>
          <w:rFonts w:ascii="仿宋" w:hAnsi="仿宋" w:eastAsia="仿宋"/>
          <w:sz w:val="32"/>
          <w:szCs w:val="32"/>
        </w:rPr>
        <w:t>8</w:t>
      </w:r>
      <w:r>
        <w:rPr>
          <w:rFonts w:hint="eastAsia" w:ascii="仿宋" w:hAnsi="仿宋" w:eastAsia="仿宋"/>
          <w:sz w:val="32"/>
          <w:szCs w:val="32"/>
        </w:rPr>
        <w:t>9</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九、一般公共预算财政拨款项目支出决算表</w:t>
      </w:r>
      <w:r>
        <w:rPr>
          <w:rFonts w:ascii="仿宋" w:hAnsi="仿宋" w:eastAsia="仿宋"/>
          <w:sz w:val="32"/>
          <w:szCs w:val="32"/>
        </w:rPr>
        <w:tab/>
      </w:r>
      <w:r>
        <w:rPr>
          <w:rFonts w:ascii="仿宋" w:hAnsi="仿宋" w:eastAsia="仿宋"/>
          <w:sz w:val="32"/>
          <w:szCs w:val="32"/>
        </w:rPr>
        <w:t>8</w:t>
      </w:r>
      <w:r>
        <w:rPr>
          <w:rFonts w:hint="eastAsia" w:ascii="仿宋" w:hAnsi="仿宋" w:eastAsia="仿宋"/>
          <w:sz w:val="32"/>
          <w:szCs w:val="32"/>
        </w:rPr>
        <w:t>9</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十、政府性基金预算财政拨款收入支出决算表</w:t>
      </w:r>
      <w:r>
        <w:rPr>
          <w:rFonts w:ascii="仿宋" w:hAnsi="仿宋" w:eastAsia="仿宋"/>
          <w:sz w:val="32"/>
          <w:szCs w:val="32"/>
        </w:rPr>
        <w:tab/>
      </w:r>
      <w:r>
        <w:rPr>
          <w:rFonts w:ascii="仿宋" w:hAnsi="仿宋" w:eastAsia="仿宋"/>
          <w:sz w:val="32"/>
          <w:szCs w:val="32"/>
        </w:rPr>
        <w:t>8</w:t>
      </w:r>
      <w:r>
        <w:rPr>
          <w:rFonts w:hint="eastAsia" w:ascii="仿宋" w:hAnsi="仿宋" w:eastAsia="仿宋"/>
          <w:sz w:val="32"/>
          <w:szCs w:val="32"/>
        </w:rPr>
        <w:t>9</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十一、国有资本经营预算财政拨款收入支出决算表</w:t>
      </w:r>
      <w:r>
        <w:rPr>
          <w:rFonts w:ascii="仿宋" w:hAnsi="仿宋" w:eastAsia="仿宋"/>
          <w:sz w:val="32"/>
          <w:szCs w:val="32"/>
        </w:rPr>
        <w:tab/>
      </w:r>
      <w:r>
        <w:rPr>
          <w:rFonts w:ascii="仿宋" w:hAnsi="仿宋" w:eastAsia="仿宋"/>
          <w:sz w:val="32"/>
          <w:szCs w:val="32"/>
        </w:rPr>
        <w:t>8</w:t>
      </w:r>
      <w:r>
        <w:rPr>
          <w:rFonts w:hint="eastAsia" w:ascii="仿宋" w:hAnsi="仿宋" w:eastAsia="仿宋"/>
          <w:sz w:val="32"/>
          <w:szCs w:val="32"/>
        </w:rPr>
        <w:t>9</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十二、国有资本经营预算财政拨款支出决算表</w:t>
      </w:r>
      <w:r>
        <w:rPr>
          <w:rFonts w:ascii="仿宋" w:hAnsi="仿宋" w:eastAsia="仿宋"/>
          <w:sz w:val="32"/>
          <w:szCs w:val="32"/>
        </w:rPr>
        <w:tab/>
      </w:r>
      <w:r>
        <w:rPr>
          <w:rFonts w:ascii="仿宋" w:hAnsi="仿宋" w:eastAsia="仿宋"/>
          <w:sz w:val="32"/>
          <w:szCs w:val="32"/>
        </w:rPr>
        <w:t>8</w:t>
      </w:r>
      <w:r>
        <w:rPr>
          <w:rFonts w:hint="eastAsia" w:ascii="仿宋" w:hAnsi="仿宋" w:eastAsia="仿宋"/>
          <w:sz w:val="32"/>
          <w:szCs w:val="32"/>
        </w:rPr>
        <w:t>9</w:t>
      </w:r>
    </w:p>
    <w:p>
      <w:pPr>
        <w:pStyle w:val="9"/>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十三、财政拨款“三公”经费支出决算表</w:t>
      </w:r>
      <w:r>
        <w:rPr>
          <w:rFonts w:ascii="仿宋" w:hAnsi="仿宋" w:eastAsia="仿宋"/>
          <w:sz w:val="32"/>
          <w:szCs w:val="32"/>
        </w:rPr>
        <w:tab/>
      </w:r>
      <w:r>
        <w:rPr>
          <w:rFonts w:ascii="仿宋" w:hAnsi="仿宋" w:eastAsia="仿宋"/>
          <w:sz w:val="32"/>
          <w:szCs w:val="32"/>
        </w:rPr>
        <w:t>8</w:t>
      </w:r>
      <w:r>
        <w:rPr>
          <w:rFonts w:hint="eastAsia" w:ascii="仿宋" w:hAnsi="仿宋" w:eastAsia="仿宋"/>
          <w:sz w:val="32"/>
          <w:szCs w:val="32"/>
        </w:rPr>
        <w:t>9</w:t>
      </w:r>
    </w:p>
    <w:p>
      <w:pPr>
        <w:widowControl/>
        <w:adjustRightInd w:val="0"/>
        <w:snapToGrid w:val="0"/>
        <w:spacing w:line="440" w:lineRule="exact"/>
        <w:ind w:firstLine="1760" w:firstLineChars="550"/>
        <w:jc w:val="left"/>
        <w:rPr>
          <w:rFonts w:ascii="仿宋" w:hAnsi="仿宋" w:eastAsia="仿宋"/>
          <w:sz w:val="32"/>
          <w:szCs w:val="32"/>
        </w:rPr>
      </w:pPr>
      <w:r>
        <w:rPr>
          <w:rFonts w:ascii="仿宋" w:hAnsi="仿宋" w:eastAsia="仿宋"/>
          <w:sz w:val="32"/>
          <w:szCs w:val="32"/>
        </w:rPr>
        <w:t>(注：</w:t>
      </w:r>
      <w:r>
        <w:rPr>
          <w:rFonts w:hint="eastAsia" w:ascii="仿宋" w:hAnsi="仿宋" w:eastAsia="仿宋"/>
          <w:sz w:val="32"/>
          <w:szCs w:val="32"/>
        </w:rPr>
        <w:t>请单位根据实际注明页码</w:t>
      </w:r>
      <w:r>
        <w:rPr>
          <w:rFonts w:ascii="仿宋" w:hAnsi="仿宋" w:eastAsia="仿宋"/>
          <w:sz w:val="32"/>
          <w:szCs w:val="32"/>
        </w:rPr>
        <w:t>)</w:t>
      </w:r>
    </w:p>
    <w:p>
      <w:pPr>
        <w:ind w:firstLine="320" w:firstLineChars="100"/>
        <w:rPr>
          <w:rFonts w:ascii="仿宋" w:hAnsi="仿宋" w:eastAsia="仿宋"/>
          <w:sz w:val="32"/>
          <w:szCs w:val="32"/>
        </w:rPr>
        <w:sectPr>
          <w:pgSz w:w="11906" w:h="16838"/>
          <w:pgMar w:top="1440" w:right="1800" w:bottom="1440" w:left="1800" w:header="851" w:footer="992" w:gutter="0"/>
          <w:pgNumType w:start="1"/>
          <w:cols w:space="425" w:num="1"/>
          <w:docGrid w:type="lines" w:linePitch="312" w:charSpace="0"/>
        </w:sectPr>
      </w:pPr>
      <w:r>
        <w:rPr>
          <w:rFonts w:ascii="仿宋" w:hAnsi="仿宋" w:eastAsia="仿宋"/>
          <w:sz w:val="32"/>
          <w:szCs w:val="32"/>
        </w:rPr>
        <w:tab/>
      </w:r>
    </w:p>
    <w:p>
      <w:pPr>
        <w:spacing w:line="600" w:lineRule="exact"/>
        <w:ind w:firstLine="2200" w:firstLineChars="50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第一部分单位概况</w:t>
      </w:r>
    </w:p>
    <w:p>
      <w:pPr>
        <w:spacing w:line="600" w:lineRule="exact"/>
        <w:rPr>
          <w:rFonts w:ascii="方正小标宋_GBK" w:hAnsi="方正小标宋_GBK" w:eastAsia="方正小标宋_GBK" w:cs="方正小标宋_GBK"/>
          <w:sz w:val="44"/>
          <w:szCs w:val="44"/>
        </w:rPr>
      </w:pPr>
    </w:p>
    <w:p>
      <w:pPr>
        <w:spacing w:line="600" w:lineRule="exact"/>
        <w:ind w:firstLine="640" w:firstLineChars="200"/>
        <w:rPr>
          <w:rFonts w:ascii="黑体" w:hAnsi="黑体" w:eastAsia="黑体" w:cs="黑体"/>
          <w:sz w:val="32"/>
          <w:szCs w:val="32"/>
        </w:rPr>
      </w:pPr>
      <w:bookmarkStart w:id="11" w:name="_Toc15396600"/>
      <w:bookmarkStart w:id="12" w:name="_Toc15377197"/>
      <w:r>
        <w:rPr>
          <w:rFonts w:hint="eastAsia" w:ascii="黑体" w:hAnsi="黑体" w:eastAsia="黑体" w:cs="黑体"/>
          <w:sz w:val="32"/>
          <w:szCs w:val="32"/>
        </w:rPr>
        <w:t>一、单位概况</w:t>
      </w:r>
    </w:p>
    <w:p>
      <w:pPr>
        <w:spacing w:line="600" w:lineRule="exact"/>
        <w:ind w:firstLine="640" w:firstLineChars="200"/>
        <w:rPr>
          <w:rFonts w:ascii="楷体_GB2312" w:hAnsi="仿宋" w:eastAsia="楷体_GB2312" w:cs="宋体"/>
          <w:color w:val="000000"/>
          <w:kern w:val="0"/>
          <w:sz w:val="32"/>
          <w:szCs w:val="32"/>
          <w:shd w:val="clear" w:color="auto" w:fill="FFFFFF"/>
          <w:lang w:val="zh-CN"/>
        </w:rPr>
      </w:pPr>
      <w:r>
        <w:rPr>
          <w:rFonts w:hint="eastAsia" w:ascii="楷体_GB2312" w:hAnsi="仿宋" w:eastAsia="楷体_GB2312" w:cs="宋体"/>
          <w:color w:val="000000"/>
          <w:kern w:val="0"/>
          <w:sz w:val="32"/>
          <w:szCs w:val="32"/>
          <w:shd w:val="clear" w:color="auto" w:fill="FFFFFF"/>
          <w:lang w:val="zh-CN"/>
        </w:rPr>
        <w:t>（一）主要职责。</w:t>
      </w:r>
    </w:p>
    <w:p>
      <w:pPr>
        <w:pStyle w:val="2"/>
        <w:spacing w:before="72"/>
        <w:ind w:firstLine="640" w:firstLineChars="200"/>
        <w:rPr>
          <w:rFonts w:ascii="仿宋_GB2312" w:hAnsi="仿宋" w:eastAsia="仿宋_GB2312"/>
          <w:sz w:val="32"/>
          <w:szCs w:val="32"/>
        </w:rPr>
      </w:pPr>
      <w:r>
        <w:rPr>
          <w:rFonts w:hint="eastAsia" w:ascii="仿宋_GB2312" w:hAnsi="仿宋" w:eastAsia="仿宋_GB2312"/>
          <w:sz w:val="32"/>
          <w:szCs w:val="32"/>
        </w:rPr>
        <w:t>贯彻执行国家和省市有关交通运输行业方针、政策和法律、法规、规章，研究拟定全市交通运输行业的规范性文件和政策措施；组织拟定全市运输业和物流业发展规划并组织实施;承担全市交通运输市场监管责任；承担交通公路工程建设及养护管理责任；承担水上交通安全监管职责；监督、指导全市经营性道路运输源头安全、公路工程建设和交通企事业单位内部安全，督促法人安全责任制的落实；负责编制交通行业预决算并监督执行；承担市人民政府交通战备任务等事项。</w:t>
      </w:r>
    </w:p>
    <w:p>
      <w:pPr>
        <w:widowControl/>
        <w:adjustRightInd w:val="0"/>
        <w:snapToGrid w:val="0"/>
        <w:spacing w:line="540" w:lineRule="exact"/>
        <w:ind w:firstLine="720"/>
        <w:jc w:val="left"/>
        <w:rPr>
          <w:rFonts w:ascii="楷体_GB2312" w:hAnsi="仿宋" w:eastAsia="楷体_GB2312" w:cs="宋体"/>
          <w:color w:val="000000"/>
          <w:kern w:val="0"/>
          <w:sz w:val="32"/>
          <w:szCs w:val="32"/>
          <w:shd w:val="clear" w:color="auto" w:fill="FFFFFF"/>
          <w:lang w:val="zh-CN"/>
        </w:rPr>
      </w:pPr>
      <w:r>
        <w:rPr>
          <w:rFonts w:hint="eastAsia" w:ascii="楷体_GB2312" w:hAnsi="仿宋" w:eastAsia="楷体_GB2312" w:cs="宋体"/>
          <w:color w:val="000000"/>
          <w:kern w:val="0"/>
          <w:sz w:val="32"/>
          <w:szCs w:val="32"/>
          <w:shd w:val="clear" w:color="auto" w:fill="FFFFFF"/>
          <w:lang w:val="zh-CN"/>
        </w:rPr>
        <w:t>（二）机构设置。</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峨眉山市交通运输局（本级）下属二级预算单位3个，其中参照公务员法管理的事业单位1个（峨眉山市铁路服务中心），其他事业单位2个（峨眉山市交通建设和运输中心、峨眉山市交通工程质量安全中心）。</w:t>
      </w:r>
    </w:p>
    <w:p>
      <w:pPr>
        <w:pStyle w:val="2"/>
        <w:spacing w:before="72"/>
        <w:ind w:firstLine="707" w:firstLineChars="221"/>
        <w:rPr>
          <w:rFonts w:ascii="仿宋_GB2312" w:hAnsi="仿宋" w:eastAsia="仿宋_GB2312"/>
          <w:sz w:val="32"/>
          <w:szCs w:val="32"/>
        </w:rPr>
      </w:pPr>
      <w:r>
        <w:rPr>
          <w:rFonts w:hint="eastAsia" w:ascii="仿宋_GB2312" w:hAnsi="仿宋" w:eastAsia="仿宋_GB2312"/>
          <w:sz w:val="32"/>
          <w:szCs w:val="32"/>
        </w:rPr>
        <w:t>纳入2022年度单位决算编制范围的独立编制机构包括：</w:t>
      </w:r>
    </w:p>
    <w:p>
      <w:pPr>
        <w:pStyle w:val="2"/>
        <w:spacing w:beforeLines="30" w:after="0"/>
        <w:ind w:firstLine="640" w:firstLineChars="200"/>
        <w:rPr>
          <w:rFonts w:ascii="仿宋_GB2312" w:hAnsi="仿宋" w:eastAsia="仿宋_GB2312"/>
          <w:sz w:val="32"/>
          <w:szCs w:val="32"/>
        </w:rPr>
      </w:pPr>
      <w:r>
        <w:rPr>
          <w:rFonts w:hint="eastAsia" w:ascii="仿宋_GB2312" w:hAnsi="仿宋" w:eastAsia="仿宋_GB2312"/>
          <w:sz w:val="32"/>
          <w:szCs w:val="32"/>
        </w:rPr>
        <w:t>1、峨眉山市铁路服务中心</w:t>
      </w:r>
    </w:p>
    <w:p>
      <w:pPr>
        <w:pStyle w:val="2"/>
        <w:spacing w:beforeLines="30" w:after="0"/>
        <w:ind w:firstLine="640" w:firstLineChars="200"/>
        <w:rPr>
          <w:rFonts w:ascii="仿宋_GB2312" w:hAnsi="仿宋" w:eastAsia="仿宋_GB2312"/>
          <w:sz w:val="32"/>
          <w:szCs w:val="32"/>
        </w:rPr>
      </w:pPr>
      <w:r>
        <w:rPr>
          <w:rFonts w:hint="eastAsia" w:ascii="仿宋_GB2312" w:hAnsi="仿宋" w:eastAsia="仿宋_GB2312"/>
          <w:sz w:val="32"/>
          <w:szCs w:val="32"/>
        </w:rPr>
        <w:t>2、峨眉山市交通建设和运输中心</w:t>
      </w:r>
    </w:p>
    <w:p>
      <w:pPr>
        <w:pStyle w:val="2"/>
        <w:spacing w:beforeLines="30" w:after="0"/>
        <w:ind w:firstLine="640" w:firstLineChars="200"/>
        <w:rPr>
          <w:rFonts w:ascii="仿宋_GB2312" w:hAnsi="仿宋" w:eastAsia="仿宋_GB2312"/>
          <w:sz w:val="32"/>
          <w:szCs w:val="32"/>
        </w:rPr>
      </w:pPr>
      <w:r>
        <w:rPr>
          <w:rFonts w:hint="eastAsia" w:ascii="仿宋_GB2312" w:hAnsi="仿宋" w:eastAsia="仿宋_GB2312"/>
          <w:sz w:val="32"/>
          <w:szCs w:val="32"/>
        </w:rPr>
        <w:t>3、峨眉山市交通工程质量安全中心</w:t>
      </w:r>
    </w:p>
    <w:p>
      <w:pPr>
        <w:widowControl/>
        <w:adjustRightInd w:val="0"/>
        <w:snapToGrid w:val="0"/>
        <w:spacing w:line="540" w:lineRule="exact"/>
        <w:ind w:firstLine="720"/>
        <w:jc w:val="left"/>
        <w:rPr>
          <w:rFonts w:ascii="楷体_GB2312" w:hAnsi="仿宋" w:eastAsia="楷体_GB2312" w:cs="宋体"/>
          <w:color w:val="000000"/>
          <w:kern w:val="0"/>
          <w:sz w:val="32"/>
          <w:szCs w:val="32"/>
          <w:shd w:val="clear" w:color="auto" w:fill="FFFFFF"/>
          <w:lang w:val="zh-CN"/>
        </w:rPr>
      </w:pPr>
      <w:r>
        <w:rPr>
          <w:rFonts w:hint="eastAsia" w:ascii="楷体_GB2312" w:hAnsi="仿宋" w:eastAsia="楷体_GB2312" w:cs="宋体"/>
          <w:color w:val="000000"/>
          <w:kern w:val="0"/>
          <w:sz w:val="32"/>
          <w:szCs w:val="32"/>
          <w:shd w:val="clear" w:color="auto" w:fill="FFFFFF"/>
          <w:lang w:val="zh-CN"/>
        </w:rPr>
        <w:t>（三）人员概况。</w:t>
      </w:r>
    </w:p>
    <w:p>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峨眉山市交通运输局局机关设办公室、综合规划股、工程建设管理股、运输管理股（峨眉山市交通战备办公室）、交通安全监督管理股等5个股室。</w:t>
      </w:r>
      <w:r>
        <w:rPr>
          <w:rFonts w:hint="eastAsia" w:ascii="仿宋_GB2312" w:hAnsi="仿宋" w:eastAsia="仿宋_GB2312"/>
          <w:color w:val="000000"/>
          <w:sz w:val="32"/>
          <w:szCs w:val="32"/>
        </w:rPr>
        <w:t>年末在职人员共计</w:t>
      </w:r>
      <w:r>
        <w:rPr>
          <w:rFonts w:ascii="仿宋_GB2312" w:hAnsi="仿宋" w:eastAsia="仿宋_GB2312"/>
          <w:color w:val="000000"/>
          <w:sz w:val="32"/>
          <w:szCs w:val="32"/>
        </w:rPr>
        <w:t>18</w:t>
      </w:r>
      <w:r>
        <w:rPr>
          <w:rFonts w:hint="eastAsia" w:ascii="仿宋_GB2312" w:hAnsi="仿宋" w:eastAsia="仿宋_GB2312"/>
          <w:color w:val="000000"/>
          <w:sz w:val="32"/>
          <w:szCs w:val="32"/>
        </w:rPr>
        <w:t>人，</w:t>
      </w:r>
      <w:r>
        <w:rPr>
          <w:rFonts w:ascii="仿宋_GB2312" w:hAnsi="仿宋" w:eastAsia="仿宋_GB2312"/>
          <w:sz w:val="32"/>
          <w:szCs w:val="32"/>
        </w:rPr>
        <w:t>遗属人员</w:t>
      </w:r>
      <w:r>
        <w:rPr>
          <w:rFonts w:hint="eastAsia" w:ascii="仿宋_GB2312" w:hAnsi="仿宋" w:eastAsia="仿宋_GB2312"/>
          <w:sz w:val="32"/>
          <w:szCs w:val="32"/>
        </w:rPr>
        <w:t>2</w:t>
      </w:r>
      <w:r>
        <w:rPr>
          <w:rFonts w:ascii="仿宋_GB2312" w:hAnsi="仿宋" w:eastAsia="仿宋_GB2312"/>
          <w:sz w:val="32"/>
          <w:szCs w:val="32"/>
        </w:rPr>
        <w:t>人</w:t>
      </w:r>
      <w:r>
        <w:rPr>
          <w:rFonts w:hint="eastAsia" w:ascii="仿宋_GB2312" w:hAnsi="仿宋" w:eastAsia="仿宋_GB2312"/>
          <w:color w:val="000000"/>
          <w:sz w:val="32"/>
          <w:szCs w:val="32"/>
        </w:rPr>
        <w:t>，退休人员16人，新世纪劳务派遣4人。</w:t>
      </w:r>
    </w:p>
    <w:bookmarkEnd w:id="11"/>
    <w:bookmarkEnd w:id="12"/>
    <w:p>
      <w:pPr>
        <w:pStyle w:val="2"/>
        <w:spacing w:before="72"/>
      </w:pPr>
    </w:p>
    <w:p>
      <w:pPr>
        <w:pStyle w:val="2"/>
        <w:spacing w:before="72"/>
      </w:pPr>
    </w:p>
    <w:p>
      <w:pPr>
        <w:pStyle w:val="2"/>
        <w:spacing w:before="72"/>
      </w:pPr>
    </w:p>
    <w:p>
      <w:pPr>
        <w:spacing w:line="600" w:lineRule="exact"/>
        <w:jc w:val="center"/>
        <w:rPr>
          <w:rFonts w:ascii="方正小标宋_GBK" w:hAnsi="方正小标宋_GBK" w:eastAsia="方正小标宋_GBK" w:cs="方正小标宋_GBK"/>
          <w:sz w:val="44"/>
          <w:szCs w:val="44"/>
        </w:rPr>
      </w:pPr>
      <w:bookmarkStart w:id="13" w:name="_Toc15377204"/>
      <w:bookmarkStart w:id="14" w:name="_Toc15396602"/>
      <w:r>
        <w:rPr>
          <w:rFonts w:hint="eastAsia" w:ascii="方正小标宋_GBK" w:hAnsi="方正小标宋_GBK" w:eastAsia="方正小标宋_GBK" w:cs="方正小标宋_GBK"/>
          <w:sz w:val="44"/>
          <w:szCs w:val="44"/>
        </w:rPr>
        <w:t>第二部分 2022年度单位决算情况说明</w:t>
      </w:r>
      <w:bookmarkEnd w:id="13"/>
      <w:bookmarkEnd w:id="14"/>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bookmarkStart w:id="15" w:name="_Toc15377205"/>
      <w:bookmarkStart w:id="16" w:name="_Toc15396603"/>
      <w:r>
        <w:rPr>
          <w:rFonts w:hint="eastAsia" w:ascii="黑体" w:hAnsi="黑体" w:eastAsia="黑体" w:cs="黑体"/>
          <w:sz w:val="32"/>
          <w:szCs w:val="32"/>
        </w:rPr>
        <w:t>一、收入支出决算总体情况说明</w:t>
      </w:r>
      <w:bookmarkEnd w:id="15"/>
      <w:bookmarkEnd w:id="16"/>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2022年度收、支总计</w:t>
      </w:r>
      <w:r>
        <w:rPr>
          <w:rFonts w:ascii="仿宋_GB2312" w:hAnsi="仿宋_GB2312" w:eastAsia="仿宋_GB2312" w:cs="仿宋_GB2312"/>
          <w:sz w:val="32"/>
          <w:szCs w:val="32"/>
        </w:rPr>
        <w:t>12214.71</w:t>
      </w:r>
      <w:r>
        <w:rPr>
          <w:rFonts w:hint="eastAsia" w:ascii="仿宋_GB2312" w:hAnsi="仿宋_GB2312" w:eastAsia="仿宋_GB2312" w:cs="仿宋_GB2312"/>
          <w:sz w:val="32"/>
          <w:szCs w:val="32"/>
        </w:rPr>
        <w:t>万元。与2021年相比，收、支总计各减少420.23万元，下降3.33%。主要变动原因是支出缩减，预算编制更加精准。</w:t>
      </w:r>
    </w:p>
    <w:p>
      <w:pPr>
        <w:pStyle w:val="2"/>
        <w:spacing w:before="72"/>
      </w:pPr>
      <w:r>
        <w:drawing>
          <wp:inline distT="0" distB="0" distL="0" distR="0">
            <wp:extent cx="5374005" cy="43853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5376948" cy="4387506"/>
                    </a:xfrm>
                    <a:prstGeom prst="rect">
                      <a:avLst/>
                    </a:prstGeom>
                  </pic:spPr>
                </pic:pic>
              </a:graphicData>
            </a:graphic>
          </wp:inline>
        </w:drawing>
      </w:r>
    </w:p>
    <w:p>
      <w:pPr>
        <w:spacing w:line="6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19"/>
        <w:spacing w:line="600" w:lineRule="exact"/>
        <w:ind w:left="640" w:firstLine="0" w:firstLineChars="0"/>
        <w:outlineLvl w:val="1"/>
        <w:rPr>
          <w:rStyle w:val="16"/>
          <w:rFonts w:ascii="黑体" w:hAnsi="黑体" w:eastAsia="黑体"/>
          <w:b w:val="0"/>
        </w:rPr>
      </w:pPr>
      <w:bookmarkStart w:id="17" w:name="_Toc15396604"/>
      <w:bookmarkStart w:id="18" w:name="_Toc15377206"/>
      <w:r>
        <w:rPr>
          <w:rFonts w:hint="eastAsia" w:ascii="黑体" w:hAnsi="黑体" w:eastAsia="黑体"/>
          <w:sz w:val="32"/>
          <w:szCs w:val="32"/>
        </w:rPr>
        <w:t>二、</w:t>
      </w:r>
      <w:r>
        <w:rPr>
          <w:rStyle w:val="16"/>
          <w:rFonts w:hint="eastAsia" w:ascii="黑体" w:hAnsi="黑体" w:eastAsia="黑体"/>
        </w:rPr>
        <w:t>收入决算情况说明</w:t>
      </w:r>
      <w:bookmarkEnd w:id="17"/>
      <w:bookmarkEnd w:id="18"/>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2022年本年收入合计</w:t>
      </w:r>
      <w:r>
        <w:rPr>
          <w:rFonts w:ascii="仿宋_GB2312" w:hAnsi="仿宋_GB2312" w:eastAsia="仿宋_GB2312" w:cs="仿宋_GB2312"/>
          <w:sz w:val="32"/>
          <w:szCs w:val="32"/>
        </w:rPr>
        <w:t>12147.1</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7094.98</w:t>
      </w:r>
      <w:r>
        <w:rPr>
          <w:rFonts w:hint="eastAsia" w:ascii="仿宋_GB2312" w:hAnsi="仿宋_GB2312" w:eastAsia="仿宋_GB2312" w:cs="仿宋_GB2312"/>
          <w:sz w:val="32"/>
          <w:szCs w:val="32"/>
        </w:rPr>
        <w:t>万元，占58.41%；政府性基金预算财政拨款收入</w:t>
      </w:r>
      <w:r>
        <w:rPr>
          <w:rFonts w:ascii="仿宋_GB2312" w:hAnsi="仿宋_GB2312" w:eastAsia="仿宋_GB2312" w:cs="仿宋_GB2312"/>
          <w:sz w:val="32"/>
          <w:szCs w:val="32"/>
        </w:rPr>
        <w:t>5052.12</w:t>
      </w:r>
      <w:r>
        <w:rPr>
          <w:rFonts w:hint="eastAsia" w:ascii="仿宋_GB2312" w:hAnsi="仿宋_GB2312" w:eastAsia="仿宋_GB2312" w:cs="仿宋_GB2312"/>
          <w:sz w:val="32"/>
          <w:szCs w:val="32"/>
        </w:rPr>
        <w:t>万元，占41.59%；国有资本经营预算财政拨款收入0万元，占0%；上级补助收入0万元，占0%；事业收入0万元，占0%；经营收入0万元，占0%；附属单位上缴收入0万元，占0%；其他收入0万元，占0%。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（注：数据来源于财决01表，仅罗列本单位涉及的收入。</w:t>
      </w:r>
    </w:p>
    <w:p>
      <w:pPr>
        <w:pStyle w:val="2"/>
        <w:spacing w:before="72"/>
      </w:pPr>
      <w:r>
        <w:drawing>
          <wp:inline distT="0" distB="0" distL="0" distR="0">
            <wp:extent cx="5391150" cy="4322445"/>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stretch>
                      <a:fillRect/>
                    </a:stretch>
                  </pic:blipFill>
                  <pic:spPr>
                    <a:xfrm>
                      <a:off x="0" y="0"/>
                      <a:ext cx="5393802" cy="4324283"/>
                    </a:xfrm>
                    <a:prstGeom prst="rect">
                      <a:avLst/>
                    </a:prstGeom>
                  </pic:spPr>
                </pic:pic>
              </a:graphicData>
            </a:graphic>
          </wp:inline>
        </w:drawing>
      </w:r>
    </w:p>
    <w:p>
      <w:pPr>
        <w:spacing w:line="60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spacing w:line="600" w:lineRule="exact"/>
        <w:rPr>
          <w:rFonts w:ascii="仿宋_GB2312" w:hAnsi="仿宋_GB2312" w:eastAsia="仿宋_GB2312" w:cs="仿宋_GB2312"/>
          <w:sz w:val="32"/>
          <w:szCs w:val="32"/>
        </w:rPr>
      </w:pPr>
    </w:p>
    <w:p>
      <w:pPr>
        <w:pStyle w:val="19"/>
        <w:spacing w:line="600" w:lineRule="exact"/>
        <w:ind w:left="640" w:firstLine="0" w:firstLineChars="0"/>
        <w:outlineLvl w:val="1"/>
        <w:rPr>
          <w:rStyle w:val="16"/>
          <w:rFonts w:ascii="黑体" w:hAnsi="黑体" w:eastAsia="黑体"/>
          <w:b w:val="0"/>
        </w:rPr>
      </w:pPr>
      <w:bookmarkStart w:id="19" w:name="_Toc15396605"/>
      <w:bookmarkStart w:id="20" w:name="_Toc15377207"/>
      <w:r>
        <w:rPr>
          <w:rFonts w:hint="eastAsia" w:ascii="黑体" w:hAnsi="黑体" w:eastAsia="黑体"/>
          <w:sz w:val="32"/>
          <w:szCs w:val="32"/>
        </w:rPr>
        <w:t>三、</w:t>
      </w:r>
      <w:r>
        <w:rPr>
          <w:rStyle w:val="16"/>
          <w:rFonts w:hint="eastAsia" w:ascii="黑体" w:hAnsi="黑体" w:eastAsia="黑体"/>
        </w:rPr>
        <w:t>支出决算情况说明</w:t>
      </w:r>
      <w:bookmarkEnd w:id="19"/>
      <w:bookmarkEnd w:id="2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2022年本年支出合计</w:t>
      </w:r>
      <w:r>
        <w:rPr>
          <w:rFonts w:ascii="仿宋_GB2312" w:hAnsi="仿宋_GB2312" w:eastAsia="仿宋_GB2312" w:cs="仿宋_GB2312"/>
          <w:sz w:val="32"/>
          <w:szCs w:val="32"/>
        </w:rPr>
        <w:t>12214.71</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444.95</w:t>
      </w:r>
      <w:r>
        <w:rPr>
          <w:rFonts w:hint="eastAsia" w:ascii="仿宋_GB2312" w:hAnsi="仿宋_GB2312" w:eastAsia="仿宋_GB2312" w:cs="仿宋_GB2312"/>
          <w:sz w:val="32"/>
          <w:szCs w:val="32"/>
        </w:rPr>
        <w:t>万元，占3.</w:t>
      </w:r>
      <w:r>
        <w:rPr>
          <w:rFonts w:ascii="仿宋_GB2312" w:hAnsi="仿宋_GB2312" w:eastAsia="仿宋_GB2312" w:cs="仿宋_GB2312"/>
          <w:sz w:val="32"/>
          <w:szCs w:val="32"/>
        </w:rPr>
        <w:t>64</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11769.76</w:t>
      </w:r>
      <w:r>
        <w:rPr>
          <w:rFonts w:hint="eastAsia" w:ascii="仿宋_GB2312" w:hAnsi="仿宋_GB2312" w:eastAsia="仿宋_GB2312" w:cs="仿宋_GB2312"/>
          <w:sz w:val="32"/>
          <w:szCs w:val="32"/>
        </w:rPr>
        <w:t>万元，占96.</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%；上缴上级支出0万元，占0%；经营支出0万元，占0%；对附属单位补助支出0万元，占0%。</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（注：数据来源于财决04表，仅罗列本单位涉及的支出。）</w:t>
      </w:r>
    </w:p>
    <w:p>
      <w:pPr>
        <w:spacing w:line="600" w:lineRule="exact"/>
        <w:ind w:firstLine="640" w:firstLineChars="200"/>
        <w:rPr>
          <w:rFonts w:ascii="仿宋_GB2312" w:hAnsi="仿宋_GB2312" w:eastAsia="仿宋_GB2312" w:cs="仿宋_GB2312"/>
          <w:sz w:val="32"/>
          <w:szCs w:val="32"/>
        </w:rPr>
      </w:pPr>
    </w:p>
    <w:p>
      <w:pPr>
        <w:pStyle w:val="2"/>
        <w:spacing w:before="72"/>
        <w:ind w:firstLine="105" w:firstLineChars="50"/>
      </w:pPr>
      <w:r>
        <w:drawing>
          <wp:inline distT="0" distB="0" distL="0" distR="0">
            <wp:extent cx="5274310" cy="4130675"/>
            <wp:effectExtent l="0" t="0" r="254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cstate="print"/>
                    <a:stretch>
                      <a:fillRect/>
                    </a:stretch>
                  </pic:blipFill>
                  <pic:spPr>
                    <a:xfrm>
                      <a:off x="0" y="0"/>
                      <a:ext cx="5274310" cy="4130675"/>
                    </a:xfrm>
                    <a:prstGeom prst="rect">
                      <a:avLst/>
                    </a:prstGeom>
                  </pic:spPr>
                </pic:pic>
              </a:graphicData>
            </a:graphic>
          </wp:inline>
        </w:drawing>
      </w:r>
    </w:p>
    <w:p>
      <w:pPr>
        <w:pStyle w:val="2"/>
        <w:spacing w:before="72"/>
        <w:ind w:firstLine="960" w:firstLineChars="300"/>
        <w:rPr>
          <w:rFonts w:ascii="仿宋" w:hAnsi="仿宋" w:eastAsia="仿宋"/>
          <w:sz w:val="32"/>
          <w:szCs w:val="32"/>
        </w:rPr>
      </w:pPr>
      <w:r>
        <w:rPr>
          <w:rFonts w:hint="eastAsia" w:ascii="仿宋" w:hAnsi="仿宋" w:eastAsia="仿宋"/>
          <w:sz w:val="32"/>
          <w:szCs w:val="32"/>
        </w:rPr>
        <w:t>（图3：支出决算结构图）（饼状图）</w:t>
      </w:r>
    </w:p>
    <w:p>
      <w:pPr>
        <w:pStyle w:val="2"/>
        <w:spacing w:before="72"/>
      </w:pPr>
    </w:p>
    <w:p>
      <w:pPr>
        <w:spacing w:line="600" w:lineRule="exact"/>
        <w:ind w:firstLine="640" w:firstLineChars="200"/>
        <w:outlineLvl w:val="1"/>
        <w:rPr>
          <w:rStyle w:val="16"/>
          <w:rFonts w:ascii="黑体" w:hAnsi="黑体" w:eastAsia="黑体"/>
          <w:b w:val="0"/>
        </w:rPr>
      </w:pPr>
      <w:bookmarkStart w:id="21" w:name="_Toc15396606"/>
      <w:bookmarkStart w:id="22" w:name="_Toc15377208"/>
      <w:r>
        <w:rPr>
          <w:rFonts w:hint="eastAsia" w:ascii="黑体" w:hAnsi="黑体" w:eastAsia="黑体"/>
          <w:sz w:val="32"/>
          <w:szCs w:val="32"/>
        </w:rPr>
        <w:t>四、</w:t>
      </w:r>
      <w:r>
        <w:rPr>
          <w:rStyle w:val="16"/>
          <w:rFonts w:hint="eastAsia" w:ascii="黑体" w:hAnsi="黑体" w:eastAsia="黑体"/>
        </w:rPr>
        <w:t>财政拨款收入支出决算总体情况说明</w:t>
      </w:r>
      <w:bookmarkEnd w:id="21"/>
      <w:bookmarkEnd w:id="2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2022年财政拨款收、支总计12214.71万元。与2021年相比，财政拨款收、支总计各减少420.23万元，下降3.33%。主要变动原因是支出缩减，预算编制更加精准。</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w:t>
      </w:r>
    </w:p>
    <w:p>
      <w:pPr>
        <w:pStyle w:val="2"/>
        <w:spacing w:before="72"/>
      </w:pPr>
    </w:p>
    <w:p>
      <w:pPr>
        <w:pStyle w:val="2"/>
        <w:spacing w:before="72"/>
      </w:pPr>
      <w:r>
        <w:drawing>
          <wp:inline distT="0" distB="0" distL="0" distR="0">
            <wp:extent cx="5330825" cy="4150995"/>
            <wp:effectExtent l="0" t="0" r="3175"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cstate="print"/>
                    <a:stretch>
                      <a:fillRect/>
                    </a:stretch>
                  </pic:blipFill>
                  <pic:spPr>
                    <a:xfrm>
                      <a:off x="0" y="0"/>
                      <a:ext cx="5332181" cy="4151817"/>
                    </a:xfrm>
                    <a:prstGeom prst="rect">
                      <a:avLst/>
                    </a:prstGeom>
                  </pic:spPr>
                </pic:pic>
              </a:graphicData>
            </a:graphic>
          </wp:inline>
        </w:drawing>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pStyle w:val="2"/>
        <w:spacing w:before="72"/>
      </w:pPr>
    </w:p>
    <w:p>
      <w:pPr>
        <w:spacing w:line="600" w:lineRule="exact"/>
        <w:ind w:firstLine="640" w:firstLineChars="200"/>
        <w:outlineLvl w:val="1"/>
        <w:rPr>
          <w:rStyle w:val="16"/>
          <w:rFonts w:ascii="黑体" w:hAnsi="黑体" w:eastAsia="黑体"/>
          <w:b w:val="0"/>
        </w:rPr>
      </w:pPr>
      <w:bookmarkStart w:id="23" w:name="_Toc15377209"/>
      <w:bookmarkStart w:id="24" w:name="_Toc15396607"/>
      <w:r>
        <w:rPr>
          <w:rFonts w:hint="eastAsia" w:ascii="黑体" w:hAnsi="黑体" w:eastAsia="黑体"/>
          <w:sz w:val="32"/>
          <w:szCs w:val="32"/>
        </w:rPr>
        <w:t>五、</w:t>
      </w:r>
      <w:r>
        <w:rPr>
          <w:rFonts w:hint="eastAsia" w:ascii="黑体" w:hAnsi="黑体" w:eastAsia="黑体"/>
          <w:b/>
          <w:sz w:val="32"/>
          <w:szCs w:val="32"/>
        </w:rPr>
        <w:t>一</w:t>
      </w:r>
      <w:r>
        <w:rPr>
          <w:rStyle w:val="16"/>
          <w:rFonts w:hint="eastAsia" w:ascii="黑体" w:hAnsi="黑体" w:eastAsia="黑体"/>
        </w:rPr>
        <w:t>般公共预算财政拨款支出决算情况说明</w:t>
      </w:r>
      <w:bookmarkEnd w:id="23"/>
      <w:bookmarkEnd w:id="24"/>
    </w:p>
    <w:p>
      <w:pPr>
        <w:spacing w:line="600" w:lineRule="exact"/>
        <w:ind w:firstLine="640" w:firstLineChars="200"/>
        <w:outlineLvl w:val="2"/>
        <w:rPr>
          <w:rFonts w:ascii="楷体_GB2312" w:hAnsi="楷体_GB2312" w:eastAsia="楷体_GB2312" w:cs="楷体_GB2312"/>
          <w:bCs/>
          <w:sz w:val="32"/>
          <w:szCs w:val="32"/>
        </w:rPr>
      </w:pPr>
      <w:bookmarkStart w:id="25" w:name="_Toc15377210"/>
      <w:r>
        <w:rPr>
          <w:rFonts w:hint="eastAsia" w:ascii="楷体_GB2312" w:hAnsi="楷体_GB2312" w:eastAsia="楷体_GB2312" w:cs="楷体_GB2312"/>
          <w:bCs/>
          <w:sz w:val="32"/>
          <w:szCs w:val="32"/>
        </w:rPr>
        <w:t>（一）一般公共预算财政拨款支出决算总体情况</w:t>
      </w:r>
      <w:bookmarkEnd w:id="2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2022年一般公共预算财政拨款支出</w:t>
      </w:r>
      <w:r>
        <w:rPr>
          <w:rFonts w:ascii="仿宋_GB2312" w:hAnsi="仿宋_GB2312" w:eastAsia="仿宋_GB2312" w:cs="仿宋_GB2312"/>
          <w:sz w:val="32"/>
          <w:szCs w:val="32"/>
        </w:rPr>
        <w:t>7097.43</w:t>
      </w:r>
      <w:r>
        <w:rPr>
          <w:rFonts w:hint="eastAsia" w:ascii="仿宋_GB2312" w:hAnsi="仿宋_GB2312" w:eastAsia="仿宋_GB2312" w:cs="仿宋_GB2312"/>
          <w:sz w:val="32"/>
          <w:szCs w:val="32"/>
        </w:rPr>
        <w:t>万元，占本年支出合计的58.1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%。与2021年相比，一般公共预算财政拨款支出减少</w:t>
      </w:r>
      <w:r>
        <w:rPr>
          <w:rFonts w:ascii="仿宋_GB2312" w:hAnsi="仿宋_GB2312" w:eastAsia="仿宋_GB2312" w:cs="仿宋_GB2312"/>
          <w:sz w:val="32"/>
          <w:szCs w:val="32"/>
        </w:rPr>
        <w:t>2104.95</w:t>
      </w:r>
      <w:r>
        <w:rPr>
          <w:rFonts w:hint="eastAsia" w:ascii="仿宋_GB2312" w:hAnsi="仿宋_GB2312" w:eastAsia="仿宋_GB2312" w:cs="仿宋_GB2312"/>
          <w:sz w:val="32"/>
          <w:szCs w:val="32"/>
        </w:rPr>
        <w:t>万元，减少22.87%。主要变动原因是项目支出缩减，预算编制更加精准。</w:t>
      </w:r>
    </w:p>
    <w:p>
      <w:pPr>
        <w:spacing w:line="600" w:lineRule="exact"/>
        <w:ind w:firstLine="640" w:firstLineChars="200"/>
        <w:rPr>
          <w:rFonts w:ascii="仿宋_GB2312" w:hAnsi="仿宋_GB2312" w:eastAsia="仿宋_GB2312" w:cs="仿宋_GB2312"/>
          <w:sz w:val="32"/>
          <w:szCs w:val="32"/>
        </w:rPr>
      </w:pPr>
    </w:p>
    <w:p>
      <w:pPr>
        <w:pStyle w:val="2"/>
        <w:spacing w:before="72"/>
      </w:pPr>
      <w:r>
        <w:drawing>
          <wp:inline distT="0" distB="0" distL="0" distR="0">
            <wp:extent cx="5374005" cy="43649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tretch>
                      <a:fillRect/>
                    </a:stretch>
                  </pic:blipFill>
                  <pic:spPr>
                    <a:xfrm>
                      <a:off x="0" y="0"/>
                      <a:ext cx="5376020" cy="4366422"/>
                    </a:xfrm>
                    <a:prstGeom prst="rect">
                      <a:avLst/>
                    </a:prstGeom>
                  </pic:spPr>
                </pic:pic>
              </a:graphicData>
            </a:graphic>
          </wp:inline>
        </w:drawing>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pStyle w:val="2"/>
        <w:spacing w:before="72"/>
      </w:pPr>
    </w:p>
    <w:p>
      <w:pPr>
        <w:spacing w:line="600" w:lineRule="exact"/>
        <w:outlineLvl w:val="2"/>
        <w:rPr>
          <w:rFonts w:ascii="楷体_GB2312" w:hAnsi="楷体_GB2312" w:eastAsia="楷体_GB2312" w:cs="楷体_GB2312"/>
          <w:bCs/>
          <w:sz w:val="32"/>
          <w:szCs w:val="32"/>
        </w:rPr>
      </w:pPr>
      <w:bookmarkStart w:id="26" w:name="_Toc15377211"/>
      <w:r>
        <w:rPr>
          <w:rFonts w:hint="eastAsia" w:ascii="楷体_GB2312" w:hAnsi="楷体_GB2312" w:eastAsia="楷体_GB2312" w:cs="楷体_GB2312"/>
          <w:bCs/>
          <w:sz w:val="32"/>
          <w:szCs w:val="32"/>
        </w:rPr>
        <w:t>（二）一般公共预算财政拨款支出决算结构情况</w:t>
      </w:r>
      <w:bookmarkEnd w:id="26"/>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2022年一般公共预算财政拨款支出7097.4</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万元，主要用于以下方面:一般公共服务（类）支出0万元，占0%；教育支出（类）0万元，占0%；科学技术（类）支出0万元，占0%；文化旅游体育与传媒（类）支出0万元，占0%；社会保障和就业（类）支出</w:t>
      </w:r>
      <w:r>
        <w:rPr>
          <w:rFonts w:ascii="仿宋_GB2312" w:hAnsi="仿宋_GB2312" w:eastAsia="仿宋_GB2312" w:cs="仿宋_GB2312"/>
          <w:sz w:val="32"/>
          <w:szCs w:val="32"/>
        </w:rPr>
        <w:t>76.65</w:t>
      </w:r>
      <w:r>
        <w:rPr>
          <w:rFonts w:hint="eastAsia" w:ascii="仿宋_GB2312" w:hAnsi="仿宋_GB2312" w:eastAsia="仿宋_GB2312" w:cs="仿宋_GB2312"/>
          <w:sz w:val="32"/>
          <w:szCs w:val="32"/>
        </w:rPr>
        <w:t>万元，占1.08%；卫生健康支出</w:t>
      </w:r>
      <w:r>
        <w:rPr>
          <w:rFonts w:ascii="仿宋_GB2312" w:hAnsi="仿宋_GB2312" w:eastAsia="仿宋_GB2312" w:cs="仿宋_GB2312"/>
          <w:sz w:val="32"/>
          <w:szCs w:val="32"/>
        </w:rPr>
        <w:t>13.15</w:t>
      </w:r>
      <w:r>
        <w:rPr>
          <w:rFonts w:hint="eastAsia" w:ascii="仿宋_GB2312" w:hAnsi="仿宋_GB2312" w:eastAsia="仿宋_GB2312" w:cs="仿宋_GB2312"/>
          <w:sz w:val="32"/>
          <w:szCs w:val="32"/>
        </w:rPr>
        <w:t>万元，占0.19%；农林水支出0万元，占0%；交通运输支出</w:t>
      </w:r>
      <w:r>
        <w:rPr>
          <w:rFonts w:ascii="仿宋_GB2312" w:hAnsi="仿宋_GB2312" w:eastAsia="仿宋_GB2312" w:cs="仿宋_GB2312"/>
          <w:sz w:val="32"/>
          <w:szCs w:val="32"/>
        </w:rPr>
        <w:t>6,979.39</w:t>
      </w:r>
      <w:r>
        <w:rPr>
          <w:rFonts w:hint="eastAsia" w:ascii="仿宋_GB2312" w:hAnsi="仿宋_GB2312" w:eastAsia="仿宋_GB2312" w:cs="仿宋_GB2312"/>
          <w:sz w:val="32"/>
          <w:szCs w:val="32"/>
        </w:rPr>
        <w:t>万元，占98.34%；住房保障支出28.24万元，占0.</w:t>
      </w:r>
      <w:r>
        <w:rPr>
          <w:rFonts w:ascii="仿宋_GB2312" w:hAnsi="仿宋_GB2312" w:eastAsia="仿宋_GB2312" w:cs="仿宋_GB2312"/>
          <w:sz w:val="32"/>
          <w:szCs w:val="32"/>
        </w:rPr>
        <w:t>39</w:t>
      </w:r>
      <w:r>
        <w:rPr>
          <w:rFonts w:hint="eastAsia" w:ascii="仿宋_GB2312" w:hAnsi="仿宋_GB2312" w:eastAsia="仿宋_GB2312" w:cs="仿宋_GB2312"/>
          <w:sz w:val="32"/>
          <w:szCs w:val="32"/>
        </w:rPr>
        <w:t>%。</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（注：数据来源于财决01-1表，仅罗列本单位涉及的全部功能分类科目，至类级。）</w:t>
      </w:r>
    </w:p>
    <w:p>
      <w:pPr>
        <w:spacing w:line="600" w:lineRule="exact"/>
        <w:ind w:firstLine="640" w:firstLineChars="200"/>
        <w:rPr>
          <w:rFonts w:ascii="仿宋_GB2312" w:hAnsi="仿宋_GB2312" w:eastAsia="仿宋_GB2312" w:cs="仿宋_GB2312"/>
          <w:sz w:val="32"/>
          <w:szCs w:val="32"/>
        </w:rPr>
      </w:pPr>
    </w:p>
    <w:p>
      <w:pPr>
        <w:pStyle w:val="2"/>
        <w:spacing w:before="72"/>
      </w:pPr>
      <w:r>
        <w:drawing>
          <wp:inline distT="0" distB="0" distL="0" distR="0">
            <wp:extent cx="5451475" cy="4299585"/>
            <wp:effectExtent l="0" t="0" r="0" b="57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cstate="print"/>
                    <a:stretch>
                      <a:fillRect/>
                    </a:stretch>
                  </pic:blipFill>
                  <pic:spPr>
                    <a:xfrm>
                      <a:off x="0" y="0"/>
                      <a:ext cx="5454400" cy="4301561"/>
                    </a:xfrm>
                    <a:prstGeom prst="rect">
                      <a:avLst/>
                    </a:prstGeom>
                  </pic:spPr>
                </pic:pic>
              </a:graphicData>
            </a:graphic>
          </wp:inline>
        </w:drawing>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pStyle w:val="2"/>
        <w:spacing w:before="72"/>
      </w:pPr>
    </w:p>
    <w:p>
      <w:pPr>
        <w:spacing w:line="600" w:lineRule="exact"/>
        <w:ind w:firstLine="640" w:firstLineChars="200"/>
        <w:outlineLvl w:val="2"/>
        <w:rPr>
          <w:rFonts w:ascii="楷体_GB2312" w:hAnsi="楷体_GB2312" w:eastAsia="楷体_GB2312" w:cs="楷体_GB2312"/>
          <w:bCs/>
          <w:sz w:val="32"/>
          <w:szCs w:val="32"/>
        </w:rPr>
      </w:pPr>
      <w:bookmarkStart w:id="27" w:name="_Toc15377212"/>
      <w:r>
        <w:rPr>
          <w:rFonts w:hint="eastAsia" w:ascii="楷体_GB2312" w:hAnsi="楷体_GB2312" w:eastAsia="楷体_GB2312" w:cs="楷体_GB2312"/>
          <w:bCs/>
          <w:sz w:val="32"/>
          <w:szCs w:val="32"/>
        </w:rPr>
        <w:t>（三）一般公共预算财政拨款支出决算具体情况</w:t>
      </w:r>
      <w:bookmarkEnd w:id="27"/>
    </w:p>
    <w:p>
      <w:pPr>
        <w:spacing w:line="600" w:lineRule="exact"/>
        <w:ind w:firstLine="640" w:firstLineChars="200"/>
        <w:outlineLvl w:val="2"/>
        <w:rPr>
          <w:rFonts w:cs="仿宋_GB2312" w:asciiTheme="minorEastAsia" w:hAnsiTheme="minorEastAsia" w:eastAsiaTheme="minorEastAsia"/>
          <w:bCs/>
          <w:sz w:val="32"/>
          <w:szCs w:val="32"/>
        </w:rPr>
      </w:pPr>
      <w:bookmarkStart w:id="28" w:name="_Toc15377213"/>
      <w:bookmarkStart w:id="29" w:name="_Toc15377444"/>
      <w:bookmarkStart w:id="30" w:name="_Toc15378460"/>
      <w:r>
        <w:rPr>
          <w:rFonts w:hint="eastAsia" w:ascii="仿宋_GB2312" w:hAnsi="仿宋_GB2312" w:eastAsia="仿宋_GB2312" w:cs="仿宋_GB2312"/>
          <w:sz w:val="32"/>
          <w:szCs w:val="32"/>
        </w:rPr>
        <w:t>2022年一般公共预算支出决算数为7097.4</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万元，完成</w:t>
      </w:r>
      <w:r>
        <w:rPr>
          <w:rFonts w:hint="eastAsia" w:cs="仿宋_GB2312" w:asciiTheme="minorEastAsia" w:hAnsiTheme="minorEastAsia" w:eastAsiaTheme="minorEastAsia"/>
          <w:bCs/>
          <w:sz w:val="32"/>
          <w:szCs w:val="32"/>
        </w:rPr>
        <w:t>预算100%。其中：</w:t>
      </w:r>
      <w:bookmarkEnd w:id="28"/>
      <w:bookmarkEnd w:id="29"/>
      <w:bookmarkEnd w:id="30"/>
    </w:p>
    <w:p>
      <w:pPr>
        <w:spacing w:line="600" w:lineRule="exact"/>
        <w:ind w:firstLine="640" w:firstLineChars="200"/>
        <w:rPr>
          <w:rStyle w:val="13"/>
          <w:rFonts w:ascii="仿宋" w:hAnsi="仿宋" w:eastAsia="仿宋" w:cs="仿宋_GB2312"/>
          <w:b w:val="0"/>
          <w:bCs/>
          <w:sz w:val="32"/>
          <w:szCs w:val="32"/>
        </w:rPr>
      </w:pPr>
      <w:r>
        <w:rPr>
          <w:rStyle w:val="13"/>
          <w:rFonts w:hint="eastAsia" w:ascii="仿宋" w:hAnsi="仿宋" w:eastAsia="仿宋" w:cs="仿宋_GB2312"/>
          <w:b w:val="0"/>
          <w:bCs/>
          <w:sz w:val="32"/>
          <w:szCs w:val="32"/>
        </w:rPr>
        <w:t>1．一般公共服务（类）***（款）***（项）: 本年无此项业务发生。</w:t>
      </w:r>
    </w:p>
    <w:p>
      <w:pPr>
        <w:spacing w:line="600" w:lineRule="exact"/>
        <w:ind w:firstLine="640" w:firstLineChars="200"/>
        <w:outlineLvl w:val="2"/>
        <w:rPr>
          <w:rFonts w:ascii="仿宋" w:hAnsi="仿宋" w:eastAsia="仿宋" w:cs="仿宋_GB2312"/>
          <w:b/>
          <w:bCs/>
          <w:sz w:val="32"/>
          <w:szCs w:val="32"/>
        </w:rPr>
      </w:pPr>
      <w:r>
        <w:rPr>
          <w:rStyle w:val="13"/>
          <w:rFonts w:hint="eastAsia" w:ascii="仿宋" w:hAnsi="仿宋" w:eastAsia="仿宋" w:cs="仿宋_GB2312"/>
          <w:b w:val="0"/>
          <w:bCs/>
          <w:sz w:val="32"/>
          <w:szCs w:val="32"/>
        </w:rPr>
        <w:t>2．教育（类）***（款）***（项）: 本年无此项业务发生。</w:t>
      </w:r>
    </w:p>
    <w:p>
      <w:pPr>
        <w:spacing w:line="600" w:lineRule="exact"/>
        <w:ind w:firstLine="640" w:firstLineChars="200"/>
        <w:rPr>
          <w:rFonts w:ascii="仿宋" w:hAnsi="仿宋" w:eastAsia="仿宋" w:cs="仿宋_GB2312"/>
          <w:b/>
          <w:bCs/>
          <w:sz w:val="32"/>
          <w:szCs w:val="32"/>
        </w:rPr>
      </w:pPr>
      <w:r>
        <w:rPr>
          <w:rStyle w:val="13"/>
          <w:rFonts w:hint="eastAsia" w:ascii="仿宋" w:hAnsi="仿宋" w:eastAsia="仿宋" w:cs="仿宋_GB2312"/>
          <w:b w:val="0"/>
          <w:bCs/>
          <w:sz w:val="32"/>
          <w:szCs w:val="32"/>
        </w:rPr>
        <w:t>3．科学技术（类）***（款）***（项）: 本年无此项业务发生。</w:t>
      </w:r>
    </w:p>
    <w:p>
      <w:pPr>
        <w:spacing w:line="600" w:lineRule="exact"/>
        <w:ind w:firstLine="640" w:firstLineChars="200"/>
        <w:rPr>
          <w:rFonts w:ascii="仿宋" w:hAnsi="仿宋" w:eastAsia="仿宋" w:cs="仿宋_GB2312"/>
          <w:b/>
          <w:bCs/>
          <w:sz w:val="32"/>
          <w:szCs w:val="32"/>
        </w:rPr>
      </w:pPr>
      <w:r>
        <w:rPr>
          <w:rStyle w:val="13"/>
          <w:rFonts w:hint="eastAsia" w:ascii="仿宋" w:hAnsi="仿宋" w:eastAsia="仿宋" w:cs="仿宋_GB2312"/>
          <w:b w:val="0"/>
          <w:bCs/>
          <w:sz w:val="32"/>
          <w:szCs w:val="32"/>
        </w:rPr>
        <w:t>4．文化旅游体育与传媒（类）***（款）***（项）: 本年无此项业务发生。</w:t>
      </w:r>
    </w:p>
    <w:p>
      <w:pPr>
        <w:ind w:firstLine="640" w:firstLineChars="200"/>
        <w:rPr>
          <w:rStyle w:val="13"/>
          <w:rFonts w:ascii="仿宋" w:hAnsi="仿宋" w:eastAsia="仿宋"/>
          <w:b w:val="0"/>
          <w:bCs/>
          <w:color w:val="000000"/>
          <w:sz w:val="32"/>
          <w:szCs w:val="32"/>
        </w:rPr>
      </w:pPr>
      <w:r>
        <w:rPr>
          <w:rStyle w:val="13"/>
          <w:rFonts w:hint="eastAsia" w:ascii="仿宋" w:hAnsi="仿宋" w:eastAsia="仿宋"/>
          <w:b w:val="0"/>
          <w:bCs/>
          <w:color w:val="000000"/>
          <w:sz w:val="32"/>
          <w:szCs w:val="32"/>
        </w:rPr>
        <w:t>5.社会保障和就业（类）行政事业单位养老支出（款）机关事业单位基本养老保险缴费支出（项）: 支出决算数为21.06万元，完成预算100%，决算数与预算数持平。</w:t>
      </w:r>
    </w:p>
    <w:p>
      <w:pPr>
        <w:ind w:firstLine="640" w:firstLineChars="200"/>
        <w:rPr>
          <w:rStyle w:val="13"/>
          <w:rFonts w:ascii="仿宋" w:hAnsi="仿宋" w:eastAsia="仿宋"/>
          <w:b w:val="0"/>
          <w:bCs/>
          <w:color w:val="000000"/>
          <w:sz w:val="32"/>
          <w:szCs w:val="32"/>
        </w:rPr>
      </w:pPr>
      <w:r>
        <w:rPr>
          <w:rStyle w:val="13"/>
          <w:rFonts w:hint="eastAsia" w:ascii="仿宋" w:hAnsi="仿宋" w:eastAsia="仿宋"/>
          <w:b w:val="0"/>
          <w:bCs/>
          <w:color w:val="000000"/>
          <w:sz w:val="32"/>
          <w:szCs w:val="32"/>
        </w:rPr>
        <w:t>6.社会保障和就业（类）行政事业单位养老支出（款）机关事业单位职业年金缴费支出（项）: 支出决算数为10.3</w:t>
      </w:r>
      <w:r>
        <w:rPr>
          <w:rStyle w:val="13"/>
          <w:rFonts w:ascii="仿宋" w:hAnsi="仿宋" w:eastAsia="仿宋"/>
          <w:b w:val="0"/>
          <w:bCs/>
          <w:color w:val="000000"/>
          <w:sz w:val="32"/>
          <w:szCs w:val="32"/>
        </w:rPr>
        <w:t>3</w:t>
      </w:r>
      <w:r>
        <w:rPr>
          <w:rStyle w:val="13"/>
          <w:rFonts w:hint="eastAsia" w:ascii="仿宋" w:hAnsi="仿宋" w:eastAsia="仿宋"/>
          <w:b w:val="0"/>
          <w:bCs/>
          <w:color w:val="000000"/>
          <w:sz w:val="32"/>
          <w:szCs w:val="32"/>
        </w:rPr>
        <w:t>万元，完成预算100%，决算数与预算数持平。</w:t>
      </w:r>
    </w:p>
    <w:p>
      <w:pPr>
        <w:pStyle w:val="2"/>
        <w:spacing w:before="72"/>
        <w:ind w:firstLine="739" w:firstLineChars="231"/>
        <w:rPr>
          <w:rStyle w:val="13"/>
          <w:rFonts w:ascii="仿宋" w:hAnsi="仿宋" w:eastAsia="仿宋" w:cs="仿宋_GB2312"/>
          <w:b w:val="0"/>
          <w:bCs/>
          <w:sz w:val="32"/>
          <w:szCs w:val="32"/>
        </w:rPr>
      </w:pPr>
      <w:r>
        <w:rPr>
          <w:rStyle w:val="13"/>
          <w:rFonts w:hint="eastAsia" w:ascii="仿宋" w:hAnsi="仿宋" w:eastAsia="仿宋" w:cs="仿宋_GB2312"/>
          <w:b w:val="0"/>
          <w:bCs/>
          <w:sz w:val="32"/>
          <w:szCs w:val="32"/>
        </w:rPr>
        <w:t>7.社会保障和就业（类）抚恤（款）死亡抚恤（项）: 支出决算数为42.69万元，</w:t>
      </w:r>
      <w:r>
        <w:rPr>
          <w:rStyle w:val="13"/>
          <w:rFonts w:hint="eastAsia" w:ascii="仿宋" w:hAnsi="仿宋" w:eastAsia="仿宋" w:cs="仿宋_GB2312"/>
          <w:b w:val="0"/>
          <w:bCs/>
          <w:color w:val="000000"/>
          <w:sz w:val="32"/>
          <w:szCs w:val="32"/>
        </w:rPr>
        <w:t>完成预算100</w:t>
      </w:r>
      <w:r>
        <w:rPr>
          <w:rStyle w:val="13"/>
          <w:rFonts w:ascii="仿宋" w:hAnsi="仿宋" w:eastAsia="仿宋" w:cs="仿宋_GB2312"/>
          <w:b w:val="0"/>
          <w:bCs/>
          <w:color w:val="000000"/>
          <w:sz w:val="32"/>
          <w:szCs w:val="32"/>
        </w:rPr>
        <w:t>%</w:t>
      </w:r>
      <w:r>
        <w:rPr>
          <w:rStyle w:val="13"/>
          <w:rFonts w:hint="eastAsia" w:ascii="仿宋" w:hAnsi="仿宋" w:eastAsia="仿宋" w:cs="仿宋_GB2312"/>
          <w:b w:val="0"/>
          <w:bCs/>
          <w:color w:val="000000"/>
          <w:sz w:val="32"/>
          <w:szCs w:val="32"/>
        </w:rPr>
        <w:t>，决算数与预算数持平</w:t>
      </w:r>
      <w:r>
        <w:rPr>
          <w:rStyle w:val="13"/>
          <w:rFonts w:hint="eastAsia" w:ascii="仿宋" w:hAnsi="仿宋" w:eastAsia="仿宋" w:cs="仿宋_GB2312"/>
          <w:b w:val="0"/>
          <w:bCs/>
          <w:sz w:val="32"/>
          <w:szCs w:val="32"/>
        </w:rPr>
        <w:t>。</w:t>
      </w:r>
    </w:p>
    <w:p>
      <w:pPr>
        <w:pStyle w:val="2"/>
        <w:spacing w:before="72"/>
        <w:ind w:firstLine="739" w:firstLineChars="231"/>
        <w:rPr>
          <w:rStyle w:val="13"/>
          <w:rFonts w:ascii="仿宋" w:hAnsi="仿宋" w:eastAsia="仿宋" w:cs="仿宋_GB2312"/>
          <w:b w:val="0"/>
          <w:bCs/>
          <w:sz w:val="32"/>
          <w:szCs w:val="32"/>
        </w:rPr>
      </w:pPr>
      <w:r>
        <w:rPr>
          <w:rStyle w:val="13"/>
          <w:rFonts w:hint="eastAsia" w:ascii="仿宋" w:hAnsi="仿宋" w:eastAsia="仿宋" w:cs="仿宋_GB2312"/>
          <w:b w:val="0"/>
          <w:bCs/>
          <w:sz w:val="32"/>
          <w:szCs w:val="32"/>
        </w:rPr>
        <w:t>8.社会保障和就业（类）抚恤（款）其他优抚支出（项）: 支出决算数为1.6万元，</w:t>
      </w:r>
      <w:r>
        <w:rPr>
          <w:rStyle w:val="13"/>
          <w:rFonts w:hint="eastAsia" w:ascii="仿宋" w:hAnsi="仿宋" w:eastAsia="仿宋" w:cs="仿宋_GB2312"/>
          <w:b w:val="0"/>
          <w:bCs/>
          <w:color w:val="000000"/>
          <w:sz w:val="32"/>
          <w:szCs w:val="32"/>
        </w:rPr>
        <w:t>完成预算100</w:t>
      </w:r>
      <w:r>
        <w:rPr>
          <w:rStyle w:val="13"/>
          <w:rFonts w:ascii="仿宋" w:hAnsi="仿宋" w:eastAsia="仿宋" w:cs="仿宋_GB2312"/>
          <w:b w:val="0"/>
          <w:bCs/>
          <w:color w:val="000000"/>
          <w:sz w:val="32"/>
          <w:szCs w:val="32"/>
        </w:rPr>
        <w:t>%</w:t>
      </w:r>
      <w:r>
        <w:rPr>
          <w:rStyle w:val="13"/>
          <w:rFonts w:hint="eastAsia" w:ascii="仿宋" w:hAnsi="仿宋" w:eastAsia="仿宋" w:cs="仿宋_GB2312"/>
          <w:b w:val="0"/>
          <w:bCs/>
          <w:color w:val="000000"/>
          <w:sz w:val="32"/>
          <w:szCs w:val="32"/>
        </w:rPr>
        <w:t>，决算数与预算数持平</w:t>
      </w:r>
      <w:r>
        <w:rPr>
          <w:rStyle w:val="13"/>
          <w:rFonts w:hint="eastAsia" w:ascii="仿宋" w:hAnsi="仿宋" w:eastAsia="仿宋" w:cs="仿宋_GB2312"/>
          <w:b w:val="0"/>
          <w:bCs/>
          <w:sz w:val="32"/>
          <w:szCs w:val="32"/>
        </w:rPr>
        <w:t>。</w:t>
      </w:r>
    </w:p>
    <w:p>
      <w:pPr>
        <w:pStyle w:val="2"/>
        <w:spacing w:before="72"/>
        <w:ind w:firstLine="739" w:firstLineChars="231"/>
        <w:rPr>
          <w:rStyle w:val="13"/>
          <w:rFonts w:ascii="仿宋" w:hAnsi="仿宋" w:eastAsia="仿宋" w:cs="仿宋_GB2312"/>
          <w:b w:val="0"/>
          <w:bCs/>
          <w:sz w:val="32"/>
          <w:szCs w:val="32"/>
        </w:rPr>
      </w:pPr>
      <w:r>
        <w:rPr>
          <w:rStyle w:val="13"/>
          <w:rFonts w:hint="eastAsia" w:ascii="仿宋" w:hAnsi="仿宋" w:eastAsia="仿宋" w:cs="仿宋_GB2312"/>
          <w:b w:val="0"/>
          <w:bCs/>
          <w:sz w:val="32"/>
          <w:szCs w:val="32"/>
        </w:rPr>
        <w:t>9.社会保障和就业（类）残疾人事业（款）其他残疾人事业支出（项）: 本年无此项业务发生。</w:t>
      </w:r>
    </w:p>
    <w:p>
      <w:pPr>
        <w:ind w:firstLine="640" w:firstLineChars="200"/>
        <w:rPr>
          <w:rStyle w:val="13"/>
          <w:rFonts w:ascii="仿宋" w:hAnsi="仿宋" w:eastAsia="仿宋"/>
          <w:b w:val="0"/>
          <w:bCs/>
          <w:color w:val="000000"/>
          <w:sz w:val="32"/>
          <w:szCs w:val="32"/>
        </w:rPr>
      </w:pPr>
      <w:r>
        <w:rPr>
          <w:rStyle w:val="13"/>
          <w:rFonts w:hint="eastAsia" w:ascii="仿宋" w:hAnsi="仿宋" w:eastAsia="仿宋"/>
          <w:b w:val="0"/>
          <w:bCs/>
          <w:color w:val="000000"/>
          <w:sz w:val="32"/>
          <w:szCs w:val="32"/>
        </w:rPr>
        <w:t>10.社会保障和就业（类）其他社会保障和就业支出（款）其他社会保障和就业支出（项）: 支出决算数为0.97万元，完成预算100%，决算数与预算数持平。</w:t>
      </w:r>
    </w:p>
    <w:p>
      <w:pPr>
        <w:ind w:firstLine="640" w:firstLineChars="200"/>
        <w:rPr>
          <w:rFonts w:ascii="仿宋" w:hAnsi="仿宋" w:eastAsia="仿宋"/>
          <w:bCs/>
          <w:color w:val="000000"/>
          <w:sz w:val="32"/>
          <w:szCs w:val="32"/>
        </w:rPr>
      </w:pPr>
      <w:r>
        <w:rPr>
          <w:rStyle w:val="13"/>
          <w:rFonts w:hint="eastAsia" w:ascii="仿宋" w:hAnsi="仿宋" w:eastAsia="仿宋"/>
          <w:b w:val="0"/>
          <w:bCs/>
          <w:color w:val="000000"/>
          <w:sz w:val="32"/>
          <w:szCs w:val="32"/>
        </w:rPr>
        <w:t>11</w:t>
      </w:r>
      <w:r>
        <w:rPr>
          <w:rStyle w:val="13"/>
          <w:rFonts w:hint="eastAsia" w:ascii="仿宋" w:hAnsi="仿宋" w:eastAsia="仿宋"/>
          <w:bCs/>
          <w:color w:val="000000"/>
          <w:sz w:val="32"/>
          <w:szCs w:val="32"/>
        </w:rPr>
        <w:t>.</w:t>
      </w:r>
      <w:r>
        <w:rPr>
          <w:rFonts w:hint="eastAsia" w:ascii="仿宋" w:hAnsi="仿宋" w:eastAsia="仿宋"/>
          <w:bCs/>
          <w:color w:val="000000"/>
          <w:sz w:val="32"/>
          <w:szCs w:val="32"/>
        </w:rPr>
        <w:t>卫生健康</w:t>
      </w:r>
      <w:r>
        <w:rPr>
          <w:rStyle w:val="13"/>
          <w:rFonts w:hint="eastAsia" w:ascii="仿宋" w:hAnsi="仿宋" w:eastAsia="仿宋"/>
          <w:b w:val="0"/>
          <w:bCs/>
          <w:color w:val="000000"/>
          <w:sz w:val="32"/>
          <w:szCs w:val="32"/>
        </w:rPr>
        <w:t>（类）行政事业单位医疗（款）行政单位医疗（项）:支出决算数为8.</w:t>
      </w:r>
      <w:r>
        <w:rPr>
          <w:rStyle w:val="13"/>
          <w:rFonts w:ascii="仿宋" w:hAnsi="仿宋" w:eastAsia="仿宋"/>
          <w:b w:val="0"/>
          <w:bCs/>
          <w:color w:val="000000"/>
          <w:sz w:val="32"/>
          <w:szCs w:val="32"/>
        </w:rPr>
        <w:t>2</w:t>
      </w:r>
      <w:r>
        <w:rPr>
          <w:rStyle w:val="13"/>
          <w:rFonts w:hint="eastAsia" w:ascii="仿宋" w:hAnsi="仿宋" w:eastAsia="仿宋"/>
          <w:b w:val="0"/>
          <w:bCs/>
          <w:color w:val="000000"/>
          <w:sz w:val="32"/>
          <w:szCs w:val="32"/>
        </w:rPr>
        <w:t>万元，完成预算100%，决算数与预算数持平。</w:t>
      </w:r>
    </w:p>
    <w:p>
      <w:pPr>
        <w:ind w:firstLine="640" w:firstLineChars="200"/>
        <w:rPr>
          <w:rStyle w:val="13"/>
          <w:rFonts w:ascii="仿宋" w:hAnsi="仿宋" w:eastAsia="仿宋"/>
          <w:b w:val="0"/>
          <w:bCs/>
          <w:color w:val="000000"/>
          <w:sz w:val="32"/>
          <w:szCs w:val="32"/>
        </w:rPr>
      </w:pPr>
      <w:r>
        <w:rPr>
          <w:rStyle w:val="13"/>
          <w:rFonts w:hint="eastAsia" w:ascii="仿宋" w:hAnsi="仿宋" w:eastAsia="仿宋"/>
          <w:b w:val="0"/>
          <w:bCs/>
          <w:color w:val="000000"/>
          <w:sz w:val="32"/>
          <w:szCs w:val="32"/>
        </w:rPr>
        <w:t>12.</w:t>
      </w:r>
      <w:r>
        <w:rPr>
          <w:rFonts w:hint="eastAsia" w:ascii="仿宋" w:hAnsi="仿宋" w:eastAsia="仿宋"/>
          <w:bCs/>
          <w:color w:val="000000"/>
          <w:sz w:val="32"/>
          <w:szCs w:val="32"/>
        </w:rPr>
        <w:t>卫生健康</w:t>
      </w:r>
      <w:r>
        <w:rPr>
          <w:rStyle w:val="13"/>
          <w:rFonts w:hint="eastAsia" w:ascii="仿宋" w:hAnsi="仿宋" w:eastAsia="仿宋"/>
          <w:b w:val="0"/>
          <w:bCs/>
          <w:color w:val="000000"/>
          <w:sz w:val="32"/>
          <w:szCs w:val="32"/>
        </w:rPr>
        <w:t>（类）行政事业单位医疗（款）公务员医疗补助（项）:支出决算数为4.95万元，完成预算100%，决算数与预算数持平。</w:t>
      </w:r>
    </w:p>
    <w:p>
      <w:pPr>
        <w:spacing w:line="600" w:lineRule="exact"/>
        <w:ind w:firstLine="640" w:firstLineChars="200"/>
        <w:rPr>
          <w:rStyle w:val="13"/>
          <w:rFonts w:ascii="仿宋" w:hAnsi="仿宋" w:eastAsia="仿宋"/>
          <w:b w:val="0"/>
          <w:bCs/>
          <w:color w:val="000000"/>
          <w:sz w:val="32"/>
          <w:szCs w:val="32"/>
        </w:rPr>
      </w:pPr>
      <w:r>
        <w:rPr>
          <w:rStyle w:val="13"/>
          <w:rFonts w:hint="eastAsia" w:ascii="仿宋" w:hAnsi="仿宋" w:eastAsia="仿宋"/>
          <w:b w:val="0"/>
          <w:bCs/>
          <w:color w:val="000000"/>
          <w:sz w:val="32"/>
          <w:szCs w:val="32"/>
        </w:rPr>
        <w:t>13.</w:t>
      </w:r>
      <w:r>
        <w:rPr>
          <w:rFonts w:hint="eastAsia" w:ascii="仿宋" w:hAnsi="仿宋" w:eastAsia="仿宋"/>
          <w:bCs/>
          <w:color w:val="000000"/>
          <w:sz w:val="32"/>
          <w:szCs w:val="32"/>
        </w:rPr>
        <w:t>农林水支出（类）扶贫（款）农村基础设施建设（项）:</w:t>
      </w:r>
      <w:r>
        <w:rPr>
          <w:rStyle w:val="13"/>
          <w:rFonts w:hint="eastAsia" w:ascii="仿宋" w:hAnsi="仿宋" w:eastAsia="仿宋" w:cs="仿宋_GB2312"/>
          <w:b w:val="0"/>
          <w:bCs/>
          <w:sz w:val="32"/>
          <w:szCs w:val="32"/>
        </w:rPr>
        <w:t>本年无此项业务发生。</w:t>
      </w:r>
    </w:p>
    <w:p>
      <w:pPr>
        <w:pStyle w:val="2"/>
        <w:spacing w:before="72"/>
        <w:ind w:firstLine="640" w:firstLineChars="200"/>
        <w:rPr>
          <w:rFonts w:ascii="仿宋" w:hAnsi="仿宋" w:eastAsia="仿宋"/>
          <w:sz w:val="32"/>
          <w:szCs w:val="32"/>
        </w:rPr>
      </w:pPr>
      <w:r>
        <w:rPr>
          <w:rFonts w:hint="eastAsia" w:ascii="仿宋" w:hAnsi="仿宋" w:eastAsia="仿宋"/>
          <w:sz w:val="32"/>
          <w:szCs w:val="32"/>
        </w:rPr>
        <w:t>14.交通运输（类）公路水路运输（款）行政运行（项）：支出决算数为326.9</w:t>
      </w:r>
      <w:r>
        <w:rPr>
          <w:rFonts w:ascii="仿宋" w:hAnsi="仿宋" w:eastAsia="仿宋"/>
          <w:sz w:val="32"/>
          <w:szCs w:val="32"/>
        </w:rPr>
        <w:t>1</w:t>
      </w:r>
      <w:r>
        <w:rPr>
          <w:rFonts w:hint="eastAsia" w:ascii="仿宋" w:hAnsi="仿宋" w:eastAsia="仿宋"/>
          <w:sz w:val="32"/>
          <w:szCs w:val="32"/>
        </w:rPr>
        <w:t>万元，完成预算100%，决算数与预算数持平。</w:t>
      </w:r>
    </w:p>
    <w:p>
      <w:pPr>
        <w:pStyle w:val="2"/>
        <w:spacing w:before="72"/>
        <w:ind w:firstLine="640" w:firstLineChars="200"/>
        <w:rPr>
          <w:rFonts w:ascii="仿宋" w:hAnsi="仿宋" w:eastAsia="仿宋"/>
          <w:sz w:val="32"/>
          <w:szCs w:val="32"/>
        </w:rPr>
      </w:pPr>
      <w:r>
        <w:rPr>
          <w:rFonts w:hint="eastAsia" w:ascii="仿宋" w:hAnsi="仿宋" w:eastAsia="仿宋"/>
          <w:sz w:val="32"/>
          <w:szCs w:val="32"/>
        </w:rPr>
        <w:t>15.交通运输（类）公路水路运输（款）一般行政管理事务（项）：支出决算数为47.74万元，完成预算100%，决算数与预算数持平。</w:t>
      </w:r>
    </w:p>
    <w:p>
      <w:pPr>
        <w:pStyle w:val="2"/>
        <w:spacing w:before="72"/>
        <w:ind w:firstLine="640" w:firstLineChars="200"/>
        <w:rPr>
          <w:rFonts w:ascii="仿宋" w:hAnsi="仿宋" w:eastAsia="仿宋"/>
          <w:sz w:val="32"/>
          <w:szCs w:val="32"/>
        </w:rPr>
      </w:pPr>
      <w:r>
        <w:rPr>
          <w:rFonts w:hint="eastAsia" w:ascii="仿宋" w:hAnsi="仿宋" w:eastAsia="仿宋"/>
          <w:sz w:val="32"/>
          <w:szCs w:val="32"/>
        </w:rPr>
        <w:t>16.交通运输（类）公路水路运输（款）公路建设（项）：支出决算数为6341万元，完成预算100%，决算数与预算数持平。</w:t>
      </w:r>
    </w:p>
    <w:p>
      <w:pPr>
        <w:pStyle w:val="2"/>
        <w:spacing w:before="72"/>
        <w:ind w:firstLine="640" w:firstLineChars="200"/>
        <w:rPr>
          <w:rFonts w:ascii="仿宋" w:hAnsi="仿宋" w:eastAsia="仿宋"/>
          <w:sz w:val="32"/>
          <w:szCs w:val="32"/>
        </w:rPr>
      </w:pPr>
      <w:r>
        <w:rPr>
          <w:rFonts w:hint="eastAsia" w:ascii="仿宋" w:hAnsi="仿宋" w:eastAsia="仿宋"/>
          <w:sz w:val="32"/>
          <w:szCs w:val="32"/>
        </w:rPr>
        <w:t>17.交通运输（类）公路水路运输（款）公路运输管理（项）：支出决算数为1.2万元，完成预算100%，决算数与预算数持平。</w:t>
      </w:r>
    </w:p>
    <w:p>
      <w:pPr>
        <w:pStyle w:val="2"/>
        <w:spacing w:before="72"/>
        <w:ind w:firstLine="640" w:firstLineChars="200"/>
        <w:rPr>
          <w:rFonts w:ascii="仿宋" w:hAnsi="仿宋" w:eastAsia="仿宋"/>
          <w:sz w:val="32"/>
          <w:szCs w:val="32"/>
        </w:rPr>
      </w:pPr>
      <w:r>
        <w:rPr>
          <w:rFonts w:hint="eastAsia" w:ascii="仿宋" w:hAnsi="仿宋" w:eastAsia="仿宋"/>
          <w:sz w:val="32"/>
          <w:szCs w:val="32"/>
        </w:rPr>
        <w:t>18.交通运输（类）公路运输支出（款）其他交通运输支出（项）：支出决算数为262.54万元，完成预算100%，决算数与预算数持平。</w:t>
      </w:r>
    </w:p>
    <w:p>
      <w:pPr>
        <w:ind w:firstLine="640" w:firstLineChars="200"/>
        <w:rPr>
          <w:rFonts w:ascii="仿宋" w:hAnsi="仿宋" w:eastAsia="仿宋"/>
          <w:color w:val="FF0000"/>
          <w:sz w:val="32"/>
          <w:szCs w:val="32"/>
        </w:rPr>
      </w:pPr>
      <w:r>
        <w:rPr>
          <w:rStyle w:val="13"/>
          <w:rFonts w:ascii="仿宋" w:hAnsi="仿宋" w:eastAsia="仿宋"/>
          <w:b w:val="0"/>
          <w:bCs/>
          <w:color w:val="000000"/>
          <w:sz w:val="32"/>
          <w:szCs w:val="32"/>
        </w:rPr>
        <w:t>19</w:t>
      </w:r>
      <w:r>
        <w:rPr>
          <w:rStyle w:val="13"/>
          <w:rFonts w:hint="eastAsia" w:ascii="仿宋" w:hAnsi="仿宋" w:eastAsia="仿宋"/>
          <w:b w:val="0"/>
          <w:bCs/>
          <w:color w:val="000000"/>
          <w:sz w:val="32"/>
          <w:szCs w:val="32"/>
        </w:rPr>
        <w:t>.</w:t>
      </w:r>
      <w:r>
        <w:rPr>
          <w:rFonts w:hint="eastAsia" w:ascii="仿宋" w:hAnsi="仿宋" w:eastAsia="仿宋"/>
          <w:bCs/>
          <w:color w:val="000000"/>
          <w:sz w:val="32"/>
          <w:szCs w:val="32"/>
        </w:rPr>
        <w:t>住房保障支出</w:t>
      </w:r>
      <w:r>
        <w:rPr>
          <w:rStyle w:val="13"/>
          <w:rFonts w:hint="eastAsia" w:ascii="仿宋" w:hAnsi="仿宋" w:eastAsia="仿宋"/>
          <w:b w:val="0"/>
          <w:bCs/>
          <w:color w:val="000000"/>
          <w:sz w:val="32"/>
          <w:szCs w:val="32"/>
        </w:rPr>
        <w:t>（类）住房改革支出（款）住房公积金（项）:支出决算数为28.24万元，完成预算100%，决算数与预算数持平。</w:t>
      </w:r>
    </w:p>
    <w:p>
      <w:pPr>
        <w:spacing w:line="60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注：数据来源于财决01-1表和财决08表，仅罗列本单位涉及的全部功能分类科目，至项级。上述“预算”口径为调整预算数。增减变动原因为决算数&lt;项级&gt;和调整预算数&lt;项级&gt;比较，与预算数持平可以不写原因。）</w:t>
      </w:r>
    </w:p>
    <w:p>
      <w:pPr>
        <w:spacing w:line="600" w:lineRule="exact"/>
        <w:ind w:firstLine="640"/>
        <w:rPr>
          <w:rFonts w:ascii="仿宋_GB2312" w:hAnsi="仿宋_GB2312" w:eastAsia="仿宋_GB2312" w:cs="仿宋_GB2312"/>
          <w:bCs/>
          <w:sz w:val="32"/>
          <w:szCs w:val="32"/>
        </w:rPr>
      </w:pPr>
    </w:p>
    <w:p>
      <w:pPr>
        <w:tabs>
          <w:tab w:val="right" w:pos="8306"/>
        </w:tabs>
        <w:spacing w:line="600" w:lineRule="exact"/>
        <w:ind w:firstLine="640"/>
        <w:outlineLvl w:val="1"/>
        <w:rPr>
          <w:rStyle w:val="16"/>
        </w:rPr>
      </w:pPr>
      <w:bookmarkStart w:id="31" w:name="_Toc15377214"/>
      <w:bookmarkStart w:id="3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6"/>
          <w:rFonts w:hint="eastAsia" w:ascii="黑体" w:hAnsi="黑体" w:eastAsia="黑体"/>
        </w:rPr>
        <w:t>般公共预算财政拨款基本支出决算情况说明</w:t>
      </w:r>
      <w:bookmarkEnd w:id="31"/>
      <w:bookmarkEnd w:id="32"/>
      <w:r>
        <w:rPr>
          <w:rStyle w:val="16"/>
          <w:rFonts w:ascii="黑体" w:hAnsi="黑体" w:eastAsia="黑体"/>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2022年一般公共预算财政拨款基本支出444.95万元，其中：</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361.18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83.77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（注：数据来源于财决07表和财决08-1表，仅罗列本单位实际支出涉及的经济分类科目。）</w:t>
      </w:r>
    </w:p>
    <w:p>
      <w:pPr>
        <w:spacing w:line="600" w:lineRule="exact"/>
        <w:ind w:firstLine="640"/>
        <w:rPr>
          <w:rFonts w:ascii="仿宋_GB2312" w:hAnsi="仿宋_GB2312" w:eastAsia="仿宋_GB2312" w:cs="仿宋_GB2312"/>
          <w:b/>
          <w:sz w:val="32"/>
          <w:szCs w:val="32"/>
        </w:rPr>
      </w:pPr>
    </w:p>
    <w:p>
      <w:pPr>
        <w:pStyle w:val="2"/>
      </w:pPr>
    </w:p>
    <w:p>
      <w:pPr>
        <w:spacing w:line="600" w:lineRule="exact"/>
        <w:ind w:firstLine="640"/>
        <w:outlineLvl w:val="1"/>
        <w:rPr>
          <w:rStyle w:val="16"/>
          <w:rFonts w:ascii="黑体" w:hAnsi="黑体" w:eastAsia="黑体"/>
          <w:b w:val="0"/>
        </w:rPr>
      </w:pPr>
      <w:bookmarkStart w:id="33" w:name="_Toc15377215"/>
      <w:bookmarkStart w:id="34" w:name="_Toc15396609"/>
      <w:r>
        <w:rPr>
          <w:rFonts w:hint="eastAsia" w:ascii="黑体" w:eastAsia="黑体"/>
          <w:sz w:val="32"/>
          <w:szCs w:val="32"/>
        </w:rPr>
        <w:t>七、</w:t>
      </w:r>
      <w:r>
        <w:rPr>
          <w:rStyle w:val="16"/>
          <w:rFonts w:hint="eastAsia" w:ascii="黑体" w:hAnsi="黑体" w:eastAsia="黑体"/>
        </w:rPr>
        <w:t>“三公”经费财政拨款支出决算情况说明</w:t>
      </w:r>
      <w:bookmarkEnd w:id="33"/>
      <w:bookmarkEnd w:id="34"/>
    </w:p>
    <w:p>
      <w:pPr>
        <w:spacing w:line="600" w:lineRule="exact"/>
        <w:ind w:firstLine="640"/>
        <w:outlineLvl w:val="2"/>
        <w:rPr>
          <w:rFonts w:ascii="楷体_GB2312" w:hAnsi="楷体_GB2312" w:eastAsia="楷体_GB2312" w:cs="楷体_GB2312"/>
          <w:bCs/>
          <w:sz w:val="32"/>
          <w:szCs w:val="32"/>
        </w:rPr>
      </w:pPr>
      <w:bookmarkStart w:id="35" w:name="_Toc15377216"/>
      <w:r>
        <w:rPr>
          <w:rFonts w:hint="eastAsia" w:ascii="楷体_GB2312" w:hAnsi="楷体_GB2312" w:eastAsia="楷体_GB2312" w:cs="楷体_GB2312"/>
          <w:bCs/>
          <w:sz w:val="32"/>
          <w:szCs w:val="32"/>
        </w:rPr>
        <w:t>（一）“三公”经费财政拨款支出决算总体情况说明</w:t>
      </w:r>
      <w:bookmarkEnd w:id="35"/>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2022年“三公”经费财政拨款支出决算为7.99万元，完成预算100%，</w:t>
      </w:r>
      <w:r>
        <w:rPr>
          <w:rFonts w:hint="eastAsia" w:ascii="仿宋" w:hAnsi="仿宋" w:eastAsia="仿宋"/>
          <w:sz w:val="32"/>
          <w:szCs w:val="32"/>
        </w:rPr>
        <w:t>较上年增加</w:t>
      </w:r>
      <w:r>
        <w:rPr>
          <w:rFonts w:ascii="仿宋" w:hAnsi="仿宋" w:eastAsia="仿宋"/>
          <w:sz w:val="32"/>
          <w:szCs w:val="32"/>
        </w:rPr>
        <w:t>1.58</w:t>
      </w:r>
      <w:r>
        <w:rPr>
          <w:rFonts w:hint="eastAsia" w:ascii="仿宋" w:hAnsi="仿宋" w:eastAsia="仿宋"/>
          <w:sz w:val="32"/>
          <w:szCs w:val="32"/>
        </w:rPr>
        <w:t>万元，增长</w:t>
      </w:r>
      <w:r>
        <w:rPr>
          <w:rFonts w:ascii="仿宋" w:hAnsi="仿宋" w:eastAsia="仿宋"/>
          <w:sz w:val="32"/>
          <w:szCs w:val="32"/>
        </w:rPr>
        <w:t>24.65</w:t>
      </w:r>
      <w:r>
        <w:rPr>
          <w:rFonts w:hint="eastAsia" w:ascii="仿宋" w:hAnsi="仿宋" w:eastAsia="仿宋"/>
          <w:sz w:val="32"/>
          <w:szCs w:val="32"/>
        </w:rPr>
        <w:t>%。</w:t>
      </w:r>
      <w:r>
        <w:rPr>
          <w:rFonts w:hint="eastAsia" w:ascii="仿宋_GB2312" w:hAnsi="仿宋_GB2312" w:eastAsia="仿宋_GB2312" w:cs="仿宋_GB2312"/>
          <w:sz w:val="32"/>
          <w:szCs w:val="32"/>
        </w:rPr>
        <w:t>决算数与预算数持平。</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（注：上述“预算”口径为调整预算数，包括一般公共预算和政府性基金预算财政拨款支出决算情况。）</w:t>
      </w:r>
    </w:p>
    <w:p>
      <w:pPr>
        <w:spacing w:line="600" w:lineRule="exact"/>
        <w:ind w:firstLine="640"/>
        <w:outlineLvl w:val="2"/>
        <w:rPr>
          <w:rFonts w:ascii="楷体_GB2312" w:hAnsi="楷体_GB2312" w:eastAsia="楷体_GB2312" w:cs="楷体_GB2312"/>
          <w:bCs/>
          <w:sz w:val="32"/>
          <w:szCs w:val="32"/>
        </w:rPr>
      </w:pPr>
      <w:bookmarkStart w:id="36" w:name="_Toc15377217"/>
      <w:r>
        <w:rPr>
          <w:rFonts w:hint="eastAsia" w:ascii="楷体_GB2312" w:hAnsi="楷体_GB2312" w:eastAsia="楷体_GB2312" w:cs="楷体_GB2312"/>
          <w:bCs/>
          <w:sz w:val="32"/>
          <w:szCs w:val="32"/>
        </w:rPr>
        <w:t>（二）“三公”经费财政拨款支出决算具体情况说明</w:t>
      </w:r>
      <w:bookmarkEnd w:id="36"/>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2022年“三公”经费财政拨款支出决算中，因公出国（境）费支出决算0万元，占0%；公务用车购置及运行维护费支出决算7.8万元，占97.62%；公务接待费支出决算0.19万元，占2.38%。具体情况如下：</w:t>
      </w:r>
    </w:p>
    <w:p>
      <w:pPr>
        <w:pStyle w:val="2"/>
        <w:spacing w:before="72"/>
      </w:pPr>
    </w:p>
    <w:p>
      <w:pPr>
        <w:pStyle w:val="2"/>
        <w:spacing w:before="72"/>
      </w:pPr>
      <w:r>
        <w:drawing>
          <wp:inline distT="0" distB="0" distL="0" distR="0">
            <wp:extent cx="5356860" cy="41529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cstate="print"/>
                    <a:stretch>
                      <a:fillRect/>
                    </a:stretch>
                  </pic:blipFill>
                  <pic:spPr>
                    <a:xfrm>
                      <a:off x="0" y="0"/>
                      <a:ext cx="5359330" cy="4154703"/>
                    </a:xfrm>
                    <a:prstGeom prst="rect">
                      <a:avLst/>
                    </a:prstGeom>
                  </pic:spPr>
                </pic:pic>
              </a:graphicData>
            </a:graphic>
          </wp:inline>
        </w:drawing>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1．因公出国（境）经费支出0万元，完成预算0%。全年安排因公出国（境）团组0次，出国（境）0人。本年无此项业务发生。</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2．公务用车购置及运行维护费支出7.8万元,完成预算100%。公务用车购置及运行维护费支出决算比2021年增加1.6</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万元，主要原因是全市重点项目建设项目增多。</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中：公务用车购置支出0万元。全年按规定更新购置公务用车0辆，其中：轿车0辆、金额0万元，越野车0辆、金额0万元，载客汽车0辆、金额0万元。截至2022年12月底，单位共有公务用车7辆，其中：轿车3辆、越野车4辆、载客汽车0辆。</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公务用车运行维护费支出7.8万元。</w:t>
      </w:r>
      <w:r>
        <w:rPr>
          <w:rFonts w:hint="eastAsia" w:ascii="仿宋_GB2312" w:hAnsi="仿宋_GB2312" w:eastAsia="仿宋_GB2312" w:cs="仿宋_GB2312"/>
          <w:sz w:val="32"/>
          <w:szCs w:val="32"/>
        </w:rPr>
        <w:t>主要用于</w:t>
      </w:r>
      <w:r>
        <w:rPr>
          <w:rFonts w:hint="eastAsia" w:ascii="仿宋_GB2312" w:hAnsi="仿宋" w:eastAsia="仿宋_GB2312"/>
          <w:sz w:val="32"/>
          <w:szCs w:val="32"/>
        </w:rPr>
        <w:t>全市交通运输市场监管，交通公路工程建设及养护管理，水上交通安全监管职责，监督、指导全市经营性道路运输源头安全、公路工程建设和交通企事业单位内部安全，以及完成市委市政府交的各项应急任务</w:t>
      </w:r>
      <w:r>
        <w:rPr>
          <w:rFonts w:hint="eastAsia" w:ascii="仿宋_GB2312" w:hAnsi="仿宋_GB2312" w:eastAsia="仿宋_GB2312" w:cs="仿宋_GB2312"/>
          <w:bCs/>
          <w:sz w:val="32"/>
          <w:szCs w:val="32"/>
        </w:rPr>
        <w:t>等所需的公务用车燃料费、维修费、过路过桥费、保险费等支出。</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3．公务接待费支出0.19万元，完成预算100%。公务接待费支出决算比2021年减少0.0</w:t>
      </w:r>
      <w:r>
        <w:rPr>
          <w:rFonts w:ascii="仿宋_GB2312" w:hAnsi="仿宋_GB2312" w:eastAsia="仿宋_GB2312" w:cs="仿宋_GB2312"/>
          <w:bCs/>
          <w:sz w:val="32"/>
          <w:szCs w:val="32"/>
        </w:rPr>
        <w:t>7</w:t>
      </w:r>
      <w:r>
        <w:rPr>
          <w:rFonts w:hint="eastAsia" w:ascii="仿宋_GB2312" w:hAnsi="仿宋_GB2312" w:eastAsia="仿宋_GB2312" w:cs="仿宋_GB2312"/>
          <w:bCs/>
          <w:sz w:val="32"/>
          <w:szCs w:val="32"/>
        </w:rPr>
        <w:t>万元，减少</w:t>
      </w:r>
      <w:r>
        <w:rPr>
          <w:rFonts w:ascii="仿宋_GB2312" w:hAnsi="仿宋_GB2312" w:eastAsia="仿宋_GB2312" w:cs="仿宋_GB2312"/>
          <w:bCs/>
          <w:sz w:val="32"/>
          <w:szCs w:val="32"/>
        </w:rPr>
        <w:t>26.92</w:t>
      </w:r>
      <w:r>
        <w:rPr>
          <w:rFonts w:hint="eastAsia" w:ascii="仿宋_GB2312" w:hAnsi="仿宋_GB2312" w:eastAsia="仿宋_GB2312" w:cs="仿宋_GB2312"/>
          <w:bCs/>
          <w:sz w:val="32"/>
          <w:szCs w:val="32"/>
        </w:rPr>
        <w:t>%。主要原因是。其中：国内公务接待支出0.19万元，</w:t>
      </w:r>
      <w:r>
        <w:rPr>
          <w:rFonts w:hint="eastAsia" w:ascii="仿宋_GB2312" w:hAnsi="仿宋_GB2312" w:eastAsia="仿宋_GB2312" w:cs="仿宋_GB2312"/>
          <w:sz w:val="32"/>
          <w:szCs w:val="32"/>
        </w:rPr>
        <w:t>主要用于</w:t>
      </w:r>
      <w:r>
        <w:rPr>
          <w:rFonts w:hint="eastAsia" w:ascii="仿宋_GB2312" w:hAnsi="仿宋" w:eastAsia="仿宋_GB2312"/>
          <w:sz w:val="32"/>
          <w:szCs w:val="32"/>
        </w:rPr>
        <w:t>全市交通运输市场监管，交通公路工程建设及养护管理，水上交通安全监管，监督、指导全市经营性道路运输源头安全、公路工程建设和交通企事业单位内部安全，以及完成市委市政府交的各项应急任务</w:t>
      </w:r>
      <w:r>
        <w:rPr>
          <w:rFonts w:hint="eastAsia" w:ascii="仿宋_GB2312" w:hAnsi="仿宋_GB2312" w:eastAsia="仿宋_GB2312" w:cs="仿宋_GB2312"/>
          <w:bCs/>
          <w:sz w:val="32"/>
          <w:szCs w:val="32"/>
        </w:rPr>
        <w:t>开支的交通费、住宿费、用餐费等。国内公务接待2批次，25人次，共计支出0.19万元。</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外事接待支出0万元，外事接待0批次，0人，共计支出0万元。本年无此项业务发生。</w:t>
      </w:r>
    </w:p>
    <w:p>
      <w:pPr>
        <w:spacing w:line="600" w:lineRule="exact"/>
        <w:ind w:firstLine="640"/>
        <w:outlineLvl w:val="1"/>
        <w:rPr>
          <w:rStyle w:val="16"/>
          <w:rFonts w:ascii="黑体" w:hAnsi="黑体" w:eastAsia="黑体"/>
        </w:rPr>
      </w:pPr>
      <w:bookmarkStart w:id="37" w:name="_Toc15396610"/>
      <w:bookmarkStart w:id="38" w:name="_Toc15377218"/>
      <w:r>
        <w:rPr>
          <w:rFonts w:hint="eastAsia" w:ascii="黑体" w:eastAsia="黑体"/>
          <w:sz w:val="32"/>
          <w:szCs w:val="32"/>
        </w:rPr>
        <w:t>八、</w:t>
      </w:r>
      <w:r>
        <w:rPr>
          <w:rStyle w:val="16"/>
          <w:rFonts w:hint="eastAsia" w:ascii="黑体" w:hAnsi="黑体" w:eastAsia="黑体"/>
        </w:rPr>
        <w:t>政府性基金预算支出决算情况说明</w:t>
      </w:r>
      <w:bookmarkEnd w:id="37"/>
      <w:bookmarkEnd w:id="3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22年政府性基金预算财政拨款支出5117.2</w:t>
      </w:r>
      <w:r>
        <w:rPr>
          <w:rFonts w:ascii="仿宋_GB2312" w:eastAsia="仿宋_GB2312"/>
          <w:sz w:val="32"/>
          <w:szCs w:val="32"/>
        </w:rPr>
        <w:t>8</w:t>
      </w:r>
      <w:r>
        <w:rPr>
          <w:rFonts w:hint="eastAsia" w:ascii="仿宋_GB2312" w:eastAsia="仿宋_GB2312"/>
          <w:sz w:val="32"/>
          <w:szCs w:val="32"/>
        </w:rPr>
        <w:t>万元。</w:t>
      </w:r>
    </w:p>
    <w:p>
      <w:pPr>
        <w:numPr>
          <w:ilvl w:val="0"/>
          <w:numId w:val="1"/>
        </w:numPr>
        <w:spacing w:line="600" w:lineRule="exact"/>
        <w:ind w:firstLine="640"/>
        <w:outlineLvl w:val="1"/>
        <w:rPr>
          <w:rStyle w:val="16"/>
          <w:rFonts w:ascii="黑体" w:hAnsi="黑体" w:eastAsia="黑体"/>
          <w:b w:val="0"/>
        </w:rPr>
      </w:pPr>
      <w:bookmarkStart w:id="39" w:name="_Toc15396611"/>
      <w:bookmarkStart w:id="40" w:name="_Toc15377219"/>
      <w:r>
        <w:rPr>
          <w:rStyle w:val="16"/>
          <w:rFonts w:hint="eastAsia" w:ascii="黑体" w:hAnsi="黑体" w:eastAsia="黑体"/>
        </w:rPr>
        <w:t>国有资本经营预算支出决算情况说明</w:t>
      </w:r>
      <w:bookmarkEnd w:id="39"/>
      <w:bookmarkEnd w:id="4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1"/>
        </w:numPr>
        <w:spacing w:line="600" w:lineRule="exact"/>
        <w:ind w:firstLine="640"/>
        <w:outlineLvl w:val="1"/>
        <w:rPr>
          <w:rStyle w:val="16"/>
          <w:rFonts w:ascii="黑体" w:hAnsi="黑体" w:eastAsia="黑体"/>
          <w:b w:val="0"/>
        </w:rPr>
      </w:pPr>
      <w:bookmarkStart w:id="41" w:name="_Toc15377221"/>
      <w:bookmarkStart w:id="42" w:name="_Toc15396612"/>
      <w:r>
        <w:rPr>
          <w:rStyle w:val="16"/>
          <w:rFonts w:hint="eastAsia" w:ascii="黑体" w:hAnsi="黑体" w:eastAsia="黑体"/>
        </w:rPr>
        <w:t>其他重要事项的情况说明</w:t>
      </w:r>
      <w:bookmarkEnd w:id="41"/>
      <w:bookmarkEnd w:id="42"/>
    </w:p>
    <w:p>
      <w:pPr>
        <w:spacing w:line="600" w:lineRule="exact"/>
        <w:ind w:firstLine="640" w:firstLineChars="200"/>
        <w:outlineLvl w:val="2"/>
        <w:rPr>
          <w:rFonts w:ascii="楷体_GB2312" w:hAnsi="楷体_GB2312" w:eastAsia="楷体_GB2312" w:cs="楷体_GB2312"/>
          <w:bCs/>
          <w:sz w:val="32"/>
          <w:szCs w:val="32"/>
        </w:rPr>
      </w:pPr>
      <w:bookmarkStart w:id="43" w:name="_Toc15377222"/>
      <w:r>
        <w:rPr>
          <w:rFonts w:hint="eastAsia" w:ascii="楷体_GB2312" w:hAnsi="楷体_GB2312" w:eastAsia="楷体_GB2312" w:cs="楷体_GB2312"/>
          <w:bCs/>
          <w:sz w:val="32"/>
          <w:szCs w:val="32"/>
        </w:rPr>
        <w:t>（一）机关运行经费支出情况</w:t>
      </w:r>
      <w:bookmarkEnd w:id="4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2022年，峨眉山市交通运输局机关运行经费支出83.77万元，比2021年增加13.4万元，增长19.0</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主要原因是全市重点项目建设项目增多，市委市政府临时交办的任务重。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4" w:name="_Toc15377223"/>
      <w:r>
        <w:rPr>
          <w:rFonts w:hint="eastAsia" w:ascii="楷体_GB2312" w:hAnsi="楷体_GB2312" w:eastAsia="楷体_GB2312" w:cs="楷体_GB2312"/>
          <w:bCs/>
          <w:sz w:val="32"/>
          <w:szCs w:val="32"/>
        </w:rPr>
        <w:t>（二）政府采购支出情况</w:t>
      </w:r>
      <w:bookmarkEnd w:id="4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2022年，峨眉山市交通运输局政府采购支出总额0万元，</w:t>
      </w:r>
      <w:r>
        <w:rPr>
          <w:rFonts w:hint="eastAsia" w:ascii="仿宋_GB2312" w:eastAsia="仿宋_GB2312"/>
          <w:sz w:val="32"/>
          <w:szCs w:val="32"/>
        </w:rPr>
        <w:t>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5" w:name="_Toc15377224"/>
      <w:r>
        <w:rPr>
          <w:rFonts w:hint="eastAsia" w:ascii="楷体_GB2312" w:hAnsi="楷体_GB2312" w:eastAsia="楷体_GB2312" w:cs="楷体_GB2312"/>
          <w:bCs/>
          <w:sz w:val="32"/>
          <w:szCs w:val="32"/>
        </w:rPr>
        <w:t>（三）国有资产占有使用情况</w:t>
      </w:r>
      <w:bookmarkEnd w:id="45"/>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截至2022年12月31日，峨眉山市交通运输局共有车辆7辆，其中：主要领导干部用车0辆、机要通信用车1辆、应急保障用车0辆、执法执勤用车2辆、其他用车4辆，主要用于</w:t>
      </w:r>
      <w:r>
        <w:rPr>
          <w:rFonts w:hint="eastAsia" w:ascii="仿宋_GB2312" w:hAnsi="仿宋" w:eastAsia="仿宋_GB2312"/>
          <w:sz w:val="32"/>
          <w:szCs w:val="32"/>
        </w:rPr>
        <w:t>全市交通运输市场监管，交通公路工程建设及养护管理，水上交通安全监管，监督、指导全市经营性道路运输源头安全、公路工程建设和交通企事业单位内部安全，以及完成市委市政府交的各项应急任务等。</w:t>
      </w:r>
      <w:r>
        <w:rPr>
          <w:rFonts w:hint="eastAsia" w:ascii="仿宋_GB2312" w:hAnsi="仿宋_GB2312" w:eastAsia="仿宋_GB2312" w:cs="仿宋_GB2312"/>
          <w:sz w:val="32"/>
          <w:szCs w:val="32"/>
        </w:rPr>
        <w:t>单价50万元以上通用设备,0台（套），单价100万元以上专用设备0（套）。</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（注：数据来源于财决附03表，按单位决算报表填报数据罗列车辆情况。）</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根据预算绩效管理要求，本部门在2022年度预算编制阶段，组织对县乡村道路维护及路长制考核经费、</w:t>
      </w:r>
      <w:r>
        <w:rPr>
          <w:rFonts w:ascii="仿宋_GB2312" w:hAnsi="仿宋_GB2312" w:eastAsia="仿宋_GB2312" w:cs="仿宋_GB2312"/>
          <w:sz w:val="32"/>
          <w:szCs w:val="32"/>
        </w:rPr>
        <w:t>城市公交燃气补贴</w:t>
      </w:r>
      <w:r>
        <w:rPr>
          <w:rFonts w:hint="eastAsia" w:ascii="仿宋_GB2312" w:hAnsi="仿宋_GB2312" w:eastAsia="仿宋_GB2312" w:cs="仿宋_GB2312"/>
          <w:sz w:val="32"/>
          <w:szCs w:val="32"/>
        </w:rPr>
        <w:t>、公汽司IC卡优惠政策补贴、九珠客运中心临时搬迁租金及税费、农村道路座位及天然气补贴、农村客运车辆和水运船舶保险补贴等6个项目开展了预算事前绩效评估，对20个项目编制了绩效目标，预算执行过程中，选取20个项目开展绩效监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峨眉山市交通运输局部门整体（含部门预算项目）绩效自评报告、13个专项预算项目绩效自评报告，其中，峨眉山市交通运输局部门整体（含部门预算项目）绩效自评得分为98分，绩效自评综述：绩效管理情况为优秀，执行资金预算化管理，积极推进部门整体支出、项目支出绩效管理，通过资金预算编制、调整、执行、控制、绩效评价，增强财政资金投入、产出效能，达到了年初设定的各项绩效目标。13个专项预算项目绩效自评得分为96.8分，绩效自评综述：绩效管理情况为优良，执行资金预算化管理，积极推进部门整体支出、项目支出绩效管理，通过资金预算编制、调整、执行、控制、绩效评价，增强财政资金投入、产出效能，达到了年初设定的各项绩效目标。绩效自评报告详见附件。</w:t>
      </w:r>
    </w:p>
    <w:p>
      <w:pPr>
        <w:spacing w:line="600" w:lineRule="exact"/>
        <w:jc w:val="center"/>
        <w:outlineLvl w:val="0"/>
        <w:rPr>
          <w:rStyle w:val="15"/>
          <w:rFonts w:ascii="方正小标宋_GBK" w:hAnsi="方正小标宋_GBK" w:eastAsia="方正小标宋_GBK" w:cs="方正小标宋_GBK"/>
          <w:b w:val="0"/>
        </w:rPr>
      </w:pPr>
      <w:bookmarkStart w:id="46" w:name="_Toc15377225"/>
      <w:bookmarkStart w:id="47" w:name="_Toc15396613"/>
      <w:r>
        <w:rPr>
          <w:rFonts w:hint="eastAsia" w:ascii="方正小标宋_GBK" w:hAnsi="方正小标宋_GBK" w:eastAsia="方正小标宋_GBK" w:cs="方正小标宋_GBK"/>
          <w:sz w:val="44"/>
          <w:szCs w:val="44"/>
        </w:rPr>
        <w:t>第三部分  名</w:t>
      </w:r>
      <w:r>
        <w:rPr>
          <w:rStyle w:val="15"/>
          <w:rFonts w:hint="eastAsia" w:ascii="方正小标宋_GBK" w:hAnsi="方正小标宋_GBK" w:eastAsia="方正小标宋_GBK" w:cs="方正小标宋_GBK"/>
          <w:b w:val="0"/>
        </w:rPr>
        <w:t>词解释</w:t>
      </w:r>
      <w:bookmarkEnd w:id="46"/>
      <w:bookmarkEnd w:id="47"/>
    </w:p>
    <w:p>
      <w:pPr>
        <w:spacing w:line="600" w:lineRule="exact"/>
        <w:jc w:val="left"/>
        <w:rPr>
          <w:rFonts w:ascii="宋体"/>
          <w:b/>
          <w:sz w:val="44"/>
          <w:szCs w:val="44"/>
        </w:rPr>
      </w:pPr>
    </w:p>
    <w:p>
      <w:pPr>
        <w:pStyle w:val="18"/>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1.财政拨款收入：指单位从同级财政部门取得的财政预算资金。</w:t>
      </w:r>
    </w:p>
    <w:p>
      <w:pPr>
        <w:pStyle w:val="18"/>
        <w:spacing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2.事业收入：指事业单位开展专业业务活动及辅助活动取得的收入。</w:t>
      </w:r>
    </w:p>
    <w:p>
      <w:pPr>
        <w:pStyle w:val="18"/>
        <w:spacing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3.经营收入：指事业单位在专业业务活动及其辅助活动之外开展非独立核算经营活动取得的收入。</w:t>
      </w:r>
    </w:p>
    <w:p>
      <w:pPr>
        <w:pStyle w:val="18"/>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4.其他收入：指单位取得的除上述收入以外的各项收入。 </w:t>
      </w:r>
    </w:p>
    <w:p>
      <w:pPr>
        <w:pStyle w:val="18"/>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5.使用非财政拨款结余：指事业单位使用以前年度积累的非财政拨款结余弥补当年收支差额的金额。 </w:t>
      </w:r>
    </w:p>
    <w:p>
      <w:pPr>
        <w:pStyle w:val="18"/>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6.年初结转和结余：指以前年度尚未完成、结转到本年按有关规定继续使用的资金。 </w:t>
      </w:r>
    </w:p>
    <w:p>
      <w:pPr>
        <w:pStyle w:val="18"/>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7.结余分配：指事业单位按照会计制度规定缴纳的所得税、提取的专用结余以及转入非财政拨款结余的金额等。</w:t>
      </w:r>
    </w:p>
    <w:p>
      <w:pPr>
        <w:pStyle w:val="18"/>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8.年末结转和结余：指单位按有关规定结转到下年或以后年度继续使用的资金。</w:t>
      </w:r>
    </w:p>
    <w:p>
      <w:pPr>
        <w:pStyle w:val="18"/>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9</w:t>
      </w:r>
      <w:r>
        <w:rPr>
          <w:rFonts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rPr>
        <w:t>社会保障和就业（类）行政事业单位养老支（款）机关事业单位基本养老保险缴费支出（项）：是指反映机关事业单位实施养老保险制度由单位缴纳的基本养老保险费支出。</w:t>
      </w:r>
    </w:p>
    <w:p>
      <w:pPr>
        <w:pStyle w:val="18"/>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ascii="仿宋_GB2312" w:hAnsi="仿宋_GB2312" w:eastAsia="仿宋_GB2312" w:cs="仿宋_GB2312"/>
          <w:color w:val="auto"/>
          <w:kern w:val="2"/>
          <w:sz w:val="32"/>
          <w:szCs w:val="32"/>
        </w:rPr>
        <w:t>0.</w:t>
      </w:r>
      <w:r>
        <w:rPr>
          <w:rFonts w:hint="eastAsia" w:ascii="仿宋_GB2312" w:hAnsi="仿宋_GB2312" w:eastAsia="仿宋_GB2312" w:cs="仿宋_GB2312"/>
          <w:color w:val="auto"/>
          <w:kern w:val="2"/>
          <w:sz w:val="32"/>
          <w:szCs w:val="32"/>
        </w:rPr>
        <w:t>社会保障和就业（类）行政事业单位养老支（款）机关事业单位职业年金缴费支出（项）:是指反映机关事业单位实施养老保险制度由单位实际缴纳的职业年金支出。</w:t>
      </w:r>
    </w:p>
    <w:p>
      <w:pPr>
        <w:pStyle w:val="18"/>
        <w:spacing w:line="560" w:lineRule="exact"/>
        <w:ind w:firstLine="640" w:firstLineChars="200"/>
        <w:rPr>
          <w:rFonts w:hAnsi="仿宋"/>
          <w:sz w:val="32"/>
          <w:szCs w:val="32"/>
        </w:rPr>
      </w:pPr>
      <w:r>
        <w:rPr>
          <w:rFonts w:hint="eastAsia" w:hAnsi="仿宋"/>
          <w:sz w:val="32"/>
          <w:szCs w:val="32"/>
        </w:rPr>
        <w:t>1</w:t>
      </w:r>
      <w:r>
        <w:rPr>
          <w:rFonts w:hAnsi="仿宋"/>
          <w:sz w:val="32"/>
          <w:szCs w:val="32"/>
        </w:rPr>
        <w:t>1.</w:t>
      </w:r>
      <w:r>
        <w:rPr>
          <w:rFonts w:hint="eastAsia" w:hAnsi="仿宋"/>
          <w:sz w:val="32"/>
          <w:szCs w:val="32"/>
        </w:rPr>
        <w:t>社会保障和就业（类）抚恤（款）死亡抚（项）:反映按规定用于烈士和牺牲、病故人员家属的一次性和定期抚恤金以及丧葬补助费。</w:t>
      </w:r>
    </w:p>
    <w:p>
      <w:pPr>
        <w:pStyle w:val="18"/>
        <w:spacing w:line="560" w:lineRule="exact"/>
        <w:ind w:firstLine="640" w:firstLineChars="200"/>
        <w:rPr>
          <w:rFonts w:hAnsi="仿宋"/>
          <w:sz w:val="32"/>
          <w:szCs w:val="32"/>
        </w:rPr>
      </w:pPr>
      <w:r>
        <w:rPr>
          <w:rFonts w:hint="eastAsia" w:hAnsi="仿宋"/>
          <w:sz w:val="32"/>
          <w:szCs w:val="32"/>
        </w:rPr>
        <w:t>1</w:t>
      </w:r>
      <w:r>
        <w:rPr>
          <w:rFonts w:hAnsi="仿宋"/>
          <w:sz w:val="32"/>
          <w:szCs w:val="32"/>
        </w:rPr>
        <w:t>2.</w:t>
      </w:r>
      <w:r>
        <w:rPr>
          <w:rFonts w:hint="eastAsia" w:hAnsi="仿宋"/>
          <w:sz w:val="32"/>
          <w:szCs w:val="32"/>
        </w:rPr>
        <w:t>社会保障和就业（类）抚恤（款）其他优抚支出（项）:反映除上述项目以外其他用于优抚方面的支出，包括向优抚对象发放的价格临时补贴等支出。</w:t>
      </w:r>
    </w:p>
    <w:p>
      <w:pPr>
        <w:pStyle w:val="18"/>
        <w:spacing w:line="560" w:lineRule="exact"/>
        <w:ind w:firstLine="640" w:firstLineChars="200"/>
        <w:rPr>
          <w:rFonts w:hAnsi="仿宋"/>
          <w:sz w:val="32"/>
          <w:szCs w:val="32"/>
        </w:rPr>
      </w:pPr>
      <w:r>
        <w:rPr>
          <w:rFonts w:hint="eastAsia" w:hAnsi="仿宋"/>
          <w:sz w:val="32"/>
          <w:szCs w:val="32"/>
        </w:rPr>
        <w:t>1</w:t>
      </w:r>
      <w:r>
        <w:rPr>
          <w:rFonts w:hAnsi="仿宋"/>
          <w:sz w:val="32"/>
          <w:szCs w:val="32"/>
        </w:rPr>
        <w:t>3.</w:t>
      </w:r>
      <w:r>
        <w:rPr>
          <w:rFonts w:hint="eastAsia" w:hAnsi="仿宋"/>
          <w:sz w:val="32"/>
          <w:szCs w:val="32"/>
        </w:rPr>
        <w:t>社会保障和就业（类）残疾人事业（款）其他残疾人事业支出（项）:反映除上述项目以外</w:t>
      </w:r>
      <w:r>
        <w:rPr>
          <w:rFonts w:hAnsi="仿宋"/>
          <w:sz w:val="32"/>
          <w:szCs w:val="32"/>
        </w:rPr>
        <w:t>其他用</w:t>
      </w:r>
      <w:r>
        <w:rPr>
          <w:rFonts w:hint="eastAsia" w:hAnsi="仿宋"/>
          <w:sz w:val="32"/>
          <w:szCs w:val="32"/>
        </w:rPr>
        <w:t>于</w:t>
      </w:r>
      <w:r>
        <w:rPr>
          <w:rFonts w:hAnsi="仿宋"/>
          <w:sz w:val="32"/>
          <w:szCs w:val="32"/>
        </w:rPr>
        <w:t>残疾人事业方面的支</w:t>
      </w:r>
      <w:r>
        <w:rPr>
          <w:rFonts w:hint="eastAsia" w:hAnsi="仿宋"/>
          <w:sz w:val="32"/>
          <w:szCs w:val="32"/>
        </w:rPr>
        <w:t>出。</w:t>
      </w:r>
    </w:p>
    <w:p>
      <w:pPr>
        <w:pStyle w:val="18"/>
        <w:spacing w:line="560" w:lineRule="exact"/>
        <w:ind w:firstLine="640" w:firstLineChars="200"/>
        <w:rPr>
          <w:rFonts w:hAnsi="仿宋"/>
          <w:sz w:val="32"/>
          <w:szCs w:val="32"/>
        </w:rPr>
      </w:pPr>
      <w:r>
        <w:rPr>
          <w:rFonts w:hint="eastAsia" w:hAnsi="仿宋"/>
          <w:sz w:val="32"/>
          <w:szCs w:val="32"/>
        </w:rPr>
        <w:t>1</w:t>
      </w:r>
      <w:r>
        <w:rPr>
          <w:rFonts w:hAnsi="仿宋"/>
          <w:sz w:val="32"/>
          <w:szCs w:val="32"/>
        </w:rPr>
        <w:t>4.</w:t>
      </w:r>
      <w:r>
        <w:rPr>
          <w:rFonts w:hint="eastAsia" w:hAnsi="仿宋"/>
          <w:sz w:val="32"/>
          <w:szCs w:val="32"/>
        </w:rPr>
        <w:t>社会保障和就业（类）其他社会保障和就业支出（款）其他社会保障和就业支出（项）:是指反映除上述项目以外其他用于社会保障和就业方面的支出。</w:t>
      </w:r>
    </w:p>
    <w:p>
      <w:pPr>
        <w:pStyle w:val="18"/>
        <w:spacing w:line="560" w:lineRule="exact"/>
        <w:ind w:firstLine="640" w:firstLineChars="200"/>
        <w:rPr>
          <w:rFonts w:hAnsi="仿宋"/>
          <w:sz w:val="32"/>
          <w:szCs w:val="32"/>
        </w:rPr>
      </w:pPr>
      <w:r>
        <w:rPr>
          <w:rFonts w:hint="eastAsia" w:hAnsi="仿宋"/>
          <w:sz w:val="32"/>
          <w:szCs w:val="32"/>
        </w:rPr>
        <w:t>1</w:t>
      </w:r>
      <w:r>
        <w:rPr>
          <w:rFonts w:hAnsi="仿宋"/>
          <w:sz w:val="32"/>
          <w:szCs w:val="32"/>
        </w:rPr>
        <w:t>5.</w:t>
      </w:r>
      <w:r>
        <w:rPr>
          <w:rFonts w:hint="eastAsia" w:hAnsi="仿宋"/>
          <w:sz w:val="32"/>
          <w:szCs w:val="32"/>
        </w:rPr>
        <w:t>卫生健康（类）行政事业单位医疗（款）行政单位医疗（项）:反映财政部门安排的行政单位（包括实行公务员管理的事业单位，下同）基本医疗保险缴费经费，未参加医疗保险的行政单位的公费医疗经费，按国家规定享受离退休人员、红军老战士待遇人员的医疗经费。</w:t>
      </w:r>
    </w:p>
    <w:p>
      <w:pPr>
        <w:pStyle w:val="18"/>
        <w:spacing w:line="560" w:lineRule="exact"/>
        <w:ind w:firstLine="640" w:firstLineChars="200"/>
        <w:rPr>
          <w:rFonts w:hAnsi="仿宋"/>
          <w:sz w:val="32"/>
          <w:szCs w:val="32"/>
        </w:rPr>
      </w:pPr>
      <w:r>
        <w:rPr>
          <w:rFonts w:hint="eastAsia" w:hAnsi="仿宋"/>
          <w:sz w:val="32"/>
          <w:szCs w:val="32"/>
        </w:rPr>
        <w:t>1</w:t>
      </w:r>
      <w:r>
        <w:rPr>
          <w:rFonts w:hAnsi="仿宋"/>
          <w:sz w:val="32"/>
          <w:szCs w:val="32"/>
        </w:rPr>
        <w:t>6.</w:t>
      </w:r>
      <w:r>
        <w:rPr>
          <w:rFonts w:hint="eastAsia" w:hAnsi="仿宋"/>
          <w:sz w:val="32"/>
          <w:szCs w:val="32"/>
        </w:rPr>
        <w:t>卫生健康（类）行政事业单位医疗（款）事业单位医疗（项）:</w:t>
      </w:r>
      <w:r>
        <w:rPr>
          <w:rFonts w:hAnsi="仿宋"/>
          <w:sz w:val="32"/>
          <w:szCs w:val="32"/>
        </w:rPr>
        <w:t>反映财政部门安排的事业单位基本医疗保险缴费经费，未参加医疗保险的事业单位的公费医疗经费，按国家规定享受离休人员待遇的医疗经费</w:t>
      </w:r>
      <w:r>
        <w:rPr>
          <w:rFonts w:hint="eastAsia" w:hAnsi="仿宋"/>
          <w:sz w:val="32"/>
          <w:szCs w:val="32"/>
        </w:rPr>
        <w:t>。</w:t>
      </w:r>
    </w:p>
    <w:p>
      <w:pPr>
        <w:pStyle w:val="18"/>
        <w:spacing w:line="560" w:lineRule="exact"/>
        <w:ind w:firstLine="640" w:firstLineChars="200"/>
        <w:rPr>
          <w:rFonts w:hAnsi="仿宋"/>
          <w:sz w:val="32"/>
          <w:szCs w:val="32"/>
        </w:rPr>
      </w:pPr>
      <w:r>
        <w:rPr>
          <w:rFonts w:hint="eastAsia" w:hAnsi="仿宋"/>
          <w:sz w:val="32"/>
          <w:szCs w:val="32"/>
        </w:rPr>
        <w:t>1</w:t>
      </w:r>
      <w:r>
        <w:rPr>
          <w:rFonts w:hAnsi="仿宋"/>
          <w:sz w:val="32"/>
          <w:szCs w:val="32"/>
        </w:rPr>
        <w:t>7.</w:t>
      </w:r>
      <w:r>
        <w:rPr>
          <w:rFonts w:hint="eastAsia" w:hAnsi="仿宋"/>
          <w:sz w:val="32"/>
          <w:szCs w:val="32"/>
        </w:rPr>
        <w:t>农林水支出（类）扶贫（款）农村基础设施建设（项）：</w:t>
      </w:r>
      <w:r>
        <w:rPr>
          <w:rFonts w:hAnsi="仿宋"/>
          <w:sz w:val="32"/>
          <w:szCs w:val="32"/>
        </w:rPr>
        <w:t>反映用</w:t>
      </w:r>
      <w:r>
        <w:rPr>
          <w:rFonts w:hint="eastAsia" w:hAnsi="仿宋"/>
          <w:sz w:val="32"/>
          <w:szCs w:val="32"/>
        </w:rPr>
        <w:t>于</w:t>
      </w:r>
      <w:r>
        <w:rPr>
          <w:rFonts w:hAnsi="仿宋"/>
          <w:sz w:val="32"/>
          <w:szCs w:val="32"/>
        </w:rPr>
        <w:t>农村贫困地区乡村道路、住房、基本农田、水利设施、人畜饮水、生态环境保护等生产生活条件改善方面的支出。</w:t>
      </w:r>
    </w:p>
    <w:p>
      <w:pPr>
        <w:pStyle w:val="18"/>
        <w:spacing w:line="560" w:lineRule="exact"/>
        <w:ind w:firstLine="640" w:firstLineChars="200"/>
        <w:rPr>
          <w:rFonts w:hAnsi="仿宋"/>
          <w:sz w:val="32"/>
          <w:szCs w:val="32"/>
        </w:rPr>
      </w:pPr>
      <w:r>
        <w:rPr>
          <w:rFonts w:hint="eastAsia" w:hAnsi="仿宋"/>
          <w:sz w:val="32"/>
          <w:szCs w:val="32"/>
        </w:rPr>
        <w:t>1</w:t>
      </w:r>
      <w:r>
        <w:rPr>
          <w:rFonts w:hAnsi="仿宋"/>
          <w:sz w:val="32"/>
          <w:szCs w:val="32"/>
        </w:rPr>
        <w:t>8.</w:t>
      </w:r>
      <w:r>
        <w:rPr>
          <w:rFonts w:hint="eastAsia" w:hAnsi="仿宋"/>
          <w:sz w:val="32"/>
          <w:szCs w:val="32"/>
        </w:rPr>
        <w:t>城乡社区支出（类）国有土地使用权出让收入安排的支出（款）土地开发支出（项）：</w:t>
      </w:r>
      <w:r>
        <w:rPr>
          <w:rFonts w:hAnsi="仿宋"/>
          <w:sz w:val="32"/>
          <w:szCs w:val="32"/>
        </w:rPr>
        <w:t>反映新疆生产建设兵团和地方政府用</w:t>
      </w:r>
      <w:r>
        <w:rPr>
          <w:rFonts w:hint="eastAsia" w:hAnsi="仿宋"/>
          <w:sz w:val="32"/>
          <w:szCs w:val="32"/>
        </w:rPr>
        <w:t>于</w:t>
      </w:r>
      <w:r>
        <w:rPr>
          <w:rFonts w:hAnsi="仿宋"/>
          <w:sz w:val="32"/>
          <w:szCs w:val="32"/>
        </w:rPr>
        <w:t>前期土地开发性支出以及与前期土地开发相关的费</w:t>
      </w:r>
      <w:r>
        <w:rPr>
          <w:rFonts w:hint="eastAsia" w:hAnsi="仿宋"/>
          <w:sz w:val="32"/>
          <w:szCs w:val="32"/>
        </w:rPr>
        <w:t>用</w:t>
      </w:r>
      <w:r>
        <w:rPr>
          <w:rFonts w:hAnsi="仿宋"/>
          <w:sz w:val="32"/>
          <w:szCs w:val="32"/>
        </w:rPr>
        <w:t>等支出。</w:t>
      </w:r>
    </w:p>
    <w:p>
      <w:pPr>
        <w:pStyle w:val="18"/>
        <w:spacing w:line="560" w:lineRule="exact"/>
        <w:ind w:firstLine="640" w:firstLineChars="200"/>
        <w:rPr>
          <w:rFonts w:hAnsi="仿宋"/>
          <w:sz w:val="32"/>
          <w:szCs w:val="32"/>
        </w:rPr>
      </w:pPr>
      <w:r>
        <w:rPr>
          <w:rFonts w:hint="eastAsia" w:hAnsi="仿宋"/>
          <w:sz w:val="32"/>
          <w:szCs w:val="32"/>
        </w:rPr>
        <w:t>1</w:t>
      </w:r>
      <w:r>
        <w:rPr>
          <w:rFonts w:hAnsi="仿宋"/>
          <w:sz w:val="32"/>
          <w:szCs w:val="32"/>
        </w:rPr>
        <w:t>9.</w:t>
      </w:r>
      <w:r>
        <w:rPr>
          <w:rFonts w:hint="eastAsia" w:hAnsi="仿宋"/>
          <w:sz w:val="32"/>
          <w:szCs w:val="32"/>
        </w:rPr>
        <w:t>城乡社区支出（类）国有土地使用权出让收入安排的支出（款）农村基础设施建设支出（项）：</w:t>
      </w:r>
      <w:r>
        <w:rPr>
          <w:rFonts w:hAnsi="仿宋"/>
          <w:sz w:val="32"/>
          <w:szCs w:val="32"/>
        </w:rPr>
        <w:t>反映土地出让收入用</w:t>
      </w:r>
      <w:r>
        <w:rPr>
          <w:rFonts w:hint="eastAsia" w:hAnsi="仿宋"/>
          <w:sz w:val="32"/>
          <w:szCs w:val="32"/>
        </w:rPr>
        <w:t>于</w:t>
      </w:r>
      <w:r>
        <w:rPr>
          <w:rFonts w:hAnsi="仿宋"/>
          <w:sz w:val="32"/>
          <w:szCs w:val="32"/>
        </w:rPr>
        <w:t>农村饮水、环境、卫生、教育以及文化等基础设施建设支出。</w:t>
      </w:r>
    </w:p>
    <w:p>
      <w:pPr>
        <w:pStyle w:val="18"/>
        <w:spacing w:line="560" w:lineRule="exact"/>
        <w:ind w:firstLine="640" w:firstLineChars="200"/>
        <w:rPr>
          <w:rFonts w:hAnsi="仿宋"/>
          <w:sz w:val="32"/>
          <w:szCs w:val="32"/>
        </w:rPr>
      </w:pPr>
      <w:r>
        <w:rPr>
          <w:rFonts w:hint="eastAsia" w:hAnsi="仿宋"/>
          <w:sz w:val="32"/>
          <w:szCs w:val="32"/>
        </w:rPr>
        <w:t>2</w:t>
      </w:r>
      <w:r>
        <w:rPr>
          <w:rFonts w:hAnsi="仿宋"/>
          <w:sz w:val="32"/>
          <w:szCs w:val="32"/>
        </w:rPr>
        <w:t>0.</w:t>
      </w:r>
      <w:r>
        <w:rPr>
          <w:rFonts w:hint="eastAsia" w:hAnsi="仿宋"/>
          <w:sz w:val="32"/>
          <w:szCs w:val="32"/>
        </w:rPr>
        <w:t>城乡社区支出（类）国有土地使用权出让收入安排的支出（款）其他国有土地使用权出让收入安排的支出（项）：反映土地出让收入用于其他方面的支出。不包括市县级政府当年按规定用于土地出让收入向中央和省级政府缴纳的新增建设用地土地有偿使用费的支出</w:t>
      </w:r>
    </w:p>
    <w:p>
      <w:pPr>
        <w:pStyle w:val="18"/>
        <w:spacing w:line="560" w:lineRule="exact"/>
        <w:ind w:firstLine="640" w:firstLineChars="200"/>
        <w:rPr>
          <w:rFonts w:hAnsi="仿宋"/>
          <w:sz w:val="32"/>
          <w:szCs w:val="32"/>
        </w:rPr>
      </w:pPr>
      <w:r>
        <w:rPr>
          <w:rFonts w:hint="eastAsia" w:hAnsi="仿宋"/>
          <w:sz w:val="32"/>
          <w:szCs w:val="32"/>
        </w:rPr>
        <w:t>2</w:t>
      </w:r>
      <w:r>
        <w:rPr>
          <w:rFonts w:hAnsi="仿宋"/>
          <w:sz w:val="32"/>
          <w:szCs w:val="32"/>
        </w:rPr>
        <w:t>1.</w:t>
      </w:r>
      <w:r>
        <w:rPr>
          <w:rFonts w:hint="eastAsia" w:hAnsi="仿宋"/>
          <w:sz w:val="32"/>
          <w:szCs w:val="32"/>
        </w:rPr>
        <w:t>交通运输支出（类）公路水路运输（款）行政运行（项）：反映与公路、水路运输相关的行政单（包括实行公务员管理的事业单位）的基本支出。</w:t>
      </w:r>
    </w:p>
    <w:p>
      <w:pPr>
        <w:pStyle w:val="18"/>
        <w:spacing w:line="560" w:lineRule="exact"/>
        <w:ind w:firstLine="640" w:firstLineChars="200"/>
        <w:rPr>
          <w:rFonts w:hAnsi="仿宋"/>
          <w:sz w:val="32"/>
          <w:szCs w:val="32"/>
        </w:rPr>
      </w:pPr>
      <w:r>
        <w:rPr>
          <w:rFonts w:hint="eastAsia" w:hAnsi="仿宋"/>
          <w:sz w:val="32"/>
          <w:szCs w:val="32"/>
        </w:rPr>
        <w:t>2</w:t>
      </w:r>
      <w:r>
        <w:rPr>
          <w:rFonts w:hAnsi="仿宋"/>
          <w:sz w:val="32"/>
          <w:szCs w:val="32"/>
        </w:rPr>
        <w:t>2.</w:t>
      </w:r>
      <w:r>
        <w:rPr>
          <w:rFonts w:hint="eastAsia" w:hAnsi="仿宋"/>
          <w:sz w:val="32"/>
          <w:szCs w:val="32"/>
        </w:rPr>
        <w:t>交通运输支出（类）公路水路运输（款）一般行政管理事务（项）：</w:t>
      </w:r>
      <w:r>
        <w:rPr>
          <w:rFonts w:hAnsi="仿宋"/>
          <w:sz w:val="32"/>
          <w:szCs w:val="32"/>
        </w:rPr>
        <w:t>反映行政单位（包括实行公务员管理的事业单位）未单独设置项级科目的其他项目支出。</w:t>
      </w:r>
    </w:p>
    <w:p>
      <w:pPr>
        <w:pStyle w:val="18"/>
        <w:spacing w:line="560" w:lineRule="exact"/>
        <w:ind w:firstLine="640" w:firstLineChars="200"/>
        <w:rPr>
          <w:rFonts w:hAnsi="仿宋"/>
          <w:sz w:val="32"/>
          <w:szCs w:val="32"/>
        </w:rPr>
      </w:pPr>
      <w:r>
        <w:rPr>
          <w:rFonts w:hint="eastAsia" w:hAnsi="仿宋"/>
          <w:sz w:val="32"/>
          <w:szCs w:val="32"/>
        </w:rPr>
        <w:t>2</w:t>
      </w:r>
      <w:r>
        <w:rPr>
          <w:rFonts w:hAnsi="仿宋"/>
          <w:sz w:val="32"/>
          <w:szCs w:val="32"/>
        </w:rPr>
        <w:t>3.</w:t>
      </w:r>
      <w:r>
        <w:rPr>
          <w:rFonts w:hint="eastAsia" w:hAnsi="仿宋"/>
          <w:sz w:val="32"/>
          <w:szCs w:val="32"/>
        </w:rPr>
        <w:t>交通运输支出（类）公路水路运输（款）公路建设（项）：</w:t>
      </w:r>
      <w:r>
        <w:rPr>
          <w:rFonts w:hAnsi="仿宋"/>
          <w:sz w:val="32"/>
          <w:szCs w:val="32"/>
        </w:rPr>
        <w:t>反映新建公路支出，公路改建支出，特大型桥梁建设支出</w:t>
      </w:r>
      <w:r>
        <w:rPr>
          <w:rFonts w:hint="eastAsia" w:hAnsi="仿宋"/>
          <w:sz w:val="32"/>
          <w:szCs w:val="32"/>
        </w:rPr>
        <w:t>，</w:t>
      </w:r>
      <w:r>
        <w:rPr>
          <w:rFonts w:hAnsi="仿宋"/>
          <w:sz w:val="32"/>
          <w:szCs w:val="32"/>
        </w:rPr>
        <w:t>公路客货运站（场）建设支出。</w:t>
      </w:r>
    </w:p>
    <w:p>
      <w:pPr>
        <w:pStyle w:val="18"/>
        <w:spacing w:line="560" w:lineRule="exact"/>
        <w:ind w:firstLine="640" w:firstLineChars="200"/>
        <w:rPr>
          <w:rFonts w:hAnsi="仿宋"/>
          <w:sz w:val="32"/>
          <w:szCs w:val="32"/>
        </w:rPr>
      </w:pPr>
      <w:r>
        <w:rPr>
          <w:rFonts w:hint="eastAsia" w:hAnsi="仿宋"/>
          <w:sz w:val="32"/>
          <w:szCs w:val="32"/>
        </w:rPr>
        <w:t>2</w:t>
      </w:r>
      <w:r>
        <w:rPr>
          <w:rFonts w:hAnsi="仿宋"/>
          <w:sz w:val="32"/>
          <w:szCs w:val="32"/>
        </w:rPr>
        <w:t>4.</w:t>
      </w:r>
      <w:r>
        <w:rPr>
          <w:rFonts w:hint="eastAsia" w:hAnsi="仿宋"/>
          <w:sz w:val="32"/>
          <w:szCs w:val="32"/>
        </w:rPr>
        <w:t>交通运输支出（类）公路水路运输（款）其他公路水路运输支出（项）：</w:t>
      </w:r>
      <w:r>
        <w:rPr>
          <w:rFonts w:hAnsi="仿宋"/>
          <w:sz w:val="32"/>
          <w:szCs w:val="32"/>
        </w:rPr>
        <w:t>反映除上述项目以外其他用于公路水路运输方面的支出。</w:t>
      </w:r>
    </w:p>
    <w:p>
      <w:pPr>
        <w:pStyle w:val="18"/>
        <w:spacing w:line="560" w:lineRule="exact"/>
        <w:ind w:firstLine="640" w:firstLineChars="200"/>
        <w:rPr>
          <w:rFonts w:hAnsi="仿宋"/>
          <w:sz w:val="32"/>
          <w:szCs w:val="32"/>
        </w:rPr>
      </w:pPr>
      <w:r>
        <w:rPr>
          <w:rFonts w:hint="eastAsia" w:hAnsi="仿宋"/>
          <w:sz w:val="32"/>
          <w:szCs w:val="32"/>
        </w:rPr>
        <w:t>2</w:t>
      </w:r>
      <w:r>
        <w:rPr>
          <w:rFonts w:hAnsi="仿宋"/>
          <w:sz w:val="32"/>
          <w:szCs w:val="32"/>
        </w:rPr>
        <w:t>5.</w:t>
      </w:r>
      <w:r>
        <w:rPr>
          <w:rFonts w:hint="eastAsia" w:hAnsi="仿宋"/>
          <w:sz w:val="32"/>
          <w:szCs w:val="32"/>
        </w:rPr>
        <w:t>交通运输支出（类）成品油价格改革对交通运输的补贴（款）对城市公交的补贴（项）：</w:t>
      </w:r>
      <w:r>
        <w:rPr>
          <w:rFonts w:hAnsi="仿宋"/>
          <w:sz w:val="32"/>
          <w:szCs w:val="32"/>
        </w:rPr>
        <w:t>反映成品油价格改革财政对</w:t>
      </w:r>
      <w:r>
        <w:rPr>
          <w:rFonts w:hint="eastAsia" w:hAnsi="仿宋"/>
          <w:sz w:val="32"/>
          <w:szCs w:val="32"/>
        </w:rPr>
        <w:t>农村道路客运</w:t>
      </w:r>
      <w:r>
        <w:rPr>
          <w:rFonts w:hAnsi="仿宋"/>
          <w:sz w:val="32"/>
          <w:szCs w:val="32"/>
        </w:rPr>
        <w:t>的补贴。</w:t>
      </w:r>
    </w:p>
    <w:p>
      <w:pPr>
        <w:pStyle w:val="18"/>
        <w:spacing w:line="560" w:lineRule="exact"/>
        <w:ind w:firstLine="640" w:firstLineChars="200"/>
        <w:rPr>
          <w:rFonts w:hAnsi="仿宋"/>
          <w:sz w:val="32"/>
          <w:szCs w:val="32"/>
        </w:rPr>
      </w:pPr>
      <w:r>
        <w:rPr>
          <w:rFonts w:hint="eastAsia" w:hAnsi="仿宋"/>
          <w:sz w:val="32"/>
          <w:szCs w:val="32"/>
        </w:rPr>
        <w:t>2</w:t>
      </w:r>
      <w:r>
        <w:rPr>
          <w:rFonts w:hAnsi="仿宋"/>
          <w:sz w:val="32"/>
          <w:szCs w:val="32"/>
        </w:rPr>
        <w:t>6.</w:t>
      </w:r>
      <w:r>
        <w:rPr>
          <w:rFonts w:hint="eastAsia" w:hAnsi="仿宋"/>
          <w:sz w:val="32"/>
          <w:szCs w:val="32"/>
        </w:rPr>
        <w:t>交通运输支出（类）成品油价格改革对交通运输的补贴（款）对农村道路客运的补贴（项）：</w:t>
      </w:r>
      <w:r>
        <w:rPr>
          <w:rFonts w:hAnsi="仿宋"/>
          <w:sz w:val="32"/>
          <w:szCs w:val="32"/>
        </w:rPr>
        <w:t>反映成品油价格改革财政对</w:t>
      </w:r>
      <w:r>
        <w:rPr>
          <w:rFonts w:hint="eastAsia" w:hAnsi="仿宋"/>
          <w:sz w:val="32"/>
          <w:szCs w:val="32"/>
        </w:rPr>
        <w:t>农村道路客运</w:t>
      </w:r>
      <w:r>
        <w:rPr>
          <w:rFonts w:hAnsi="仿宋"/>
          <w:sz w:val="32"/>
          <w:szCs w:val="32"/>
        </w:rPr>
        <w:t>的补贴。</w:t>
      </w:r>
    </w:p>
    <w:p>
      <w:pPr>
        <w:pStyle w:val="18"/>
        <w:spacing w:line="560" w:lineRule="exact"/>
        <w:ind w:firstLine="640" w:firstLineChars="200"/>
        <w:rPr>
          <w:rFonts w:hAnsi="仿宋"/>
          <w:sz w:val="32"/>
          <w:szCs w:val="32"/>
        </w:rPr>
      </w:pPr>
      <w:r>
        <w:rPr>
          <w:rFonts w:hint="eastAsia" w:hAnsi="仿宋"/>
          <w:sz w:val="32"/>
          <w:szCs w:val="32"/>
        </w:rPr>
        <w:t>2</w:t>
      </w:r>
      <w:r>
        <w:rPr>
          <w:rFonts w:hAnsi="仿宋"/>
          <w:sz w:val="32"/>
          <w:szCs w:val="32"/>
        </w:rPr>
        <w:t>7.</w:t>
      </w:r>
      <w:r>
        <w:rPr>
          <w:rFonts w:hint="eastAsia" w:hAnsi="仿宋"/>
          <w:sz w:val="32"/>
          <w:szCs w:val="32"/>
        </w:rPr>
        <w:t>交通运输支出（类）成品油价格改革对交通运输的补贴（款）对出租车的补贴（项）：</w:t>
      </w:r>
      <w:r>
        <w:rPr>
          <w:rFonts w:hAnsi="仿宋"/>
          <w:sz w:val="32"/>
          <w:szCs w:val="32"/>
        </w:rPr>
        <w:t>反映成品油价格改革财政对</w:t>
      </w:r>
      <w:r>
        <w:rPr>
          <w:rFonts w:hint="eastAsia" w:hAnsi="仿宋"/>
          <w:sz w:val="32"/>
          <w:szCs w:val="32"/>
        </w:rPr>
        <w:t>出租车</w:t>
      </w:r>
      <w:r>
        <w:rPr>
          <w:rFonts w:hAnsi="仿宋"/>
          <w:sz w:val="32"/>
          <w:szCs w:val="32"/>
        </w:rPr>
        <w:t>的补贴。</w:t>
      </w:r>
    </w:p>
    <w:p>
      <w:pPr>
        <w:pStyle w:val="18"/>
        <w:spacing w:line="560" w:lineRule="exact"/>
        <w:ind w:firstLine="640" w:firstLineChars="200"/>
        <w:rPr>
          <w:rFonts w:hAnsi="仿宋"/>
          <w:sz w:val="32"/>
          <w:szCs w:val="32"/>
        </w:rPr>
      </w:pPr>
      <w:r>
        <w:rPr>
          <w:rFonts w:hint="eastAsia" w:hAnsi="仿宋"/>
          <w:sz w:val="32"/>
          <w:szCs w:val="32"/>
        </w:rPr>
        <w:t>2</w:t>
      </w:r>
      <w:r>
        <w:rPr>
          <w:rFonts w:hAnsi="仿宋"/>
          <w:sz w:val="32"/>
          <w:szCs w:val="32"/>
        </w:rPr>
        <w:t>8.</w:t>
      </w:r>
      <w:r>
        <w:rPr>
          <w:rFonts w:hint="eastAsia" w:hAnsi="仿宋"/>
          <w:sz w:val="32"/>
          <w:szCs w:val="32"/>
        </w:rPr>
        <w:t>交通运输支出（类）成品油价格改革对交通运输的补贴（款）成品油价格改革补贴其他支出（项）：</w:t>
      </w:r>
      <w:r>
        <w:rPr>
          <w:rFonts w:hAnsi="仿宋"/>
          <w:sz w:val="32"/>
          <w:szCs w:val="32"/>
        </w:rPr>
        <w:t>反映成品油价格改革财政</w:t>
      </w:r>
      <w:r>
        <w:rPr>
          <w:rFonts w:hint="eastAsia" w:hAnsi="仿宋"/>
          <w:sz w:val="32"/>
          <w:szCs w:val="32"/>
        </w:rPr>
        <w:t>补贴对其他方面的支出</w:t>
      </w:r>
      <w:r>
        <w:rPr>
          <w:rFonts w:hAnsi="仿宋"/>
          <w:sz w:val="32"/>
          <w:szCs w:val="32"/>
        </w:rPr>
        <w:t>。</w:t>
      </w:r>
    </w:p>
    <w:p>
      <w:pPr>
        <w:pStyle w:val="18"/>
        <w:spacing w:line="560" w:lineRule="exact"/>
        <w:ind w:firstLine="640" w:firstLineChars="200"/>
        <w:rPr>
          <w:rFonts w:hAnsi="仿宋"/>
          <w:sz w:val="32"/>
          <w:szCs w:val="32"/>
        </w:rPr>
      </w:pPr>
      <w:r>
        <w:rPr>
          <w:rFonts w:hint="eastAsia" w:hAnsi="仿宋"/>
          <w:sz w:val="32"/>
          <w:szCs w:val="32"/>
        </w:rPr>
        <w:t>2</w:t>
      </w:r>
      <w:r>
        <w:rPr>
          <w:rFonts w:hAnsi="仿宋"/>
          <w:sz w:val="32"/>
          <w:szCs w:val="32"/>
        </w:rPr>
        <w:t>9.</w:t>
      </w:r>
      <w:r>
        <w:rPr>
          <w:rFonts w:hint="eastAsia" w:hAnsi="仿宋"/>
          <w:sz w:val="32"/>
          <w:szCs w:val="32"/>
        </w:rPr>
        <w:t>交通运输支出（类）车辆购置税支出（款）车辆购置税用于公路等基础设施建设支出（项）：</w:t>
      </w:r>
      <w:r>
        <w:rPr>
          <w:rFonts w:hAnsi="仿宋"/>
          <w:sz w:val="32"/>
          <w:szCs w:val="32"/>
        </w:rPr>
        <w:t>反映车辆购置税收入安排用</w:t>
      </w:r>
      <w:r>
        <w:rPr>
          <w:rFonts w:hint="eastAsia" w:hAnsi="仿宋"/>
          <w:sz w:val="32"/>
          <w:szCs w:val="32"/>
        </w:rPr>
        <w:t>于</w:t>
      </w:r>
      <w:r>
        <w:rPr>
          <w:rFonts w:hAnsi="仿宋"/>
          <w:sz w:val="32"/>
          <w:szCs w:val="32"/>
        </w:rPr>
        <w:t>公路等基础设施建设的支出</w:t>
      </w:r>
      <w:r>
        <w:rPr>
          <w:rFonts w:hint="eastAsia" w:hAnsi="仿宋"/>
          <w:sz w:val="32"/>
          <w:szCs w:val="32"/>
        </w:rPr>
        <w:t>。</w:t>
      </w:r>
    </w:p>
    <w:p>
      <w:pPr>
        <w:pStyle w:val="18"/>
        <w:spacing w:line="560" w:lineRule="exact"/>
        <w:ind w:firstLine="640" w:firstLineChars="200"/>
        <w:rPr>
          <w:rFonts w:hAnsi="仿宋"/>
          <w:sz w:val="32"/>
          <w:szCs w:val="32"/>
        </w:rPr>
      </w:pPr>
      <w:r>
        <w:rPr>
          <w:rFonts w:hint="eastAsia" w:hAnsi="仿宋"/>
          <w:sz w:val="32"/>
          <w:szCs w:val="32"/>
        </w:rPr>
        <w:t>3</w:t>
      </w:r>
      <w:r>
        <w:rPr>
          <w:rFonts w:hAnsi="仿宋"/>
          <w:sz w:val="32"/>
          <w:szCs w:val="32"/>
        </w:rPr>
        <w:t>0.</w:t>
      </w:r>
      <w:r>
        <w:rPr>
          <w:rFonts w:hint="eastAsia" w:hAnsi="仿宋"/>
          <w:sz w:val="32"/>
          <w:szCs w:val="32"/>
        </w:rPr>
        <w:t>交通运输支出（类）车辆购置税支出（款）车辆购置税用于农村公路建设支出（项）：</w:t>
      </w:r>
      <w:r>
        <w:rPr>
          <w:rFonts w:hAnsi="仿宋"/>
          <w:sz w:val="32"/>
          <w:szCs w:val="32"/>
        </w:rPr>
        <w:t>反映车辆购置税收入安排用</w:t>
      </w:r>
      <w:r>
        <w:rPr>
          <w:rFonts w:hint="eastAsia" w:hAnsi="仿宋"/>
          <w:sz w:val="32"/>
          <w:szCs w:val="32"/>
        </w:rPr>
        <w:t>于农村</w:t>
      </w:r>
      <w:r>
        <w:rPr>
          <w:rFonts w:hAnsi="仿宋"/>
          <w:sz w:val="32"/>
          <w:szCs w:val="32"/>
        </w:rPr>
        <w:t>公路建设的支出</w:t>
      </w:r>
      <w:r>
        <w:rPr>
          <w:rFonts w:hint="eastAsia" w:hAnsi="仿宋"/>
          <w:sz w:val="32"/>
          <w:szCs w:val="32"/>
        </w:rPr>
        <w:t>。</w:t>
      </w:r>
    </w:p>
    <w:p>
      <w:pPr>
        <w:pStyle w:val="18"/>
        <w:spacing w:line="560" w:lineRule="exact"/>
        <w:ind w:firstLine="640" w:firstLineChars="200"/>
        <w:rPr>
          <w:rFonts w:hAnsi="仿宋"/>
          <w:sz w:val="32"/>
          <w:szCs w:val="32"/>
        </w:rPr>
      </w:pPr>
      <w:r>
        <w:rPr>
          <w:rFonts w:hint="eastAsia" w:hAnsi="仿宋"/>
          <w:sz w:val="32"/>
          <w:szCs w:val="32"/>
        </w:rPr>
        <w:t>3</w:t>
      </w:r>
      <w:r>
        <w:rPr>
          <w:rFonts w:hAnsi="仿宋"/>
          <w:sz w:val="32"/>
          <w:szCs w:val="32"/>
        </w:rPr>
        <w:t>1.</w:t>
      </w:r>
      <w:r>
        <w:rPr>
          <w:rFonts w:hint="eastAsia" w:hAnsi="仿宋"/>
          <w:sz w:val="32"/>
          <w:szCs w:val="32"/>
        </w:rPr>
        <w:t>交通运输支出（类）车辆购置税支出（款）车辆购置税其他支出（项）：</w:t>
      </w:r>
      <w:r>
        <w:rPr>
          <w:rFonts w:hAnsi="仿宋"/>
          <w:sz w:val="32"/>
          <w:szCs w:val="32"/>
        </w:rPr>
        <w:t>反映车辆购置税收入安排用</w:t>
      </w:r>
      <w:r>
        <w:rPr>
          <w:rFonts w:hint="eastAsia" w:hAnsi="仿宋"/>
          <w:sz w:val="32"/>
          <w:szCs w:val="32"/>
        </w:rPr>
        <w:t>于除上述项目以外的其他支出。</w:t>
      </w:r>
    </w:p>
    <w:p>
      <w:pPr>
        <w:pStyle w:val="18"/>
        <w:spacing w:line="560" w:lineRule="exact"/>
        <w:ind w:firstLine="640" w:firstLineChars="200"/>
        <w:rPr>
          <w:rFonts w:hAnsi="仿宋"/>
          <w:sz w:val="32"/>
          <w:szCs w:val="32"/>
        </w:rPr>
      </w:pPr>
      <w:r>
        <w:rPr>
          <w:rFonts w:hint="eastAsia" w:hAnsi="仿宋"/>
          <w:sz w:val="32"/>
          <w:szCs w:val="32"/>
        </w:rPr>
        <w:t>3</w:t>
      </w:r>
      <w:r>
        <w:rPr>
          <w:rFonts w:hAnsi="仿宋"/>
          <w:sz w:val="32"/>
          <w:szCs w:val="32"/>
        </w:rPr>
        <w:t>2.</w:t>
      </w:r>
      <w:r>
        <w:rPr>
          <w:rFonts w:hint="eastAsia" w:hAnsi="仿宋"/>
          <w:sz w:val="32"/>
          <w:szCs w:val="32"/>
        </w:rPr>
        <w:t>住房保障（类）住房改革支出（款）住房公积金（项）:是指反映行政事业单位按人力资源和社会保障部、财政部规定的基本工资和津贴补贴以及规定比例为职工缴纳的住房公积金。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3.</w:t>
      </w:r>
      <w:r>
        <w:rPr>
          <w:rFonts w:hint="eastAsia" w:ascii="仿宋_GB2312" w:eastAsia="仿宋_GB2312"/>
          <w:sz w:val="32"/>
          <w:szCs w:val="32"/>
        </w:rPr>
        <w:t>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4.</w:t>
      </w:r>
      <w:r>
        <w:rPr>
          <w:rFonts w:hint="eastAsia" w:ascii="仿宋_GB2312" w:eastAsia="仿宋_GB2312"/>
          <w:sz w:val="32"/>
          <w:szCs w:val="32"/>
        </w:rPr>
        <w:t>项目支出：指在基本支出之外为完成特定行政任务和事业发展目标所发生的支出。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5.</w:t>
      </w:r>
      <w:r>
        <w:rPr>
          <w:rFonts w:hint="eastAsia" w:ascii="仿宋_GB2312" w:eastAsia="仿宋_GB2312"/>
          <w:sz w:val="32"/>
          <w:szCs w:val="32"/>
        </w:rPr>
        <w:t>经营支出：指事业单位在专业业务活动及其辅助活动之外开展非独立核算经营活动发生的支出。</w:t>
      </w:r>
    </w:p>
    <w:p>
      <w:pPr>
        <w:pStyle w:val="1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6.</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7.</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（名词解释部分请根据各单位实际列支情况罗列，并根据本单位职责职能增减名词解释内容。）</w:t>
      </w: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
    <w:p/>
    <w:p/>
    <w:p/>
    <w:p/>
    <w:p/>
    <w:p/>
    <w:p/>
    <w:p/>
    <w:p>
      <w:pPr>
        <w:pStyle w:val="2"/>
        <w:spacing w:before="72"/>
      </w:pPr>
    </w:p>
    <w:p>
      <w:pPr>
        <w:spacing w:line="600" w:lineRule="exact"/>
        <w:jc w:val="center"/>
        <w:outlineLvl w:val="0"/>
        <w:rPr>
          <w:rStyle w:val="15"/>
          <w:rFonts w:hint="eastAsia" w:ascii="方正小标宋_GBK" w:hAnsi="方正小标宋_GBK" w:eastAsia="方正小标宋_GBK" w:cs="方正小标宋_GBK"/>
        </w:rPr>
      </w:pPr>
    </w:p>
    <w:p>
      <w:pPr>
        <w:spacing w:line="600" w:lineRule="exact"/>
        <w:jc w:val="center"/>
        <w:outlineLvl w:val="0"/>
        <w:rPr>
          <w:rStyle w:val="15"/>
          <w:rFonts w:hint="eastAsia" w:ascii="方正小标宋_GBK" w:hAnsi="方正小标宋_GBK" w:eastAsia="方正小标宋_GBK" w:cs="方正小标宋_GBK"/>
        </w:rPr>
      </w:pPr>
    </w:p>
    <w:p>
      <w:pPr>
        <w:spacing w:line="600" w:lineRule="exact"/>
        <w:jc w:val="center"/>
        <w:outlineLvl w:val="0"/>
        <w:rPr>
          <w:rStyle w:val="15"/>
          <w:rFonts w:ascii="方正小标宋_GBK" w:hAnsi="方正小标宋_GBK" w:eastAsia="方正小标宋_GBK" w:cs="方正小标宋_GBK"/>
          <w:b w:val="0"/>
          <w:bCs w:val="0"/>
        </w:rPr>
      </w:pPr>
      <w:r>
        <w:rPr>
          <w:rStyle w:val="15"/>
          <w:rFonts w:hint="eastAsia" w:ascii="方正小标宋_GBK" w:hAnsi="方正小标宋_GBK" w:eastAsia="方正小标宋_GBK" w:cs="方正小标宋_GBK"/>
        </w:rPr>
        <w:t>第四部分 附件</w:t>
      </w:r>
    </w:p>
    <w:p>
      <w:pPr>
        <w:pStyle w:val="2"/>
        <w:spacing w:before="72"/>
      </w:pPr>
    </w:p>
    <w:p>
      <w:pPr>
        <w:widowControl/>
        <w:spacing w:line="540" w:lineRule="exact"/>
        <w:rPr>
          <w:rFonts w:ascii="宋体" w:hAnsi="宋体" w:eastAsia="方正小标宋_GBK"/>
          <w:b/>
          <w:sz w:val="32"/>
          <w:szCs w:val="32"/>
          <w:shd w:val="clear" w:color="auto" w:fill="FFFFFF"/>
        </w:rPr>
      </w:pPr>
      <w:r>
        <w:rPr>
          <w:rStyle w:val="15"/>
          <w:rFonts w:hint="eastAsia" w:ascii="方正小标宋_GBK" w:hAnsi="方正小标宋_GBK" w:eastAsia="方正小标宋_GBK" w:cs="方正小标宋_GBK"/>
          <w:sz w:val="32"/>
          <w:szCs w:val="32"/>
        </w:rPr>
        <w:t>附件1</w:t>
      </w:r>
    </w:p>
    <w:p>
      <w:pPr>
        <w:widowControl/>
        <w:spacing w:line="540" w:lineRule="exact"/>
        <w:jc w:val="center"/>
        <w:rPr>
          <w:rFonts w:ascii="宋体" w:hAnsi="宋体"/>
          <w:b/>
          <w:sz w:val="44"/>
          <w:szCs w:val="44"/>
          <w:shd w:val="clear" w:color="auto" w:fill="FFFFFF"/>
        </w:rPr>
      </w:pPr>
    </w:p>
    <w:p>
      <w:pPr>
        <w:widowControl/>
        <w:spacing w:line="540" w:lineRule="exact"/>
        <w:jc w:val="center"/>
        <w:rPr>
          <w:rFonts w:ascii="宋体" w:hAnsi="宋体"/>
          <w:b/>
          <w:sz w:val="44"/>
          <w:szCs w:val="44"/>
          <w:shd w:val="clear" w:color="auto" w:fill="FFFFFF"/>
        </w:rPr>
      </w:pPr>
      <w:r>
        <w:rPr>
          <w:rFonts w:hint="eastAsia" w:ascii="宋体" w:hAnsi="宋体"/>
          <w:b/>
          <w:sz w:val="44"/>
          <w:szCs w:val="44"/>
          <w:shd w:val="clear" w:color="auto" w:fill="FFFFFF"/>
        </w:rPr>
        <w:t>峨眉山市交通运输局（本级）</w:t>
      </w:r>
    </w:p>
    <w:p>
      <w:pPr>
        <w:widowControl/>
        <w:spacing w:line="540" w:lineRule="exact"/>
        <w:jc w:val="center"/>
        <w:rPr>
          <w:rFonts w:ascii="宋体" w:hAnsi="宋体"/>
          <w:b/>
          <w:sz w:val="44"/>
          <w:szCs w:val="44"/>
          <w:shd w:val="clear" w:color="auto" w:fill="FFFFFF"/>
        </w:rPr>
      </w:pPr>
      <w:r>
        <w:rPr>
          <w:rFonts w:ascii="宋体" w:hAnsi="宋体"/>
          <w:b/>
          <w:sz w:val="44"/>
          <w:szCs w:val="44"/>
          <w:shd w:val="clear" w:color="auto" w:fill="FFFFFF"/>
        </w:rPr>
        <w:t>202</w:t>
      </w:r>
      <w:r>
        <w:rPr>
          <w:rFonts w:hint="eastAsia" w:ascii="宋体" w:hAnsi="宋体"/>
          <w:b/>
          <w:sz w:val="44"/>
          <w:szCs w:val="44"/>
          <w:shd w:val="clear" w:color="auto" w:fill="FFFFFF"/>
        </w:rPr>
        <w:t>2年部门整体支出绩效评价报告</w:t>
      </w:r>
    </w:p>
    <w:p>
      <w:pPr>
        <w:widowControl/>
        <w:adjustRightInd w:val="0"/>
        <w:snapToGrid w:val="0"/>
        <w:spacing w:line="540" w:lineRule="exact"/>
        <w:ind w:firstLine="720"/>
        <w:jc w:val="left"/>
        <w:rPr>
          <w:rFonts w:ascii="黑体" w:hAnsi="宋体" w:eastAsia="黑体" w:cs="宋体"/>
          <w:color w:val="000000"/>
          <w:kern w:val="0"/>
          <w:sz w:val="24"/>
          <w:szCs w:val="32"/>
          <w:shd w:val="clear" w:color="auto" w:fill="FFFFFF"/>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pacing w:line="600" w:lineRule="exact"/>
        <w:ind w:firstLine="640" w:firstLineChars="200"/>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（一）机构组成。</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2023年峨眉山市交通运输局下属二级预算单位3个，其中参照公务员法管理的事业单位1个（峨眉山市铁路服务中心），其他事业单位2个（峨眉山市交通建设和运输中心、峨眉山市交通工程质量安全中心）。</w:t>
      </w:r>
    </w:p>
    <w:p>
      <w:pPr>
        <w:widowControl/>
        <w:adjustRightInd w:val="0"/>
        <w:snapToGrid w:val="0"/>
        <w:spacing w:line="600" w:lineRule="exact"/>
        <w:ind w:firstLine="640" w:firstLineChars="20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（二）机构职能</w:t>
      </w:r>
      <w:r>
        <w:rPr>
          <w:rFonts w:hint="eastAsia" w:ascii="仿宋_GB2312" w:hAnsi="Calibri" w:eastAsia="仿宋_GB2312" w:cs="仿宋"/>
          <w:kern w:val="0"/>
          <w:sz w:val="32"/>
          <w:szCs w:val="32"/>
        </w:rPr>
        <w:t>和人员概况</w:t>
      </w:r>
      <w:r>
        <w:rPr>
          <w:rFonts w:hint="eastAsia" w:ascii="仿宋_GB2312" w:hAnsi="Calibri" w:eastAsia="仿宋_GB2312" w:cs="仿宋"/>
          <w:kern w:val="0"/>
          <w:sz w:val="32"/>
          <w:szCs w:val="32"/>
          <w:lang w:val="zh-CN"/>
        </w:rPr>
        <w:t>。</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贯彻执行国家和省市有关交通运输行业方针、政策和法律、法规、规章，研究拟定全市交通运输行业的规范性文件和政策措施；组织拟定全市运输业和物流业发展规划并组织实施;承担全市交通运输市场监管责任；承担交通公路工程建设及养护管理责任；承担水上交通安全监管职责；监督、指导全市经营性道路运输源头安全、公路工程建设和交通企事业单位内部安全，督促法人安全责任制的落实；负责编制交通行业预决算并监督执行；承担市人民政府交通战备任务等事项。峨眉山市交通运输局局机关设办公室、规划股、运管股、安办、工程股（农建办）等股室。2022年末在编人员共计18人，退休人员16人。遗属人员2人，新世纪劳务派遣人员4人。</w:t>
      </w:r>
    </w:p>
    <w:p>
      <w:pPr>
        <w:widowControl/>
        <w:adjustRightInd w:val="0"/>
        <w:snapToGrid w:val="0"/>
        <w:spacing w:line="600" w:lineRule="exact"/>
        <w:ind w:firstLine="640" w:firstLineChars="20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w:t>
      </w:r>
      <w:r>
        <w:rPr>
          <w:rFonts w:hint="eastAsia" w:ascii="仿宋_GB2312" w:hAnsi="Calibri" w:eastAsia="仿宋_GB2312" w:cs="仿宋"/>
          <w:kern w:val="0"/>
          <w:sz w:val="32"/>
          <w:szCs w:val="32"/>
        </w:rPr>
        <w:t>三</w:t>
      </w:r>
      <w:r>
        <w:rPr>
          <w:rFonts w:hint="eastAsia" w:ascii="仿宋_GB2312" w:hAnsi="Calibri" w:eastAsia="仿宋_GB2312" w:cs="仿宋"/>
          <w:kern w:val="0"/>
          <w:sz w:val="32"/>
          <w:szCs w:val="32"/>
          <w:lang w:val="zh-CN"/>
        </w:rPr>
        <w:t>）</w:t>
      </w:r>
      <w:r>
        <w:rPr>
          <w:rFonts w:hint="eastAsia" w:ascii="仿宋_GB2312" w:hAnsi="Calibri" w:eastAsia="仿宋_GB2312" w:cs="仿宋"/>
          <w:kern w:val="0"/>
          <w:sz w:val="32"/>
          <w:szCs w:val="32"/>
        </w:rPr>
        <w:t>年度工作开展情况</w:t>
      </w:r>
      <w:r>
        <w:rPr>
          <w:rFonts w:hint="eastAsia" w:ascii="仿宋_GB2312" w:hAnsi="Calibri" w:eastAsia="仿宋_GB2312" w:cs="仿宋"/>
          <w:kern w:val="0"/>
          <w:sz w:val="32"/>
          <w:szCs w:val="32"/>
          <w:lang w:val="zh-CN"/>
        </w:rPr>
        <w:t>。</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1、积极推进重点项目建设</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.铁路建设项目。</w:t>
      </w:r>
      <w:r>
        <w:rPr>
          <w:rFonts w:hint="eastAsia" w:ascii="仿宋_GB2312" w:hAnsi="Calibri" w:eastAsia="仿宋_GB2312" w:cs="仿宋"/>
          <w:kern w:val="0"/>
          <w:sz w:val="32"/>
          <w:szCs w:val="32"/>
        </w:rPr>
        <w:t>成昆复线在我市共分为2期建设，一期为成峨段，二期为峨米段。成峨段已于2018年1月8日通车营运，现正在完善涉及地方道路、水渠、清概结算等收尾工作。峨米段计划今年开通；连乐铁路杆管线产权单位8家均已在实施迁改，部分弱电已完成迁改，主体工程已完工。</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（2）.高速公路建设项目。</w:t>
      </w:r>
      <w:r>
        <w:rPr>
          <w:rFonts w:ascii="仿宋_GB2312" w:hAnsi="Calibri" w:eastAsia="仿宋_GB2312" w:cs="仿宋"/>
          <w:kern w:val="0"/>
          <w:sz w:val="32"/>
          <w:szCs w:val="32"/>
        </w:rPr>
        <w:t>成乐高速扩容（峨眉段）已完成全线征地拆迁、杆管线搬迁，综合协调保障项目工作，目前项目桥梁工程完成97%，路基工程完成90%，确保实现年底贯通目标</w:t>
      </w:r>
      <w:r>
        <w:rPr>
          <w:rFonts w:hint="eastAsia" w:ascii="仿宋_GB2312" w:hAnsi="Calibri" w:eastAsia="仿宋_GB2312" w:cs="仿宋"/>
          <w:kern w:val="0"/>
          <w:sz w:val="32"/>
          <w:szCs w:val="32"/>
        </w:rPr>
        <w:t>；</w:t>
      </w:r>
      <w:r>
        <w:rPr>
          <w:rFonts w:ascii="仿宋_GB2312" w:hAnsi="Calibri" w:eastAsia="仿宋_GB2312" w:cs="仿宋"/>
          <w:kern w:val="0"/>
          <w:sz w:val="32"/>
          <w:szCs w:val="32"/>
        </w:rPr>
        <w:t>乐西高速（乐山至马边段）已完成征地拆迁、杆管线搬迁，综合协调保障项目工作，目前项目进展顺利，桥梁工程已完成65%，路基工程完成90%</w:t>
      </w:r>
      <w:r>
        <w:rPr>
          <w:rFonts w:hint="eastAsia" w:ascii="仿宋_GB2312" w:hAnsi="Calibri" w:eastAsia="仿宋_GB2312" w:cs="仿宋"/>
          <w:kern w:val="0"/>
          <w:sz w:val="32"/>
          <w:szCs w:val="32"/>
        </w:rPr>
        <w:t>；峨汉高速南山站已基本修建完成，待手续完善后将开通该站。沙溪互通、龙池互通和龙池服务区目前正在建设中。</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（3）.国省干线建设项目。</w:t>
      </w:r>
      <w:r>
        <w:rPr>
          <w:rFonts w:ascii="仿宋_GB2312" w:hAnsi="Calibri" w:eastAsia="仿宋_GB2312" w:cs="仿宋"/>
          <w:kern w:val="0"/>
          <w:sz w:val="32"/>
          <w:szCs w:val="32"/>
        </w:rPr>
        <w:t>G245线K697+000-K721+996公路路面中修工程，已完成施工招标，计划本月进场施工，年内主体工程完工</w:t>
      </w:r>
      <w:r>
        <w:rPr>
          <w:rFonts w:hint="eastAsia" w:ascii="仿宋_GB2312" w:hAnsi="Calibri" w:eastAsia="仿宋_GB2312" w:cs="仿宋"/>
          <w:kern w:val="0"/>
          <w:sz w:val="32"/>
          <w:szCs w:val="32"/>
        </w:rPr>
        <w:t>；</w:t>
      </w:r>
      <w:r>
        <w:rPr>
          <w:rFonts w:ascii="仿宋_GB2312" w:hAnsi="Calibri" w:eastAsia="仿宋_GB2312" w:cs="仿宋"/>
          <w:kern w:val="0"/>
          <w:sz w:val="32"/>
          <w:szCs w:val="32"/>
        </w:rPr>
        <w:t>G245隆汉高速大为出口至万金路段路面中修工程已进场施工</w:t>
      </w:r>
      <w:r>
        <w:rPr>
          <w:rFonts w:hint="eastAsia" w:ascii="仿宋_GB2312" w:hAnsi="Calibri" w:eastAsia="仿宋_GB2312" w:cs="仿宋"/>
          <w:kern w:val="0"/>
          <w:sz w:val="32"/>
          <w:szCs w:val="32"/>
        </w:rPr>
        <w:t>；</w:t>
      </w:r>
      <w:r>
        <w:rPr>
          <w:rFonts w:ascii="仿宋_GB2312" w:hAnsi="Calibri" w:eastAsia="仿宋_GB2312" w:cs="仿宋"/>
          <w:kern w:val="0"/>
          <w:sz w:val="32"/>
          <w:szCs w:val="32"/>
        </w:rPr>
        <w:t>峨眉山市川桃路交通加旅游（生态修复）工程，已进场施工。项目已基本完成地灾整治项目，其余工程内容由于土地、资金拨付等原因，目前暂无法实施</w:t>
      </w:r>
      <w:r>
        <w:rPr>
          <w:rFonts w:hint="eastAsia" w:ascii="仿宋_GB2312" w:hAnsi="Calibri" w:eastAsia="仿宋_GB2312" w:cs="仿宋"/>
          <w:kern w:val="0"/>
          <w:sz w:val="32"/>
          <w:szCs w:val="32"/>
        </w:rPr>
        <w:t>；</w:t>
      </w:r>
      <w:r>
        <w:rPr>
          <w:rFonts w:ascii="仿宋_GB2312" w:hAnsi="Calibri" w:eastAsia="仿宋_GB2312" w:cs="仿宋"/>
          <w:kern w:val="0"/>
          <w:sz w:val="32"/>
          <w:szCs w:val="32"/>
        </w:rPr>
        <w:t>G245峨眉山市大为镇射箭坪至交界处段大修工程，已完成施工图设计工作，并报省交通厅公路局审批，由于受沙湾龚嘴大桥维修加固工程施工影响，无法断道，我局已向省交通运输厅公路局、乐山市交通运输局申请延期实施</w:t>
      </w:r>
      <w:r>
        <w:rPr>
          <w:rFonts w:hint="eastAsia" w:ascii="仿宋_GB2312" w:hAnsi="Calibri" w:eastAsia="仿宋_GB2312" w:cs="仿宋"/>
          <w:kern w:val="0"/>
          <w:sz w:val="32"/>
          <w:szCs w:val="32"/>
        </w:rPr>
        <w:t>；</w:t>
      </w:r>
      <w:r>
        <w:rPr>
          <w:rFonts w:ascii="仿宋_GB2312" w:hAnsi="Calibri" w:eastAsia="仿宋_GB2312" w:cs="仿宋"/>
          <w:kern w:val="0"/>
          <w:sz w:val="32"/>
          <w:szCs w:val="32"/>
        </w:rPr>
        <w:t>G245峨眉山市大为镇（双河村至射箭坪村）段中修工程，已拟文报市政府开展前期工作。</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2、建好管好农村公路</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一是</w:t>
      </w:r>
      <w:r>
        <w:rPr>
          <w:rFonts w:ascii="仿宋_GB2312" w:hAnsi="Calibri" w:eastAsia="仿宋_GB2312" w:cs="仿宋"/>
          <w:kern w:val="0"/>
          <w:sz w:val="32"/>
          <w:szCs w:val="32"/>
        </w:rPr>
        <w:t>加快幸福美丽乡村路建设。推进农村地区主要旅游景区、资源产地、农业示范区、产业园区等主要经济节点的对外连接公路建设。今年整合各级资金，开工建设美丽乡村路98.5公里（其中建成符溪—桂花桥—九里美丽乡村旅游产业道路26.4公里，正在全力推进龙池镇南山村至苦蒿坪村幸福美丽乡村路20公里、大为镇双河村至龙池镇苦蒿坪村（黑垭口）段幸福美丽乡村路35公里、高桥镇至九里镇段幸福美丽乡村路17.1公里）。完成新改建村组道路50余公里，不断提升和改造农村公路路网，为沿线村民出行和产业发展提供强有力保障。</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二是全力完成农村公路安防建设。今年，</w:t>
      </w:r>
      <w:r>
        <w:rPr>
          <w:rFonts w:ascii="仿宋_GB2312" w:hAnsi="Calibri" w:eastAsia="仿宋_GB2312" w:cs="仿宋"/>
          <w:kern w:val="0"/>
          <w:sz w:val="32"/>
          <w:szCs w:val="32"/>
        </w:rPr>
        <w:t>省下达我市村道交安</w:t>
      </w:r>
      <w:r>
        <w:rPr>
          <w:rFonts w:hint="eastAsia" w:ascii="仿宋_GB2312" w:hAnsi="Calibri" w:eastAsia="仿宋_GB2312" w:cs="仿宋"/>
          <w:kern w:val="0"/>
          <w:sz w:val="32"/>
          <w:szCs w:val="32"/>
        </w:rPr>
        <w:t>任务</w:t>
      </w:r>
      <w:r>
        <w:rPr>
          <w:rFonts w:ascii="仿宋_GB2312" w:hAnsi="Calibri" w:eastAsia="仿宋_GB2312" w:cs="仿宋"/>
          <w:kern w:val="0"/>
          <w:sz w:val="32"/>
          <w:szCs w:val="32"/>
        </w:rPr>
        <w:t>6.694公里，项目已全部进场，截至目前已完成4.23公里，其余项目正抓紧推进，预计11月底前完工。</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三</w:t>
      </w:r>
      <w:r>
        <w:rPr>
          <w:rFonts w:ascii="仿宋_GB2312" w:hAnsi="Calibri" w:eastAsia="仿宋_GB2312" w:cs="仿宋"/>
          <w:kern w:val="0"/>
          <w:sz w:val="32"/>
          <w:szCs w:val="32"/>
        </w:rPr>
        <w:t>是</w:t>
      </w:r>
      <w:r>
        <w:rPr>
          <w:rFonts w:hint="eastAsia" w:ascii="仿宋_GB2312" w:hAnsi="Calibri" w:eastAsia="仿宋_GB2312" w:cs="仿宋"/>
          <w:kern w:val="0"/>
          <w:sz w:val="32"/>
          <w:szCs w:val="32"/>
        </w:rPr>
        <w:t>建设</w:t>
      </w:r>
      <w:r>
        <w:rPr>
          <w:rFonts w:ascii="仿宋_GB2312" w:hAnsi="Calibri" w:eastAsia="仿宋_GB2312" w:cs="仿宋"/>
          <w:kern w:val="0"/>
          <w:sz w:val="32"/>
          <w:szCs w:val="32"/>
        </w:rPr>
        <w:t>撤并建制村畅通工程。省交通运输厅下达我市撤并建制村畅通工程建设任务9条29.9公里，该任务涉及大为、高桥、龙门、罗目、九里5个镇乡。我局于2022年3月11日下达建设计划，项目总投资1495万元。截</w:t>
      </w:r>
      <w:r>
        <w:rPr>
          <w:rFonts w:hint="eastAsia" w:ascii="仿宋_GB2312" w:hAnsi="Calibri" w:eastAsia="仿宋_GB2312" w:cs="仿宋"/>
          <w:kern w:val="0"/>
          <w:sz w:val="32"/>
          <w:szCs w:val="32"/>
          <w:lang w:eastAsia="zh-CN"/>
        </w:rPr>
        <w:t>至</w:t>
      </w:r>
      <w:r>
        <w:rPr>
          <w:rFonts w:ascii="仿宋_GB2312" w:hAnsi="Calibri" w:eastAsia="仿宋_GB2312" w:cs="仿宋"/>
          <w:kern w:val="0"/>
          <w:sz w:val="32"/>
          <w:szCs w:val="32"/>
        </w:rPr>
        <w:t>目前项目已基本完工。撤并建制村项目建成后将大大改善撤并村村民出行和办事需求。</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3、扎实开展公路养护管理</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一是创新工作方式，转变管养模式。</w:t>
      </w:r>
      <w:r>
        <w:rPr>
          <w:rFonts w:ascii="仿宋_GB2312" w:hAnsi="Calibri" w:eastAsia="仿宋_GB2312" w:cs="仿宋"/>
          <w:kern w:val="0"/>
          <w:sz w:val="32"/>
          <w:szCs w:val="32"/>
        </w:rPr>
        <w:t>继续在养护站推行养护责任制，养护站长实行聘任制，与各养护站中标养护服务公司签订养护目标责任书和养护服务合同，采取定里程、定人员、定任务、定经费的管理模式。节假日、双休日各养护站安排人员上岗加强巡查，加大清扫保洁、洒水降尘力度，处置公路突发情况。加强道路及附属设施养护，定期清洗警示桩、波形护栏和标示标牌，剃除标牌遮挡物。</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二是扎实开展道路扬尘防治工作。</w:t>
      </w:r>
      <w:r>
        <w:rPr>
          <w:rFonts w:ascii="仿宋_GB2312" w:hAnsi="Calibri" w:eastAsia="仿宋_GB2312" w:cs="仿宋"/>
          <w:kern w:val="0"/>
          <w:sz w:val="32"/>
          <w:szCs w:val="32"/>
        </w:rPr>
        <w:t>每天投入路面保洁人员120余人次，清扫路面、路肩共计5000余万平方米，疏通边沟、排水沟共计16万余米，清理桥梁伸缩缝共计3000余米，疏通涵洞共计64道，清洗百米桩、里程碑3800余个，清洗标志标牌5000余块。平均每天投入洒水车、扫地车9台次，投入清运车共计800余台次，清运垃圾1800余吨，清洗波形护栏、警示墩50万余米。拨打举报电话举报公路污染行为50次。</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三是持续有序推进公路“八清”行动专项行动。</w:t>
      </w:r>
      <w:r>
        <w:rPr>
          <w:rFonts w:ascii="仿宋_GB2312" w:hAnsi="Calibri" w:eastAsia="仿宋_GB2312" w:cs="仿宋"/>
          <w:kern w:val="0"/>
          <w:sz w:val="32"/>
          <w:szCs w:val="32"/>
        </w:rPr>
        <w:t>2022年累计投入人工5500人次、投入机械车辆3000台次，修补路面坑凼11000㎡，路面灌缝50000米；清理边沟水沟16万米；清理桥涵64座，累计清理伸缩缝3000米、清理泄水孔200个、清洗桥梁防撞墙1600㎡；清理挡墙180米，清理边坡48800米，清理护栏400公里；清理服务设施、站所8处；累计清理塌方300立方。及时清运水沟、涵洞淤泥约3000余吨，对公路绿化修剪、施肥、除草6次，补植了国省干线公路树木绿化带。</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4、大力强化交通运输行业管理</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交通运输系统各单位主动作为，加强行业监管。制定了峨眉山市巡游出租车客运秩序专项行动方案，全年检查出租车辆7469台次、公交车147台次，抄送综合行政执法局违规出租车20辆，抄送综合行政执法局违规出租车20辆，受理出租汽车、客运车辆投诉155起，处理率为100%；开展水上交通安</w:t>
      </w:r>
      <w:r>
        <w:rPr>
          <w:rFonts w:ascii="仿宋_GB2312" w:hAnsi="Calibri" w:eastAsia="仿宋_GB2312" w:cs="仿宋"/>
          <w:kern w:val="0"/>
          <w:sz w:val="32"/>
          <w:szCs w:val="32"/>
        </w:rPr>
        <w:t>全检查</w:t>
      </w:r>
      <w:r>
        <w:rPr>
          <w:rFonts w:hint="eastAsia" w:ascii="仿宋_GB2312" w:hAnsi="Calibri" w:eastAsia="仿宋_GB2312" w:cs="仿宋"/>
          <w:kern w:val="0"/>
          <w:sz w:val="32"/>
          <w:szCs w:val="32"/>
        </w:rPr>
        <w:t>30次，</w:t>
      </w:r>
      <w:r>
        <w:rPr>
          <w:rFonts w:ascii="仿宋_GB2312" w:hAnsi="Calibri" w:eastAsia="仿宋_GB2312" w:cs="仿宋"/>
          <w:kern w:val="0"/>
          <w:sz w:val="32"/>
          <w:szCs w:val="32"/>
        </w:rPr>
        <w:t>发现问题20个，发出风险提示函1次</w:t>
      </w:r>
      <w:r>
        <w:rPr>
          <w:rFonts w:hint="eastAsia" w:ascii="仿宋_GB2312" w:hAnsi="Calibri" w:eastAsia="仿宋_GB2312" w:cs="仿宋"/>
          <w:kern w:val="0"/>
          <w:sz w:val="32"/>
          <w:szCs w:val="32"/>
        </w:rPr>
        <w:t>；</w:t>
      </w:r>
      <w:r>
        <w:rPr>
          <w:rFonts w:ascii="仿宋_GB2312" w:hAnsi="Calibri" w:eastAsia="仿宋_GB2312" w:cs="仿宋"/>
          <w:kern w:val="0"/>
          <w:sz w:val="32"/>
          <w:szCs w:val="32"/>
        </w:rPr>
        <w:t>制定了峨眉山市道路货运专项整治工作方案</w:t>
      </w:r>
      <w:r>
        <w:rPr>
          <w:rFonts w:hint="eastAsia" w:ascii="仿宋_GB2312" w:hAnsi="Calibri" w:eastAsia="仿宋_GB2312" w:cs="仿宋"/>
          <w:kern w:val="0"/>
          <w:sz w:val="32"/>
          <w:szCs w:val="32"/>
        </w:rPr>
        <w:t>，</w:t>
      </w:r>
      <w:r>
        <w:rPr>
          <w:rFonts w:ascii="仿宋_GB2312" w:hAnsi="Calibri" w:eastAsia="仿宋_GB2312" w:cs="仿宋"/>
          <w:kern w:val="0"/>
          <w:sz w:val="32"/>
          <w:szCs w:val="32"/>
        </w:rPr>
        <w:t>严把道路运输经营许可证到期年审关，严格落实</w:t>
      </w:r>
      <w:r>
        <w:rPr>
          <w:rFonts w:hint="eastAsia" w:ascii="仿宋_GB2312" w:hAnsi="Calibri" w:eastAsia="仿宋_GB2312" w:cs="仿宋"/>
          <w:kern w:val="0"/>
          <w:sz w:val="32"/>
          <w:szCs w:val="32"/>
        </w:rPr>
        <w:t>“</w:t>
      </w:r>
      <w:r>
        <w:rPr>
          <w:rFonts w:ascii="仿宋_GB2312" w:hAnsi="Calibri" w:eastAsia="仿宋_GB2312" w:cs="仿宋"/>
          <w:kern w:val="0"/>
          <w:sz w:val="32"/>
          <w:szCs w:val="32"/>
        </w:rPr>
        <w:t>一超四罚</w:t>
      </w:r>
      <w:r>
        <w:rPr>
          <w:rFonts w:hint="eastAsia" w:ascii="仿宋_GB2312" w:hAnsi="Calibri" w:eastAsia="仿宋_GB2312" w:cs="仿宋"/>
          <w:kern w:val="0"/>
          <w:sz w:val="32"/>
          <w:szCs w:val="32"/>
        </w:rPr>
        <w:t>”</w:t>
      </w:r>
      <w:r>
        <w:rPr>
          <w:rFonts w:ascii="仿宋_GB2312" w:hAnsi="Calibri" w:eastAsia="仿宋_GB2312" w:cs="仿宋"/>
          <w:kern w:val="0"/>
          <w:sz w:val="32"/>
          <w:szCs w:val="32"/>
        </w:rPr>
        <w:t>制度。收到交警部门、行政执法部门违法超载超限抄告函75件，对涉及的42家违规超载超限货运企业开展了警示约谈，对45名驾驶员依据《四川省道路营运驾驶员记分管理办法》对从业资格证记分，抄送综合行政执法部门案件25件，审核经营许可到期货运企业31家</w:t>
      </w:r>
      <w:r>
        <w:rPr>
          <w:rFonts w:hint="eastAsia" w:ascii="仿宋_GB2312" w:hAnsi="Calibri" w:eastAsia="仿宋_GB2312" w:cs="仿宋"/>
          <w:kern w:val="0"/>
          <w:sz w:val="32"/>
          <w:szCs w:val="32"/>
        </w:rPr>
        <w:t>；</w:t>
      </w:r>
      <w:r>
        <w:rPr>
          <w:rFonts w:ascii="仿宋_GB2312" w:hAnsi="Calibri" w:eastAsia="仿宋_GB2312" w:cs="仿宋"/>
          <w:kern w:val="0"/>
          <w:sz w:val="32"/>
          <w:szCs w:val="32"/>
        </w:rPr>
        <w:t>深入开展机动车维修市场专项整治</w:t>
      </w:r>
      <w:r>
        <w:rPr>
          <w:rFonts w:hint="eastAsia" w:ascii="仿宋_GB2312" w:hAnsi="Calibri" w:eastAsia="仿宋_GB2312" w:cs="仿宋"/>
          <w:kern w:val="0"/>
          <w:sz w:val="32"/>
          <w:szCs w:val="32"/>
        </w:rPr>
        <w:t>，</w:t>
      </w:r>
      <w:r>
        <w:rPr>
          <w:rFonts w:ascii="仿宋_GB2312" w:hAnsi="Calibri" w:eastAsia="仿宋_GB2312" w:cs="仿宋"/>
          <w:kern w:val="0"/>
          <w:sz w:val="32"/>
          <w:szCs w:val="32"/>
        </w:rPr>
        <w:t>审验营运车辆8344辆，备案维修企业51家，整改危废处置不达标准维修企业9家。</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5、抓好疫情防控工作</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一是</w:t>
      </w:r>
      <w:r>
        <w:rPr>
          <w:rFonts w:ascii="仿宋_GB2312" w:hAnsi="Calibri" w:eastAsia="仿宋_GB2312" w:cs="仿宋"/>
          <w:kern w:val="0"/>
          <w:sz w:val="32"/>
          <w:szCs w:val="32"/>
        </w:rPr>
        <w:t>制定了《关于印发&lt;峨眉山市交通运输局常态化疫情防控工作方案&gt;的通知》《疫情防控应急演练工作预案》《峨眉山市应对新型冠状病毒肺炎疫情静态管控交通运输工作方案》等疫情防控工作预案，每月采用机动方式组织交通运输企业召开疫情防控会。</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二是</w:t>
      </w:r>
      <w:r>
        <w:rPr>
          <w:rFonts w:ascii="仿宋_GB2312" w:hAnsi="Calibri" w:eastAsia="仿宋_GB2312" w:cs="仿宋"/>
          <w:kern w:val="0"/>
          <w:sz w:val="32"/>
          <w:szCs w:val="32"/>
        </w:rPr>
        <w:t>加强交通场站和公共交通工具的防疫措施。要求交通场站严格落实</w:t>
      </w:r>
      <w:r>
        <w:rPr>
          <w:rFonts w:hint="eastAsia" w:ascii="仿宋_GB2312" w:hAnsi="Calibri" w:eastAsia="仿宋_GB2312" w:cs="仿宋"/>
          <w:kern w:val="0"/>
          <w:sz w:val="32"/>
          <w:szCs w:val="32"/>
        </w:rPr>
        <w:t>“</w:t>
      </w:r>
      <w:r>
        <w:rPr>
          <w:rFonts w:ascii="仿宋_GB2312" w:hAnsi="Calibri" w:eastAsia="仿宋_GB2312" w:cs="仿宋"/>
          <w:kern w:val="0"/>
          <w:sz w:val="32"/>
          <w:szCs w:val="32"/>
        </w:rPr>
        <w:t>四个100%</w:t>
      </w:r>
      <w:r>
        <w:rPr>
          <w:rFonts w:hint="eastAsia" w:ascii="仿宋_GB2312" w:hAnsi="Calibri" w:eastAsia="仿宋_GB2312" w:cs="仿宋"/>
          <w:kern w:val="0"/>
          <w:sz w:val="32"/>
          <w:szCs w:val="32"/>
        </w:rPr>
        <w:t>”</w:t>
      </w:r>
      <w:r>
        <w:rPr>
          <w:rFonts w:ascii="仿宋_GB2312" w:hAnsi="Calibri" w:eastAsia="仿宋_GB2312" w:cs="仿宋"/>
          <w:kern w:val="0"/>
          <w:sz w:val="32"/>
          <w:szCs w:val="32"/>
        </w:rPr>
        <w:t>（体温检测、通风消毒、口罩防护、扫码验码）措施，每天进行场站消杀；全面落实</w:t>
      </w:r>
      <w:r>
        <w:rPr>
          <w:rFonts w:hint="eastAsia" w:ascii="仿宋_GB2312" w:hAnsi="Calibri" w:eastAsia="仿宋_GB2312" w:cs="仿宋"/>
          <w:kern w:val="0"/>
          <w:sz w:val="32"/>
          <w:szCs w:val="32"/>
        </w:rPr>
        <w:t>“</w:t>
      </w:r>
      <w:r>
        <w:rPr>
          <w:rFonts w:ascii="仿宋_GB2312" w:hAnsi="Calibri" w:eastAsia="仿宋_GB2312" w:cs="仿宋"/>
          <w:kern w:val="0"/>
          <w:sz w:val="32"/>
          <w:szCs w:val="32"/>
        </w:rPr>
        <w:t>天府健康通</w:t>
      </w:r>
      <w:r>
        <w:rPr>
          <w:rFonts w:hint="eastAsia" w:ascii="仿宋_GB2312" w:hAnsi="Calibri" w:eastAsia="仿宋_GB2312" w:cs="仿宋"/>
          <w:kern w:val="0"/>
          <w:sz w:val="32"/>
          <w:szCs w:val="32"/>
        </w:rPr>
        <w:t>”</w:t>
      </w:r>
      <w:r>
        <w:rPr>
          <w:rFonts w:ascii="仿宋_GB2312" w:hAnsi="Calibri" w:eastAsia="仿宋_GB2312" w:cs="仿宋"/>
          <w:kern w:val="0"/>
          <w:sz w:val="32"/>
          <w:szCs w:val="32"/>
        </w:rPr>
        <w:t>健康码和</w:t>
      </w:r>
      <w:r>
        <w:rPr>
          <w:rFonts w:hint="eastAsia" w:ascii="仿宋_GB2312" w:hAnsi="Calibri" w:eastAsia="仿宋_GB2312" w:cs="仿宋"/>
          <w:kern w:val="0"/>
          <w:sz w:val="32"/>
          <w:szCs w:val="32"/>
        </w:rPr>
        <w:t>“</w:t>
      </w:r>
      <w:r>
        <w:rPr>
          <w:rFonts w:ascii="仿宋_GB2312" w:hAnsi="Calibri" w:eastAsia="仿宋_GB2312" w:cs="仿宋"/>
          <w:kern w:val="0"/>
          <w:sz w:val="32"/>
          <w:szCs w:val="32"/>
        </w:rPr>
        <w:t>双码</w:t>
      </w:r>
      <w:r>
        <w:rPr>
          <w:rFonts w:hint="eastAsia" w:ascii="仿宋_GB2312" w:hAnsi="Calibri" w:eastAsia="仿宋_GB2312" w:cs="仿宋"/>
          <w:kern w:val="0"/>
          <w:sz w:val="32"/>
          <w:szCs w:val="32"/>
        </w:rPr>
        <w:t>”</w:t>
      </w:r>
      <w:r>
        <w:rPr>
          <w:rFonts w:ascii="仿宋_GB2312" w:hAnsi="Calibri" w:eastAsia="仿宋_GB2312" w:cs="仿宋"/>
          <w:kern w:val="0"/>
          <w:sz w:val="32"/>
          <w:szCs w:val="32"/>
        </w:rPr>
        <w:t>联查，截至目前，</w:t>
      </w:r>
      <w:r>
        <w:rPr>
          <w:rFonts w:hint="eastAsia" w:ascii="仿宋_GB2312" w:hAnsi="Calibri" w:eastAsia="仿宋_GB2312" w:cs="仿宋"/>
          <w:kern w:val="0"/>
          <w:sz w:val="32"/>
          <w:szCs w:val="32"/>
        </w:rPr>
        <w:t>“</w:t>
      </w:r>
      <w:r>
        <w:rPr>
          <w:rFonts w:ascii="仿宋_GB2312" w:hAnsi="Calibri" w:eastAsia="仿宋_GB2312" w:cs="仿宋"/>
          <w:kern w:val="0"/>
          <w:sz w:val="32"/>
          <w:szCs w:val="32"/>
        </w:rPr>
        <w:t>双码</w:t>
      </w:r>
      <w:r>
        <w:rPr>
          <w:rFonts w:hint="eastAsia" w:ascii="仿宋_GB2312" w:hAnsi="Calibri" w:eastAsia="仿宋_GB2312" w:cs="仿宋"/>
          <w:kern w:val="0"/>
          <w:sz w:val="32"/>
          <w:szCs w:val="32"/>
        </w:rPr>
        <w:t>”</w:t>
      </w:r>
      <w:r>
        <w:rPr>
          <w:rFonts w:ascii="仿宋_GB2312" w:hAnsi="Calibri" w:eastAsia="仿宋_GB2312" w:cs="仿宋"/>
          <w:kern w:val="0"/>
          <w:sz w:val="32"/>
          <w:szCs w:val="32"/>
        </w:rPr>
        <w:t>联查50万人次；坚持每天对司机测温及运营车辆定时消毒，确保车辆卫生安全、车内整洁，今年以来，每天消杀车辆四百余台，每周组织从业人员进行核酸检测，截至目前核酸</w:t>
      </w:r>
      <w:r>
        <w:rPr>
          <w:rFonts w:hint="eastAsia" w:ascii="仿宋_GB2312" w:hAnsi="Calibri" w:eastAsia="仿宋_GB2312" w:cs="仿宋"/>
          <w:kern w:val="0"/>
          <w:sz w:val="32"/>
          <w:szCs w:val="32"/>
          <w:lang w:eastAsia="zh-CN"/>
        </w:rPr>
        <w:t>检测</w:t>
      </w:r>
      <w:r>
        <w:rPr>
          <w:rFonts w:ascii="仿宋_GB2312" w:hAnsi="Calibri" w:eastAsia="仿宋_GB2312" w:cs="仿宋"/>
          <w:kern w:val="0"/>
          <w:sz w:val="32"/>
          <w:szCs w:val="32"/>
        </w:rPr>
        <w:t>40901余人。</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三是</w:t>
      </w:r>
      <w:r>
        <w:rPr>
          <w:rFonts w:ascii="仿宋_GB2312" w:hAnsi="Calibri" w:eastAsia="仿宋_GB2312" w:cs="仿宋"/>
          <w:kern w:val="0"/>
          <w:sz w:val="32"/>
          <w:szCs w:val="32"/>
        </w:rPr>
        <w:t>做好了</w:t>
      </w:r>
      <w:r>
        <w:rPr>
          <w:rFonts w:hint="eastAsia" w:ascii="仿宋_GB2312" w:hAnsi="Calibri" w:eastAsia="仿宋_GB2312" w:cs="仿宋"/>
          <w:kern w:val="0"/>
          <w:sz w:val="32"/>
          <w:szCs w:val="32"/>
        </w:rPr>
        <w:t>“</w:t>
      </w:r>
      <w:r>
        <w:rPr>
          <w:rFonts w:ascii="仿宋_GB2312" w:hAnsi="Calibri" w:eastAsia="仿宋_GB2312" w:cs="仿宋"/>
          <w:kern w:val="0"/>
          <w:sz w:val="32"/>
          <w:szCs w:val="32"/>
        </w:rPr>
        <w:t>入川即检</w:t>
      </w:r>
      <w:r>
        <w:rPr>
          <w:rFonts w:hint="eastAsia" w:ascii="仿宋_GB2312" w:hAnsi="Calibri" w:eastAsia="仿宋_GB2312" w:cs="仿宋"/>
          <w:kern w:val="0"/>
          <w:sz w:val="32"/>
          <w:szCs w:val="32"/>
        </w:rPr>
        <w:t>”</w:t>
      </w:r>
      <w:r>
        <w:rPr>
          <w:rFonts w:ascii="仿宋_GB2312" w:hAnsi="Calibri" w:eastAsia="仿宋_GB2312" w:cs="仿宋"/>
          <w:kern w:val="0"/>
          <w:sz w:val="32"/>
          <w:szCs w:val="32"/>
        </w:rPr>
        <w:t>工作。根据</w:t>
      </w:r>
      <w:r>
        <w:rPr>
          <w:rFonts w:hint="eastAsia" w:ascii="仿宋_GB2312" w:hAnsi="Calibri" w:eastAsia="仿宋_GB2312" w:cs="仿宋"/>
          <w:kern w:val="0"/>
          <w:sz w:val="32"/>
          <w:szCs w:val="32"/>
        </w:rPr>
        <w:t>“</w:t>
      </w:r>
      <w:r>
        <w:rPr>
          <w:rFonts w:ascii="仿宋_GB2312" w:hAnsi="Calibri" w:eastAsia="仿宋_GB2312" w:cs="仿宋"/>
          <w:kern w:val="0"/>
          <w:sz w:val="32"/>
          <w:szCs w:val="32"/>
        </w:rPr>
        <w:t>入川即检</w:t>
      </w:r>
      <w:r>
        <w:rPr>
          <w:rFonts w:hint="eastAsia" w:ascii="仿宋_GB2312" w:hAnsi="Calibri" w:eastAsia="仿宋_GB2312" w:cs="仿宋"/>
          <w:kern w:val="0"/>
          <w:sz w:val="32"/>
          <w:szCs w:val="32"/>
        </w:rPr>
        <w:t>”</w:t>
      </w:r>
      <w:r>
        <w:rPr>
          <w:rFonts w:ascii="仿宋_GB2312" w:hAnsi="Calibri" w:eastAsia="仿宋_GB2312" w:cs="仿宋"/>
          <w:kern w:val="0"/>
          <w:sz w:val="32"/>
          <w:szCs w:val="32"/>
        </w:rPr>
        <w:t>工作安排，我市从4月18日开始，由我局牵头在彭桥高速出口、符溪高速出口、大为高速出口、峨眉火车站、高铁峨眉山站设置了5个防疫便民服务点，对所有来（返）川人员和车辆进行</w:t>
      </w:r>
      <w:r>
        <w:rPr>
          <w:rFonts w:hint="eastAsia" w:ascii="仿宋_GB2312" w:hAnsi="Calibri" w:eastAsia="仿宋_GB2312" w:cs="仿宋"/>
          <w:kern w:val="0"/>
          <w:sz w:val="32"/>
          <w:szCs w:val="32"/>
        </w:rPr>
        <w:t>“</w:t>
      </w:r>
      <w:r>
        <w:rPr>
          <w:rFonts w:ascii="仿宋_GB2312" w:hAnsi="Calibri" w:eastAsia="仿宋_GB2312" w:cs="仿宋"/>
          <w:kern w:val="0"/>
          <w:sz w:val="32"/>
          <w:szCs w:val="32"/>
        </w:rPr>
        <w:t>入川即检</w:t>
      </w:r>
      <w:r>
        <w:rPr>
          <w:rFonts w:hint="eastAsia" w:ascii="仿宋_GB2312" w:hAnsi="Calibri" w:eastAsia="仿宋_GB2312" w:cs="仿宋"/>
          <w:kern w:val="0"/>
          <w:sz w:val="32"/>
          <w:szCs w:val="32"/>
        </w:rPr>
        <w:t>”</w:t>
      </w:r>
      <w:r>
        <w:rPr>
          <w:rFonts w:ascii="仿宋_GB2312" w:hAnsi="Calibri" w:eastAsia="仿宋_GB2312" w:cs="仿宋"/>
          <w:kern w:val="0"/>
          <w:sz w:val="32"/>
          <w:szCs w:val="32"/>
        </w:rPr>
        <w:t>检查。截至11月13日，彭桥高速出口、符溪高速出口、大为高速出口防疫便民服务点共排查外省车辆64075台次，人员138732人次，人员主要来自重庆、贵州、云南等地，其中高风险地区1408人，中风险地区1329人。峨眉山火车站、高铁峨眉山站来（返）峨人员544982人次，省外人员24628人次，人员主要来自重庆、广东、西安等地，其中高风险地区96人，中风险地区552人。</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四是按照上级要求，做好了接收重点地区滞留人员工作。2022年11月5日至11月14日，共接返西藏、新疆人员128人（西藏接返74人，新疆接返54人）。</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6、抓好安全生产工作</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一是加强源头监管力度。</w:t>
      </w:r>
      <w:r>
        <w:rPr>
          <w:rFonts w:ascii="仿宋_GB2312" w:hAnsi="Calibri" w:eastAsia="仿宋_GB2312" w:cs="仿宋"/>
          <w:kern w:val="0"/>
          <w:sz w:val="32"/>
          <w:szCs w:val="32"/>
        </w:rPr>
        <w:t>进一步加大了各运输企业、客运站、驾校维修企业安全检查，检查采取明查和暗访，对存在问题的企业责令立即进行整改。联合市相关部门印发了《峨眉山市道路客货运车辆专项整治实施方案》《峨眉山市交通运输系统贯彻落实国务院安委会安全生产15条措施工作方案》《2022年全市交通运输行业安全生产大检查工作方案》等文件，开展联合执法检查出租车辆7469台次、公交车147台次，企业143家次，排查安全隐患58项，警示约谈违规超载超限货运企业42家，依据《四川省道路营运驾驶员记分管理办法》对45名驾驶员从业资格证记分，抄送综合行政执法部门案件25件。</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二是加强道路隐患排查整治。</w:t>
      </w:r>
      <w:r>
        <w:rPr>
          <w:rFonts w:ascii="仿宋_GB2312" w:hAnsi="Calibri" w:eastAsia="仿宋_GB2312" w:cs="仿宋"/>
          <w:kern w:val="0"/>
          <w:sz w:val="32"/>
          <w:szCs w:val="32"/>
        </w:rPr>
        <w:t>结合市森林防灭火通道保通保畅工作，认真开展道路、桥梁安全隐患排查整治，组织2000余人次定期对国省干线和县乡农村公路的桥梁、道路使用状况，交安设施、地质灾害隐患等进行排查300余次，累计排查道路一般隐患18处，消除整改隐患18处，修补路面坑凼5000㎡，路面裂缝灌缝90000余米，维修恢复波形护栏3000余米，安装更新标志标牌120套，补划道路标线3800平方米。</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三是做好应急管理工作。</w:t>
      </w:r>
      <w:r>
        <w:rPr>
          <w:rFonts w:ascii="仿宋_GB2312" w:hAnsi="Calibri" w:eastAsia="仿宋_GB2312" w:cs="仿宋"/>
          <w:kern w:val="0"/>
          <w:sz w:val="32"/>
          <w:szCs w:val="32"/>
        </w:rPr>
        <w:t>组织系统各单位开展消防应急演练和汛期应急演练11次，参加了市组织的地质灾害和消防应急演练。准备了10辆客车、5辆货车作为应急保障车辆和2家应急保障维修企业随时待命。在G245线、九沙路设置冰雪观测点4个，融雪盐存储点4个，储备融雪盐10吨，安排应急人员30人，做好了冬季冰雪天气道路安全保障工作。</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napToGrid w:val="0"/>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（一）部门总体收支情况。</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1.部门总体收入情况</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2022年度收、支总计12214.71万元。与2021年相比，收、支总计各减少420.23万元，下降3.33%。主要变动原因是支出缩减，预算编制更加精准。</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2.部门总体支出情况</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2022年本年支出合计12214.71万元，其中：基本支出444.95万元，占3.</w:t>
      </w:r>
      <w:r>
        <w:rPr>
          <w:rFonts w:ascii="仿宋_GB2312" w:hAnsi="Calibri" w:eastAsia="仿宋_GB2312" w:cs="仿宋"/>
          <w:kern w:val="0"/>
          <w:sz w:val="32"/>
          <w:szCs w:val="32"/>
        </w:rPr>
        <w:t>64</w:t>
      </w:r>
      <w:r>
        <w:rPr>
          <w:rFonts w:hint="eastAsia" w:ascii="仿宋_GB2312" w:hAnsi="Calibri" w:eastAsia="仿宋_GB2312" w:cs="仿宋"/>
          <w:kern w:val="0"/>
          <w:sz w:val="32"/>
          <w:szCs w:val="32"/>
        </w:rPr>
        <w:t>%；项目支出11769.76万元，占96.</w:t>
      </w:r>
      <w:r>
        <w:rPr>
          <w:rFonts w:ascii="仿宋_GB2312" w:hAnsi="Calibri" w:eastAsia="仿宋_GB2312" w:cs="仿宋"/>
          <w:kern w:val="0"/>
          <w:sz w:val="32"/>
          <w:szCs w:val="32"/>
        </w:rPr>
        <w:t>36</w:t>
      </w:r>
      <w:r>
        <w:rPr>
          <w:rFonts w:hint="eastAsia" w:ascii="仿宋_GB2312" w:hAnsi="Calibri" w:eastAsia="仿宋_GB2312" w:cs="仿宋"/>
          <w:kern w:val="0"/>
          <w:sz w:val="32"/>
          <w:szCs w:val="32"/>
        </w:rPr>
        <w:t>%；上缴上级支出0万元，占0%；经营支出0万元，占0%；对附属单位补助支出0万元，占0%。</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3.部门总体结转结余情况</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根据财政局对财政拨款结转和结余资金的管理要求，我单位加强财政结转结余资金管理，加快财政支出进度，在用好财政资金的同时，不断提高财政资金使用效益。因此，本单位2022年度结转和结余资金为0元。</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（二）部门财政资金支出情况。</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1.部门财政拨款收入情况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2022年本年收入合计</w:t>
      </w:r>
      <w:r>
        <w:rPr>
          <w:rFonts w:ascii="仿宋_GB2312" w:hAnsi="仿宋_GB2312" w:eastAsia="仿宋_GB2312" w:cs="仿宋_GB2312"/>
          <w:sz w:val="32"/>
          <w:szCs w:val="32"/>
        </w:rPr>
        <w:t>12147.1</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7094.98</w:t>
      </w:r>
      <w:r>
        <w:rPr>
          <w:rFonts w:hint="eastAsia" w:ascii="仿宋_GB2312" w:hAnsi="仿宋_GB2312" w:eastAsia="仿宋_GB2312" w:cs="仿宋_GB2312"/>
          <w:sz w:val="32"/>
          <w:szCs w:val="32"/>
        </w:rPr>
        <w:t>万元，占58.41%；政府性基金预算财政拨款收入</w:t>
      </w:r>
      <w:r>
        <w:rPr>
          <w:rFonts w:ascii="仿宋_GB2312" w:hAnsi="仿宋_GB2312" w:eastAsia="仿宋_GB2312" w:cs="仿宋_GB2312"/>
          <w:sz w:val="32"/>
          <w:szCs w:val="32"/>
        </w:rPr>
        <w:t>5052.12</w:t>
      </w:r>
      <w:r>
        <w:rPr>
          <w:rFonts w:hint="eastAsia" w:ascii="仿宋_GB2312" w:hAnsi="仿宋_GB2312" w:eastAsia="仿宋_GB2312" w:cs="仿宋_GB2312"/>
          <w:sz w:val="32"/>
          <w:szCs w:val="32"/>
        </w:rPr>
        <w:t>万元，占41.59%；国有资本经营预算财政拨款收入0万元，占0%；上级补助收入0万元，占0%；事业收入0万元，占0%；经营收入0万元，占0%；附属单位上缴收入0万元，占0%；其他收入0万元，占0%。</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2.部门财政拨款支出情况</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2022年一般公共预算财政拨款支出7097.4</w:t>
      </w:r>
      <w:r>
        <w:rPr>
          <w:rFonts w:ascii="仿宋_GB2312" w:hAnsi="Calibri" w:eastAsia="仿宋_GB2312" w:cs="仿宋"/>
          <w:kern w:val="0"/>
          <w:sz w:val="32"/>
          <w:szCs w:val="32"/>
        </w:rPr>
        <w:t>3</w:t>
      </w:r>
      <w:r>
        <w:rPr>
          <w:rFonts w:hint="eastAsia" w:ascii="仿宋_GB2312" w:hAnsi="Calibri" w:eastAsia="仿宋_GB2312" w:cs="仿宋"/>
          <w:kern w:val="0"/>
          <w:sz w:val="32"/>
          <w:szCs w:val="32"/>
        </w:rPr>
        <w:t>万元，占本年支出合计的58.</w:t>
      </w:r>
      <w:r>
        <w:rPr>
          <w:rFonts w:ascii="仿宋_GB2312" w:hAnsi="Calibri" w:eastAsia="仿宋_GB2312" w:cs="仿宋"/>
          <w:kern w:val="0"/>
          <w:sz w:val="32"/>
          <w:szCs w:val="32"/>
        </w:rPr>
        <w:t>11</w:t>
      </w:r>
      <w:r>
        <w:rPr>
          <w:rFonts w:hint="eastAsia" w:ascii="仿宋_GB2312" w:hAnsi="Calibri" w:eastAsia="仿宋_GB2312" w:cs="仿宋"/>
          <w:kern w:val="0"/>
          <w:sz w:val="32"/>
          <w:szCs w:val="32"/>
        </w:rPr>
        <w:t>%。与2021年相比，一般公共预算财政拨款支出减少2104.9</w:t>
      </w:r>
      <w:r>
        <w:rPr>
          <w:rFonts w:ascii="仿宋_GB2312" w:hAnsi="Calibri" w:eastAsia="仿宋_GB2312" w:cs="仿宋"/>
          <w:kern w:val="0"/>
          <w:sz w:val="32"/>
          <w:szCs w:val="32"/>
        </w:rPr>
        <w:t>5</w:t>
      </w:r>
      <w:r>
        <w:rPr>
          <w:rFonts w:hint="eastAsia" w:ascii="仿宋_GB2312" w:hAnsi="Calibri" w:eastAsia="仿宋_GB2312" w:cs="仿宋"/>
          <w:kern w:val="0"/>
          <w:sz w:val="32"/>
          <w:szCs w:val="32"/>
        </w:rPr>
        <w:t>万元，减少22.87%。主要变动原因是项目支出缩减，预算编制更加精准。</w:t>
      </w:r>
    </w:p>
    <w:p>
      <w:pPr>
        <w:spacing w:line="600" w:lineRule="exact"/>
        <w:ind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2022年政府性基金预算财政拨款支出5117.2</w:t>
      </w:r>
      <w:r>
        <w:rPr>
          <w:rFonts w:ascii="仿宋_GB2312" w:hAnsi="Calibri" w:eastAsia="仿宋_GB2312" w:cs="仿宋"/>
          <w:kern w:val="0"/>
          <w:sz w:val="32"/>
          <w:szCs w:val="32"/>
        </w:rPr>
        <w:t>8</w:t>
      </w:r>
      <w:r>
        <w:rPr>
          <w:rFonts w:hint="eastAsia" w:ascii="仿宋_GB2312" w:hAnsi="Calibri" w:eastAsia="仿宋_GB2312" w:cs="仿宋"/>
          <w:kern w:val="0"/>
          <w:sz w:val="32"/>
          <w:szCs w:val="32"/>
        </w:rPr>
        <w:t>万元。</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3.部门财政拨款结转结余情况</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根据财政局对财政拨款结转和结余资金的管理要求，我单位加强财政结转结余资金管理，加快财政支出进度，在用好财政资金的同时，不断提高财政资金使用效益。因此，本单位2022年度结转和结余资金为0元。</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600" w:lineRule="exact"/>
        <w:ind w:firstLine="640" w:firstLineChars="20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（一）部门预算项目绩效管理。</w:t>
      </w:r>
    </w:p>
    <w:p>
      <w:pPr>
        <w:snapToGrid w:val="0"/>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1.绩效目标制定</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严格按照市财政部门预算编制通知和有关要求，制定了基本支出、项目支出和整体支出的绩效目标，对重点项目目标进行了量化，并严格按照绩效目标管理实施项目、使用资金，实现了部门整体绩效目标编制完整、合理，项目绩效目标编制明确、量化。</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2.绩效目标实现</w:t>
      </w:r>
    </w:p>
    <w:p>
      <w:pPr>
        <w:snapToGrid w:val="0"/>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2022年全局人员类经费支出共计361.18万元，主要包括：基本工资、津贴补贴、奖金、伙食补助费、绩效工资、机关事业单位基本养老保险缴费、职业年金缴费、其他社会保障缴费、其他工资福利支出等，占总支出的2.96%。</w:t>
      </w:r>
    </w:p>
    <w:p>
      <w:pPr>
        <w:snapToGrid w:val="0"/>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　　2022年全局运转类经费支出共计83.77万元，主要包括：办公费、印刷费、咨询费、手续费、水费、电费、邮电费、物业管理费、差旅费、因公出国（境）费用、维修（护）费、租赁费、会议费、培训费、工会经费等，占总支出的0.68%。</w:t>
      </w:r>
    </w:p>
    <w:p>
      <w:pPr>
        <w:snapToGrid w:val="0"/>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    2022年全局项目类经费支出共计11769.76万元，包括交通重点建设项目工程费用、县乡村道养护及路长制考核经费、交通项目社保预存款、九珠客运中心搬迁租金及税费、全市疫情服务点工作经费、农村客运车辆和水运船舶保险补贴、公路建设项目工程费用、国省县乡道道路修补工程、农村公路管理养护资金等，占总支出的96.36%。</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 xml:space="preserve">  3.部门支出控制</w:t>
      </w:r>
    </w:p>
    <w:p>
      <w:pPr>
        <w:pStyle w:val="10"/>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一是建立健全单位管理制度，强化财务制度约束。按照国家财经法律法规和市财政财经管理制度规定，建章立制，完善《峨眉山市交通运输局内控手册》，形成依制度议事、按制度办事、用制度规范行为的长效机制。进一步细化完善国内公务接待、办公费、差旅费、培训费、奖金、补贴等项目开支制度，并对财务公开与监督检查作出公开承诺。所有的经济事项在制度的框架内运行，使单位管理制度、财务管理、会计核算进一步规范。</w:t>
      </w:r>
    </w:p>
    <w:p>
      <w:pPr>
        <w:pStyle w:val="10"/>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二是成立以局长为组长、副局长为副组长、各科室负责人为成员的单位内部控制领导小组，具体负责本单位内控制度的建设、落实，在对财务风险自查评估的基础上，发现薄弱环节，确立风险应对策略。</w:t>
      </w:r>
    </w:p>
    <w:p>
      <w:pPr>
        <w:pStyle w:val="10"/>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三是执行资金预算化管理，积极推进部门整体支出、项目支出绩效管理。财务部门负责组织、协调各部门预算绩效管理，根据绩效评价结果改进预算绩效管理，通过资金预算编制、调整、执行、控制、绩效评价，增强财政资金投入、产出效能，提高财政资金使用效益。</w:t>
      </w:r>
    </w:p>
    <w:p>
      <w:pPr>
        <w:pStyle w:val="10"/>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4.资金结余率情况</w:t>
      </w:r>
    </w:p>
    <w:p>
      <w:pPr>
        <w:pStyle w:val="10"/>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年末无结转结余资金。</w:t>
      </w:r>
    </w:p>
    <w:p>
      <w:pPr>
        <w:widowControl/>
        <w:numPr>
          <w:ilvl w:val="0"/>
          <w:numId w:val="2"/>
        </w:numPr>
        <w:adjustRightInd w:val="0"/>
        <w:snapToGrid w:val="0"/>
        <w:spacing w:line="600" w:lineRule="exact"/>
        <w:ind w:firstLine="640" w:firstLineChars="20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结果运用情况</w:t>
      </w:r>
    </w:p>
    <w:p>
      <w:pPr>
        <w:pStyle w:val="10"/>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 xml:space="preserve"> 2022年全局严格执行中央八项规定精神和省、市、区相关规定，从严控制“三公”经费预算支出，“三公”经费的使用严格按照年初预算执行，根据“过紧日子”十条措施，不存在超支或违规支出的行为。属于政府集中采购目录的事项严格执行政府采购相关规定。年度预决算信息按照财政部门相关要求在政府门户网站按时合规予以公开。</w:t>
      </w:r>
    </w:p>
    <w:p>
      <w:pPr>
        <w:pStyle w:val="10"/>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全面实施了预算绩效目标管理，以绩效目标实现为导向，进一步加强制度建设，提升自评质量，预算绩效管理取得新成效。一是抓好绩效目标编制，及时报送绩效目标；二是探索绩效跟踪监控，要求加强过程监控；三是深入开展财政支出绩效评价，对专项资金实施绩效自评和项目核查，在此基础上形成自评报告；四是强化评价结果应用，组织绩效自评和绩效跟踪监控，对发现的问题及时改进，加强评价结果与项目资金安排的衔接；五是健全绩效管理工作机制，明确职责分工，努力提高了绩效管理工作水平。</w:t>
      </w:r>
    </w:p>
    <w:p>
      <w:pPr>
        <w:widowControl/>
        <w:numPr>
          <w:ilvl w:val="0"/>
          <w:numId w:val="2"/>
        </w:numPr>
        <w:adjustRightInd w:val="0"/>
        <w:snapToGrid w:val="0"/>
        <w:spacing w:line="600" w:lineRule="exact"/>
        <w:ind w:firstLine="640" w:firstLineChars="20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自评质量</w:t>
      </w:r>
    </w:p>
    <w:p>
      <w:pPr>
        <w:pStyle w:val="2"/>
        <w:spacing w:after="0"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  2022年全局部门整体支出绩效自评得分为98分，结果显示绩效管理情况为优秀，达到了年初设定的各项绩效目标。所有资金使用严格按审批程序办理、操作规范，会计核算结果真实、准确，各项支出严格按照各项制度执行。</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（一）评价结论</w:t>
      </w:r>
    </w:p>
    <w:p>
      <w:pPr>
        <w:pStyle w:val="2"/>
        <w:spacing w:after="0"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2022年，全局财政资金的使用本着量入为出的原则，合理使用财政资金，保人员支出，保重点工作急需的支出，紧紧围绕全市交通中心工作，狠抓交通重点项目建设，提升公路养护管理水平，加强交通运输客货行业监管，抓好疫情防控工作和安全生产工作等，圆满完成了年初各项工作目标任务和市领导交办的各类应急工作任务。</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（二）存在问题</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1.预算编制工作有待细化。预算编制不够明确和细化，预算编制的合理性需要提高，预算执行力度还要进一步加强。</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2.财政预算资金到位比较迟缓，不能严格按照项目建设合同支付相关费用，存在一定的维稳隐患。</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（三）改进建议</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1.优化预算编制，加强预算执行力。</w:t>
      </w:r>
    </w:p>
    <w:p>
      <w:pPr>
        <w:widowControl/>
        <w:adjustRightInd w:val="0"/>
        <w:snapToGrid w:val="0"/>
        <w:spacing w:line="600" w:lineRule="exact"/>
        <w:ind w:firstLine="640" w:firstLineChars="20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2. 加强项目开展进度的跟踪，做好与市财政资金支付对接工作，</w:t>
      </w:r>
      <w:r>
        <w:rPr>
          <w:rFonts w:hint="eastAsia" w:ascii="仿宋_GB2312" w:hAnsi="Calibri" w:eastAsia="仿宋_GB2312" w:cs="仿宋"/>
          <w:kern w:val="0"/>
          <w:sz w:val="32"/>
          <w:szCs w:val="32"/>
          <w:lang w:val="zh-CN"/>
        </w:rPr>
        <w:t>及时解决交通项目建设资金</w:t>
      </w:r>
      <w:r>
        <w:rPr>
          <w:rFonts w:hint="eastAsia" w:ascii="仿宋_GB2312" w:hAnsi="Calibri" w:eastAsia="仿宋_GB2312" w:cs="仿宋"/>
          <w:kern w:val="0"/>
          <w:sz w:val="32"/>
          <w:szCs w:val="32"/>
        </w:rPr>
        <w:t>拨付</w:t>
      </w:r>
      <w:r>
        <w:rPr>
          <w:rFonts w:hint="eastAsia" w:ascii="仿宋_GB2312" w:hAnsi="Calibri" w:eastAsia="仿宋_GB2312" w:cs="仿宋"/>
          <w:kern w:val="0"/>
          <w:sz w:val="32"/>
          <w:szCs w:val="32"/>
          <w:lang w:val="zh-CN"/>
        </w:rPr>
        <w:t>力度，为我市各项交通建设提供</w:t>
      </w:r>
      <w:r>
        <w:rPr>
          <w:rFonts w:hint="eastAsia" w:ascii="仿宋_GB2312" w:hAnsi="Calibri" w:eastAsia="仿宋_GB2312" w:cs="仿宋"/>
          <w:kern w:val="0"/>
          <w:sz w:val="32"/>
          <w:szCs w:val="32"/>
        </w:rPr>
        <w:t>强</w:t>
      </w:r>
      <w:r>
        <w:rPr>
          <w:rFonts w:hint="eastAsia" w:ascii="仿宋_GB2312" w:hAnsi="Calibri" w:eastAsia="仿宋_GB2312" w:cs="仿宋"/>
          <w:kern w:val="0"/>
          <w:sz w:val="32"/>
          <w:szCs w:val="32"/>
          <w:lang w:val="zh-CN"/>
        </w:rPr>
        <w:t>有力</w:t>
      </w:r>
      <w:r>
        <w:rPr>
          <w:rFonts w:hint="eastAsia" w:ascii="仿宋_GB2312" w:hAnsi="Calibri" w:eastAsia="仿宋_GB2312" w:cs="仿宋"/>
          <w:kern w:val="0"/>
          <w:sz w:val="32"/>
          <w:szCs w:val="32"/>
        </w:rPr>
        <w:t>的</w:t>
      </w:r>
      <w:r>
        <w:rPr>
          <w:rFonts w:hint="eastAsia" w:ascii="仿宋_GB2312" w:hAnsi="Calibri" w:eastAsia="仿宋_GB2312" w:cs="仿宋"/>
          <w:kern w:val="0"/>
          <w:sz w:val="32"/>
          <w:szCs w:val="32"/>
          <w:lang w:val="zh-CN"/>
        </w:rPr>
        <w:t>保障。</w:t>
      </w:r>
    </w:p>
    <w:p>
      <w:pPr>
        <w:pStyle w:val="2"/>
        <w:rPr>
          <w:rFonts w:ascii="仿宋_GB2312" w:hAnsi="Calibri" w:eastAsia="仿宋_GB2312" w:cs="仿宋"/>
          <w:kern w:val="0"/>
          <w:sz w:val="32"/>
          <w:szCs w:val="32"/>
          <w:lang w:val="zh-CN"/>
        </w:rPr>
      </w:pPr>
    </w:p>
    <w:p>
      <w:pPr>
        <w:rPr>
          <w:rFonts w:ascii="仿宋_GB2312" w:hAnsi="Calibri" w:eastAsia="仿宋_GB2312" w:cs="仿宋"/>
          <w:kern w:val="0"/>
          <w:sz w:val="32"/>
          <w:szCs w:val="32"/>
          <w:lang w:val="zh-CN"/>
        </w:rPr>
      </w:pPr>
    </w:p>
    <w:p>
      <w:pPr>
        <w:pStyle w:val="2"/>
      </w:pPr>
    </w:p>
    <w:p>
      <w:pPr>
        <w:widowControl/>
        <w:adjustRightInd w:val="0"/>
        <w:snapToGrid w:val="0"/>
        <w:spacing w:line="540" w:lineRule="exact"/>
        <w:ind w:firstLine="720"/>
        <w:jc w:val="left"/>
        <w:rPr>
          <w:rFonts w:ascii="黑体" w:hAnsi="宋体" w:eastAsia="黑体" w:cs="宋体"/>
          <w:color w:val="000000"/>
          <w:kern w:val="0"/>
          <w:sz w:val="24"/>
          <w:szCs w:val="32"/>
          <w:shd w:val="clear" w:color="auto" w:fill="FFFFFF"/>
        </w:rPr>
      </w:pPr>
    </w:p>
    <w:p>
      <w:pPr>
        <w:widowControl/>
        <w:adjustRightInd w:val="0"/>
        <w:snapToGrid w:val="0"/>
        <w:spacing w:line="540" w:lineRule="exact"/>
        <w:ind w:firstLine="720"/>
        <w:jc w:val="left"/>
        <w:rPr>
          <w:rFonts w:ascii="黑体" w:hAnsi="宋体" w:eastAsia="黑体" w:cs="宋体"/>
          <w:color w:val="000000"/>
          <w:kern w:val="0"/>
          <w:sz w:val="24"/>
          <w:szCs w:val="32"/>
          <w:shd w:val="clear" w:color="auto" w:fill="FFFFFF"/>
        </w:rPr>
      </w:pPr>
    </w:p>
    <w:p>
      <w:pPr>
        <w:spacing w:line="600" w:lineRule="exact"/>
        <w:jc w:val="left"/>
        <w:outlineLvl w:val="0"/>
        <w:rPr>
          <w:rFonts w:ascii="黑体" w:hAnsi="黑体" w:eastAsia="黑体" w:cs="黑体"/>
          <w:sz w:val="32"/>
          <w:szCs w:val="32"/>
        </w:rPr>
      </w:pPr>
      <w:bookmarkStart w:id="48" w:name="_Toc15377226"/>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pStyle w:val="2"/>
      </w:pPr>
    </w:p>
    <w:p>
      <w:pPr>
        <w:widowControl/>
        <w:spacing w:line="540" w:lineRule="exact"/>
        <w:ind w:firstLine="1084" w:firstLineChars="300"/>
        <w:rPr>
          <w:rStyle w:val="15"/>
          <w:rFonts w:ascii="方正小标宋_GBK" w:hAnsi="方正小标宋_GBK" w:eastAsia="方正小标宋_GBK" w:cs="方正小标宋_GBK"/>
          <w:sz w:val="36"/>
          <w:szCs w:val="36"/>
        </w:rPr>
      </w:pPr>
      <w:r>
        <w:rPr>
          <w:rFonts w:hint="eastAsia" w:ascii="方正小标宋简体" w:hAnsi="方正小标宋简体" w:eastAsia="方正小标宋简体" w:cs="方正小标宋简体"/>
          <w:b/>
          <w:bCs/>
          <w:sz w:val="36"/>
          <w:szCs w:val="36"/>
        </w:rPr>
        <w:t>2022年省级专项资金预算项目绩效自评报告</w:t>
      </w:r>
    </w:p>
    <w:p>
      <w:pPr>
        <w:widowControl/>
        <w:spacing w:line="540" w:lineRule="exact"/>
        <w:rPr>
          <w:rStyle w:val="15"/>
          <w:rFonts w:ascii="方正小标宋_GBK" w:hAnsi="方正小标宋_GBK" w:eastAsia="方正小标宋_GBK" w:cs="方正小标宋_GBK"/>
          <w:sz w:val="32"/>
          <w:szCs w:val="32"/>
        </w:rPr>
      </w:pPr>
    </w:p>
    <w:p>
      <w:pPr>
        <w:widowControl/>
        <w:spacing w:line="540" w:lineRule="exact"/>
        <w:rPr>
          <w:rStyle w:val="15"/>
          <w:rFonts w:ascii="方正小标宋_GBK" w:hAnsi="方正小标宋_GBK" w:eastAsia="方正小标宋_GBK" w:cs="方正小标宋_GBK"/>
          <w:sz w:val="32"/>
          <w:szCs w:val="32"/>
        </w:rPr>
      </w:pPr>
      <w:r>
        <w:rPr>
          <w:rStyle w:val="15"/>
          <w:rFonts w:hint="eastAsia" w:ascii="方正小标宋_GBK" w:hAnsi="方正小标宋_GBK" w:eastAsia="方正小标宋_GBK" w:cs="方正小标宋_GBK"/>
          <w:sz w:val="32"/>
          <w:szCs w:val="32"/>
        </w:rPr>
        <w:t>附件2-1</w:t>
      </w:r>
    </w:p>
    <w:p>
      <w:pPr>
        <w:jc w:val="center"/>
        <w:rPr>
          <w:rFonts w:ascii="Arial" w:hAnsi="Arial" w:cs="Arial"/>
          <w:b/>
          <w:sz w:val="36"/>
          <w:szCs w:val="44"/>
        </w:rPr>
      </w:pPr>
    </w:p>
    <w:p>
      <w:pPr>
        <w:jc w:val="center"/>
        <w:rPr>
          <w:rFonts w:ascii="宋体" w:hAnsi="宋体" w:cs="宋体"/>
          <w:b/>
          <w:sz w:val="36"/>
          <w:szCs w:val="44"/>
        </w:rPr>
      </w:pPr>
      <w:r>
        <w:rPr>
          <w:rFonts w:hint="eastAsia" w:ascii="Arial" w:hAnsi="Arial" w:cs="Arial"/>
          <w:b/>
          <w:sz w:val="36"/>
          <w:szCs w:val="44"/>
        </w:rPr>
        <w:t>2022年峨眉山市高桥汪坎至寨子村幸福美丽乡村路建设转移支付</w:t>
      </w:r>
      <w:r>
        <w:rPr>
          <w:rFonts w:hint="eastAsia" w:ascii="宋体" w:hAnsi="宋体" w:cs="宋体"/>
          <w:b/>
          <w:sz w:val="36"/>
          <w:szCs w:val="44"/>
        </w:rPr>
        <w:t>绩效自评报告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（一）项目资金申报及批复情况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根据《乐山市财政局关于下达2020年度四川省交通建设领域真抓实干成效显著激励资金的通知》（乐市财政建【2022】12号）和《峨眉山市财政局关于转下达2020年度四川省交通建设领域真抓实干成效显著激励资金的通知》（峨财建【2022】6号）文件，下达我单位2020年度四川省交通建设领域真抓实干成效显著激励资金260万元，专项用于C116高桥汪坎至寨子村幸福美丽乡村路建设。</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（二）项目绩效目标</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该项目绩效目标为加快高桥汪坎至寨子村幸福美丽乡村路建设，改善人民群众出行环境，促进全市乡村振兴。</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（三）项目资金申报相符性</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 xml:space="preserve"> 该项目申报内容与具体实施内容相符，申报目标合理可行。</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（一）资金计划、到位及使用情况。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1.资金计划及到位情况。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2020年度四川省交通建设领域真抓实干成效显著激励资金260万元，资金已于2022年2月9日全部到位。</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2.资金使用情况。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2020年度四川省交通建设领域真抓实干成效显著激励资金260万元，执行率达100%，用于高桥汪坎至寨子村幸福美丽乡村路建设。</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（二）项目财务管理情况。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（三）项目组织实施情况。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我局严格按项目预算安排积极开展高桥汪坎至寨子村幸福美丽乡村路建设转移支付上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（一）项目完成情况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1.数量指标。</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完成1公里高桥汪坎至寨子村幸福美丽乡村路建设。</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2.质量指标。</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按沥青</w:t>
      </w:r>
      <w:r>
        <w:rPr>
          <w:rFonts w:hint="eastAsia" w:ascii="仿宋_GB2312" w:hAnsi="Calibri" w:eastAsia="仿宋_GB2312" w:cs="仿宋"/>
          <w:sz w:val="32"/>
          <w:szCs w:val="32"/>
          <w:lang w:eastAsia="zh-CN"/>
        </w:rPr>
        <w:t>混凝土</w:t>
      </w:r>
      <w:r>
        <w:rPr>
          <w:rFonts w:hint="eastAsia" w:ascii="仿宋_GB2312" w:hAnsi="Calibri" w:eastAsia="仿宋_GB2312" w:cs="仿宋"/>
          <w:sz w:val="32"/>
          <w:szCs w:val="32"/>
        </w:rPr>
        <w:t>标准建设，项目完工验收合格率达100%。</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3.时效指标。</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2022年内上级资金使用率达100%。</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4.成本指标。</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将成本控制在合理的范围，本年度将260万元顺利支付完毕。</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（二）项目效益情况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1.经济效益。</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通过该项目的实施，促进峨眉山第二批国家农村产业融合发展示范园建设，促进全市乡村振兴。</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2.社会效益。</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通过该项目的实施，促进城市建设全方位发展，路网布局更加合理，公路通行安全进一步提高。</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3.生态效益。</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高桥汪坎至寨子村幸福美丽乡村路建设符合环评审批要求，人民群众生活出行环境得到改善，生态效益显著提升。</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4.可持续影响。</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通过项目实施，让广大人民群众感受到党和政府的温暖，提升幸福感，取得了良好的社会效益。</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5.满意度指标完成情况分析。</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改善农村道路通行服务水平，群众满意度达到90%以上，得到广大人民群众和社会的好评。</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（一）存在的问题</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 xml:space="preserve">       无</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（二）相关建议</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加强项目开展进度的跟踪，做好与市财政资金支付对接工作，</w:t>
      </w:r>
      <w:r>
        <w:rPr>
          <w:rFonts w:hint="eastAsia" w:ascii="仿宋_GB2312" w:hAnsi="Calibri" w:eastAsia="仿宋_GB2312" w:cs="仿宋"/>
          <w:sz w:val="32"/>
          <w:szCs w:val="32"/>
          <w:lang w:val="zh-CN"/>
        </w:rPr>
        <w:t>及时解决交通项目建设资金</w:t>
      </w:r>
      <w:r>
        <w:rPr>
          <w:rFonts w:hint="eastAsia" w:ascii="仿宋_GB2312" w:hAnsi="Calibri" w:eastAsia="仿宋_GB2312" w:cs="仿宋"/>
          <w:sz w:val="32"/>
          <w:szCs w:val="32"/>
        </w:rPr>
        <w:t>拨付</w:t>
      </w:r>
      <w:r>
        <w:rPr>
          <w:rFonts w:hint="eastAsia" w:ascii="仿宋_GB2312" w:hAnsi="Calibri" w:eastAsia="仿宋_GB2312" w:cs="仿宋"/>
          <w:sz w:val="32"/>
          <w:szCs w:val="32"/>
          <w:lang w:val="zh-CN"/>
        </w:rPr>
        <w:t>力度，为我市交通建设提供</w:t>
      </w:r>
      <w:r>
        <w:rPr>
          <w:rFonts w:hint="eastAsia" w:ascii="仿宋_GB2312" w:hAnsi="Calibri" w:eastAsia="仿宋_GB2312" w:cs="仿宋"/>
          <w:sz w:val="32"/>
          <w:szCs w:val="32"/>
        </w:rPr>
        <w:t>强</w:t>
      </w:r>
      <w:r>
        <w:rPr>
          <w:rFonts w:hint="eastAsia" w:ascii="仿宋_GB2312" w:hAnsi="Calibri" w:eastAsia="仿宋_GB2312" w:cs="仿宋"/>
          <w:sz w:val="32"/>
          <w:szCs w:val="32"/>
          <w:lang w:val="zh-CN"/>
        </w:rPr>
        <w:t>有力</w:t>
      </w:r>
      <w:r>
        <w:rPr>
          <w:rFonts w:hint="eastAsia" w:ascii="仿宋_GB2312" w:hAnsi="Calibri" w:eastAsia="仿宋_GB2312" w:cs="仿宋"/>
          <w:sz w:val="32"/>
          <w:szCs w:val="32"/>
        </w:rPr>
        <w:t>的</w:t>
      </w:r>
      <w:r>
        <w:rPr>
          <w:rFonts w:hint="eastAsia" w:ascii="仿宋_GB2312" w:hAnsi="Calibri" w:eastAsia="仿宋_GB2312" w:cs="仿宋"/>
          <w:sz w:val="32"/>
          <w:szCs w:val="32"/>
          <w:lang w:val="zh-CN"/>
        </w:rPr>
        <w:t>保障。</w:t>
      </w: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widowControl/>
        <w:spacing w:line="540" w:lineRule="exact"/>
        <w:rPr>
          <w:rStyle w:val="15"/>
          <w:rFonts w:ascii="方正小标宋_GBK" w:hAnsi="方正小标宋_GBK" w:eastAsia="方正小标宋_GBK" w:cs="方正小标宋_GBK"/>
          <w:sz w:val="32"/>
          <w:szCs w:val="32"/>
        </w:rPr>
      </w:pPr>
      <w:r>
        <w:rPr>
          <w:rStyle w:val="15"/>
          <w:rFonts w:hint="eastAsia" w:ascii="方正小标宋_GBK" w:hAnsi="方正小标宋_GBK" w:eastAsia="方正小标宋_GBK" w:cs="方正小标宋_GBK"/>
          <w:sz w:val="32"/>
          <w:szCs w:val="32"/>
        </w:rPr>
        <w:t>附件2-2</w:t>
      </w:r>
    </w:p>
    <w:p>
      <w:pPr>
        <w:spacing w:line="600" w:lineRule="exact"/>
        <w:jc w:val="left"/>
        <w:outlineLvl w:val="0"/>
        <w:rPr>
          <w:rFonts w:ascii="黑体" w:hAnsi="黑体" w:eastAsia="黑体" w:cs="黑体"/>
          <w:sz w:val="32"/>
          <w:szCs w:val="32"/>
        </w:rPr>
      </w:pPr>
    </w:p>
    <w:p>
      <w:pPr>
        <w:jc w:val="center"/>
        <w:rPr>
          <w:rFonts w:ascii="宋体" w:hAnsi="宋体" w:cs="宋体"/>
          <w:b/>
          <w:sz w:val="36"/>
          <w:szCs w:val="44"/>
        </w:rPr>
      </w:pPr>
      <w:r>
        <w:rPr>
          <w:rFonts w:hint="eastAsia" w:ascii="Arial" w:hAnsi="Arial" w:cs="Arial"/>
          <w:b/>
          <w:sz w:val="36"/>
          <w:szCs w:val="44"/>
        </w:rPr>
        <w:t xml:space="preserve"> 2022年峨眉山市农村客运出租车成品油价格补助资金</w:t>
      </w:r>
      <w:r>
        <w:rPr>
          <w:rFonts w:hint="eastAsia" w:ascii="宋体" w:hAnsi="宋体" w:cs="宋体"/>
          <w:b/>
          <w:sz w:val="36"/>
          <w:szCs w:val="44"/>
        </w:rPr>
        <w:t>绩效自评报告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（一）项目资金申报及批复情况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根据《四川省财政厅、四川省交通运输厅关于预下达中央财政2020年度农村客运出租车成品油价格补助资金的通知》（川财建〔2022〕91号）和《峨眉山市财政局关于预下达2020年度农村客运出租车成品油价格补助资金的通知》（峨财建【2022】24号）文件，下达我单位2020年农村客运出租车成品油价格补助资金196.53万元，专项用于用于发放我市2020年度农村客运、农村水路客运、城市出租车等行业油价补贴。</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（二）项目绩效目标</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该项目绩效目标为加快农村客运和出租车市场建设，切实维护农村客运和出租车市场良好秩序，努力为人民群众提供多元化、舒适化、便捷化、人性化的交通运输服务。</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（三）项目资金申报相符性</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 xml:space="preserve"> 该项目申报内容与具体实施内容相符，申报目标合理可行。</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（一）资金计划、到位及使用情况。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1.资金计划及到位情况。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2020年农村客运出租车成品油价格补助资金196.53万元，资金已于2022年5月17日全部到位。</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2.资金使用情况。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（1）补贴资金的核定</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根据川财建〔2022〕91号，预下达我市2020年度农村客运、出租车成品油价格补助资金196.53万元，其中：费改税补贴58.66万元，涨价补贴137.87万元。</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按照川财建〔2016〕178号文件精神，逐年减少其油价补贴资金中的涨价补助资金规模。参照该文件中2019年度成品油补贴中涨价补贴调减退坡系数60%计算，应调减2020年度成品油价格补贴中涨价补贴资金82.722万元（137.87万元×60%），统筹用于我市公共交通发展。经调整后本次油价补贴实际应发放资金为113.808万元（196.53万元-82.722万元），其中：农村道路客运补贴资金77.86万元，农村水路客运补贴资金30.372万元，出租车补贴资金5.576万元。</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（2）资金实际支付情况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 xml:space="preserve"> 2020年农村客运出租车成品油价格补助资金196.53万元，通过成品油补贴中涨价补贴调减退坡和年度补贴资金清算后实际发放补贴资金共计110.494万元，执行率为56.22%。</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（二）项目财务管理情况。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（三）项目组织实施情况。</w:t>
      </w:r>
    </w:p>
    <w:p>
      <w:pPr>
        <w:pStyle w:val="10"/>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我局严格按项目预算安排积极开展2020年农村客运出租车成品油价格补助资金上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（一）项目完成情况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1.数量指标。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用于农村客运道路客运补助资金共计77.86万元，农村水路客运补助资金共计30.372万元，用于出租车油价补贴资金共计2.262万元。</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2.质量指标。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2020年度农村客运、农村水路客运、城市出租车等行业油价补贴资金到位率达100%。</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3.时效指标。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该上级资金在2022年内执行完毕。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4.成本指标。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将补贴资金成本控制196.53万元以内。</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（二）项目效益情况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1.经济效益。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通过该项目的实施，加快农村客运和出租车市场建设，保障人民群众出行安全，加快经济快速发展。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通过该项目的实施，切实维护农村客运和出租车市场良好秩序，努力为人民群众提供多元化、舒适化、便捷化、人性化的交通运输服务。</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3.生态效益。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保障农村客运和出租车市场良好秩序，人民群众生活出行环境得到改善，生态效益显著提升。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4.可持续影响。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通过项目实施，让广大人民群众感受到党和政府的温暖，提升幸福感，取得了良好的社会效益。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5.满意度指标完成情况分析。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改善农村客运和出租车市场服务水平，群众满意度达到90%以上，得到广大人民群众和社会的好评。</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（一）存在的问题</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       无</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（二）相关建议</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加强项目开展进度的跟踪，做好与市财政资金支付对接工作，</w:t>
      </w:r>
      <w:r>
        <w:rPr>
          <w:rFonts w:hint="eastAsia" w:ascii="仿宋_GB2312" w:hAnsi="Calibri" w:eastAsia="仿宋_GB2312" w:cs="仿宋"/>
          <w:kern w:val="0"/>
          <w:sz w:val="32"/>
          <w:szCs w:val="32"/>
          <w:lang w:val="zh-CN"/>
        </w:rPr>
        <w:t>及时解决</w:t>
      </w:r>
      <w:r>
        <w:rPr>
          <w:rFonts w:hint="eastAsia" w:ascii="仿宋_GB2312" w:hAnsi="Calibri" w:eastAsia="仿宋_GB2312" w:cs="仿宋"/>
          <w:kern w:val="0"/>
          <w:sz w:val="32"/>
          <w:szCs w:val="32"/>
        </w:rPr>
        <w:t>农村客运和出租车市场建设中存在的难点</w:t>
      </w:r>
      <w:r>
        <w:rPr>
          <w:rFonts w:hint="eastAsia" w:ascii="仿宋_GB2312" w:hAnsi="Calibri" w:eastAsia="仿宋_GB2312" w:cs="仿宋"/>
          <w:kern w:val="0"/>
          <w:sz w:val="32"/>
          <w:szCs w:val="32"/>
          <w:lang w:val="zh-CN"/>
        </w:rPr>
        <w:t>，为我市交通建设提供</w:t>
      </w:r>
      <w:r>
        <w:rPr>
          <w:rFonts w:hint="eastAsia" w:ascii="仿宋_GB2312" w:hAnsi="Calibri" w:eastAsia="仿宋_GB2312" w:cs="仿宋"/>
          <w:kern w:val="0"/>
          <w:sz w:val="32"/>
          <w:szCs w:val="32"/>
        </w:rPr>
        <w:t>强</w:t>
      </w:r>
      <w:r>
        <w:rPr>
          <w:rFonts w:hint="eastAsia" w:ascii="仿宋_GB2312" w:hAnsi="Calibri" w:eastAsia="仿宋_GB2312" w:cs="仿宋"/>
          <w:kern w:val="0"/>
          <w:sz w:val="32"/>
          <w:szCs w:val="32"/>
          <w:lang w:val="zh-CN"/>
        </w:rPr>
        <w:t>有力</w:t>
      </w:r>
      <w:r>
        <w:rPr>
          <w:rFonts w:hint="eastAsia" w:ascii="仿宋_GB2312" w:hAnsi="Calibri" w:eastAsia="仿宋_GB2312" w:cs="仿宋"/>
          <w:kern w:val="0"/>
          <w:sz w:val="32"/>
          <w:szCs w:val="32"/>
        </w:rPr>
        <w:t>的</w:t>
      </w:r>
      <w:r>
        <w:rPr>
          <w:rFonts w:hint="eastAsia" w:ascii="仿宋_GB2312" w:hAnsi="Calibri" w:eastAsia="仿宋_GB2312" w:cs="仿宋"/>
          <w:kern w:val="0"/>
          <w:sz w:val="32"/>
          <w:szCs w:val="32"/>
          <w:lang w:val="zh-CN"/>
        </w:rPr>
        <w:t>保障。</w:t>
      </w: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pStyle w:val="2"/>
        <w:rPr>
          <w:rFonts w:ascii="黑体" w:hAnsi="黑体" w:eastAsia="黑体" w:cs="黑体"/>
          <w:sz w:val="32"/>
          <w:szCs w:val="32"/>
        </w:rPr>
      </w:pPr>
    </w:p>
    <w:p>
      <w:pPr>
        <w:rPr>
          <w:rFonts w:ascii="黑体" w:hAnsi="黑体" w:eastAsia="黑体" w:cs="黑体"/>
          <w:sz w:val="32"/>
          <w:szCs w:val="32"/>
        </w:rPr>
      </w:pPr>
    </w:p>
    <w:p>
      <w:pPr>
        <w:pStyle w:val="2"/>
        <w:rPr>
          <w:rFonts w:ascii="黑体" w:hAnsi="黑体" w:eastAsia="黑体" w:cs="黑体"/>
          <w:sz w:val="32"/>
          <w:szCs w:val="32"/>
        </w:rPr>
      </w:pPr>
    </w:p>
    <w:p>
      <w:pPr>
        <w:rPr>
          <w:rFonts w:ascii="黑体" w:hAnsi="黑体" w:eastAsia="黑体" w:cs="黑体"/>
          <w:sz w:val="32"/>
          <w:szCs w:val="32"/>
        </w:rPr>
      </w:pPr>
    </w:p>
    <w:p>
      <w:pPr>
        <w:pStyle w:val="2"/>
        <w:rPr>
          <w:rFonts w:ascii="黑体" w:hAnsi="黑体" w:eastAsia="黑体" w:cs="黑体"/>
          <w:sz w:val="32"/>
          <w:szCs w:val="32"/>
        </w:rPr>
      </w:pPr>
    </w:p>
    <w:p>
      <w:pPr>
        <w:rPr>
          <w:rFonts w:ascii="黑体" w:hAnsi="黑体" w:eastAsia="黑体" w:cs="黑体"/>
          <w:sz w:val="32"/>
          <w:szCs w:val="32"/>
        </w:rPr>
      </w:pPr>
    </w:p>
    <w:p>
      <w:pPr>
        <w:pStyle w:val="2"/>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pStyle w:val="2"/>
        <w:rPr>
          <w:rFonts w:ascii="黑体" w:hAnsi="黑体" w:eastAsia="黑体" w:cs="黑体"/>
          <w:sz w:val="32"/>
          <w:szCs w:val="32"/>
        </w:rPr>
      </w:pPr>
    </w:p>
    <w:p>
      <w:pPr>
        <w:widowControl/>
        <w:spacing w:line="540" w:lineRule="exact"/>
        <w:rPr>
          <w:rStyle w:val="15"/>
          <w:rFonts w:ascii="方正小标宋_GBK" w:hAnsi="方正小标宋_GBK" w:eastAsia="方正小标宋_GBK" w:cs="方正小标宋_GBK"/>
          <w:sz w:val="32"/>
          <w:szCs w:val="32"/>
        </w:rPr>
      </w:pPr>
      <w:r>
        <w:rPr>
          <w:rStyle w:val="15"/>
          <w:rFonts w:hint="eastAsia" w:ascii="方正小标宋_GBK" w:hAnsi="方正小标宋_GBK" w:eastAsia="方正小标宋_GBK" w:cs="方正小标宋_GBK"/>
          <w:sz w:val="32"/>
          <w:szCs w:val="32"/>
        </w:rPr>
        <w:t>附件2-3</w:t>
      </w:r>
    </w:p>
    <w:p>
      <w:pPr>
        <w:rPr>
          <w:rFonts w:ascii="Arial" w:hAnsi="Arial" w:cs="Arial"/>
          <w:b/>
          <w:sz w:val="36"/>
          <w:szCs w:val="44"/>
        </w:rPr>
      </w:pPr>
    </w:p>
    <w:p>
      <w:pPr>
        <w:jc w:val="center"/>
        <w:rPr>
          <w:rFonts w:ascii="宋体" w:hAnsi="宋体" w:cs="宋体"/>
          <w:b/>
          <w:sz w:val="36"/>
          <w:szCs w:val="44"/>
        </w:rPr>
      </w:pPr>
      <w:r>
        <w:rPr>
          <w:rFonts w:hint="eastAsia" w:ascii="Arial" w:hAnsi="Arial" w:cs="Arial"/>
          <w:b/>
          <w:sz w:val="36"/>
          <w:szCs w:val="44"/>
        </w:rPr>
        <w:t>四川省峨眉山市农村公路水运“以奖代补”转移支付2022</w:t>
      </w:r>
      <w:r>
        <w:rPr>
          <w:rFonts w:hint="eastAsia" w:ascii="宋体" w:hAnsi="宋体" w:cs="宋体"/>
          <w:b/>
          <w:sz w:val="36"/>
          <w:szCs w:val="44"/>
        </w:rPr>
        <w:t>年度绩效自评报告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一、绩效目标分解下达情况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根据《四川省财政厅、四川省交通运输厅关于下达2022年第二批交通专项资金的通知》（川财建【2022】360号）和《峨眉山市财政局关于转下达2022年第二批交通专项资金的通知》（峨财建【2022】55号）文件，下达我单位2022年第二批交通专项资金。其中农村公路水运“以奖代补”资金221.96万元，包括峨眉山市撤并建制村畅通工程52.1万元，村道生命安全防护工程114.09万元，农村公路交通事故易发路段整治55.77万元。</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2022年总体绩效目标为加快峨眉山市撤并建制村村通公路网建设，消除农村公路通行隐患，提升村道交通安全出行水平，改善人民群众出行环境，促进全市乡村振兴。</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二、绩效情况分析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（一）资金投入情况分析。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1.转移支付资金到位情况分析。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2022年第二批交通专项资金农村公路水运“以奖代补”资金221.96万元，资金已全部到位。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资金管理情况分析。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1.转移支付资金执行情况分析。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第二批交通专项资金农村公路水运“以奖代补”资金221.96万元，实际支付0元，执行率为0%，原因是农村公路水运“以奖代补”资金用于我市撤并建制村畅通工程、村道生命安全防护工程、农村公路交通事故易发路段整治等三个项目，目前还暂不具备支付条件。</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2.转移支付资金管理情况分析。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2022年，峨眉山市交通运输局严格按预算安排资金执行，积极落实项目专项资金，严格按照制度规定进行资金管理，做到专款专用，没有滞留、截留、挤占和挪用的现象。</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（三）总体绩效目标完成情况分析。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峨眉山市交通运输局严格按照上级文件精神，完善工作机制，根据峨眉山市农村公路水运“以奖代补”资金项目建设特点，合理安排使用好上级转移资金，做到专款专用，加快峨眉山市撤并建制村畅通工程、村道生命安全防护工程、农村公路交通事故易发路段整治，改善人民群众出行环境，促进全市乡村振兴。</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（四）绩效指标完成情况分析。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1.产出指标完成情况分析。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（1）数量指标。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完成不少于2公里撤并建制村畅通工程建设、完成不少于5公里村道生命安全防护工程建设、完成不少于17公里农村公路交通事故易发路段整治建设。</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（2）质量指标。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工程质量验收合格率达100%。</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（3）时效指标。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按期完成该项上级资金的投入使用。</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（4）成本指标。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按市财政要求，将峨眉山市撤并建制村畅通工程、村道生命安全防护工程、农村公路交通事故易发路段整治成本分别控制在52.1、114.09、55.77万元以下，用好管好财政资金。</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2.效益指标完成情况分析。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（1）经济效益。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通过三个项目的实施，促进峨眉山市撤并建制村村通公路网建设，消除农村公路通行隐患，提升村道交通安全出行水平，改善人民群众出行环境，促进全市乡村振兴。</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通过三个项目的实施，促进农村公路建设，路网布局更加合理，改善人民群众出行环境，提升生活幸福感，取得良好的社会效益。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（3）生态效益。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峨眉山市撤并建制村畅通工程、村道生命安全防护工程、农村公路交通事故易发路段整治建设项目符合环评审批要求，人民群众生活出行环境得到改善，生态效益显著提升。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（4）可持续影响。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通过项目实施，促进峨眉山市农村公路水运“以奖代补”工作长期稳定发展。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3.满意度指标完成情况分析。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改善全市农村道路通行安全水平，群众满意度达到90%以上，得到广大人民群众和社会的好评。</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三、偏离绩效目标的原因和下一步改进措施</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峨眉山市撤并建制村畅通工程、村道生命安全防护工程、农村公路交通事故易发路段整治建设项目符合年初绩效总体目标，无超过指标值较多的数据，未偏离原定计划。下一步工作将继续按照总体绩效目标要求，不断完善制度，落实政策，推动乡村振兴建设。</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四、绩效自评结果拟应用和公开情况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我局对峨眉山市撤并建制村畅通工程、村道生命安全防护工程、农村公路交通事故易发路段整治转移支付资金认真开展了绩效自评，按文件计划较好地完成了2022年度项目支出目标任务。同时，该项上级转移支付2022年度绩效自评报告拟在峨眉山市人民政府门户网站上公开，同时自评结果作为2023年资金分配和使用依据。</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五、其他需要说明的问题</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无。</w:t>
      </w:r>
    </w:p>
    <w:p>
      <w:pPr>
        <w:widowControl/>
        <w:spacing w:line="540" w:lineRule="exact"/>
        <w:rPr>
          <w:rStyle w:val="15"/>
          <w:rFonts w:ascii="方正小标宋_GBK" w:hAnsi="方正小标宋_GBK" w:eastAsia="方正小标宋_GBK" w:cs="方正小标宋_GBK"/>
          <w:sz w:val="32"/>
          <w:szCs w:val="32"/>
        </w:rPr>
      </w:pPr>
      <w:r>
        <w:rPr>
          <w:rStyle w:val="15"/>
          <w:rFonts w:hint="eastAsia" w:ascii="方正小标宋_GBK" w:hAnsi="方正小标宋_GBK" w:eastAsia="方正小标宋_GBK" w:cs="方正小标宋_GBK"/>
          <w:sz w:val="32"/>
          <w:szCs w:val="32"/>
        </w:rPr>
        <w:t>附件2-4</w:t>
      </w:r>
    </w:p>
    <w:p>
      <w:pPr>
        <w:jc w:val="center"/>
        <w:rPr>
          <w:rFonts w:ascii="Arial" w:hAnsi="Arial" w:cs="Arial"/>
          <w:b/>
          <w:sz w:val="36"/>
          <w:szCs w:val="44"/>
        </w:rPr>
      </w:pPr>
    </w:p>
    <w:p>
      <w:pPr>
        <w:jc w:val="center"/>
        <w:rPr>
          <w:rFonts w:ascii="宋体" w:hAnsi="宋体" w:cs="宋体"/>
          <w:b/>
          <w:sz w:val="36"/>
          <w:szCs w:val="44"/>
        </w:rPr>
      </w:pPr>
      <w:r>
        <w:rPr>
          <w:rFonts w:hint="eastAsia" w:ascii="Arial" w:hAnsi="Arial" w:cs="Arial"/>
          <w:b/>
          <w:sz w:val="36"/>
          <w:szCs w:val="44"/>
        </w:rPr>
        <w:t>四川省峨眉山市龙池镇南山村至苦蒿坪村等四条幸福美丽乡村路转移支付2022</w:t>
      </w:r>
      <w:r>
        <w:rPr>
          <w:rFonts w:hint="eastAsia" w:ascii="宋体" w:hAnsi="宋体" w:cs="宋体"/>
          <w:b/>
          <w:sz w:val="36"/>
          <w:szCs w:val="44"/>
        </w:rPr>
        <w:t>年度绩效自评报告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一、绩效目标分解下达情况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根据《四川省财政厅、四川省交通运输厅关于下达2022年第二批交通专项资金的通知》（川财建【2022】360号）和《峨眉山市财政局关于转下达2022年第二批交通专项资金的通知》（峨财建【2022】55号）文件，下达我单位2022年第二批交通专项资金。其中幸福美丽乡村路补助资金8270万元，包括峨眉山市Y013龙池镇南山村至苦蒿坪村、大为镇双河村至龙池镇苦蒿坪村（黑垭口）段、绥山镇顺河村至黄湾镇龙洞村新农村道路建设工程龙洞村段和峨眉山景区第二救援疏散通道（木瓜至太阳段）公路工程等四条幸福美丽乡村路。</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2022年总体绩效目标为加快峨眉山市龙池镇南山村至苦蒿坪村等四条幸福美丽乡村路建设，用好专项资金，改善人民群众出行环境，促进全市乡村振兴。</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二、绩效情况分析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（一）资金投入情况分析。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1.转移支付资金到位情况分析。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2022年第二批交通专项资金（幸福美丽乡村路）8270万元，资金已全部到位。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资金管理情况分析。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1.转移支付资金执行情况分析。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2022年第二批交通专项资金（幸福美丽乡村路）8270万元，实际支出6081万元，执行率达73.53%。</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2.转移支付资金管理情况分析。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2022年，峨眉山市交通运输局严格按预算安排资金执行，积极落实项目专项资金，严格按照制度规定进行资金管理，做到了专款专用，没有滞留、截留、挤占和挪用的现象。</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（三）总体绩效目标完成情况分析。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峨眉山市交通运输局严格按照上级文件精神，完善工作机制，根据峨眉山市幸福美丽乡村路建设项目特点，合理安排使用好上级转移资金，做到专款专用，加快峨眉山市Y013龙池镇南山村至苦蒿坪村等四条幸福美丽乡村路建设，改善人民群众出行环境，促进全市乡村振兴。</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（四）绩效指标完成情况分析。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1.产出指标完成情况分析。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（1）数量指标。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完成47.5公里龙池镇南山村至苦蒿坪村和大为镇双河村至龙池镇苦蒿坪村（黑垭口）段幸福美丽乡村路建设，完成11公里绥山镇顺河村至黄湾镇龙洞村新农村道路建设工程龙洞村段和峨眉山景区第二救援疏散通道（木瓜至太阳段）幸福美丽乡村路建设。</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质量指标。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按三级公路标准设计，沥青砼路面建设，工程质量验收合格率达100%。</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时效指标。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按期完成该项目上级资金使用。</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（4）成本指标。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市财政要求，将峨眉山市Y013龙池镇南山村至苦蒿坪村、大为镇双河村至龙池镇苦蒿坪村（黑垭口）段、绥山镇顺河村至黄湾镇龙洞村新农村道路建设工程龙洞村段和峨眉山景区第二救援疏散通道（木瓜至太阳段）公路工程上级转移资金成本控制8270万元以下。</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2.效益指标完成情况分析。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（1）经济效益。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通过该项目的实施，促进峨眉山市幸福美丽乡村路建设，促进全市乡村振兴。</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通过该项目的实施，农村公路网布局更加合理，让广大人民群众感受到党和政府的温暖，提升生活幸福感，取得了良好的社会效益。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（3）生态效益。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峨眉山市Y013龙池镇南山村至苦蒿坪村等四条幸福美丽乡村路建设符合环评审批要求，人民群众生活出行环境得到改善，生态效益显著提升。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（4）可持续影响。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通过项目实施，促进峨眉山市幸福美丽乡村路建设工作长期稳定发展。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3.满意度指标完成情况分析。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改善全市农村道路通行服务水平，群众满意度达到90%以上，得到广大人民群众和社会的好评。</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三、偏离绩效目标的原因和下一步改进措施</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峨眉山市Y013龙池镇南山村至苦蒿坪村等四条幸福美丽乡村路建设项目符合年初绩效总体目标，无超过指标值较多的数据，未偏离原定计划。下一步工作将继续按照总体绩效目标要求，不断完善制度，落实政策，推动乡村振兴建设。</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四、绩效自评结果拟应用和公开情况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我局对峨眉山市Y013龙池镇南山村至苦蒿坪村等四条幸福美丽乡村路建设转移支付资金认真开展了绩效自评，按文件计划完成了2022年度项目支出目标任务。该项上级转移支付资金2022年度绩效自评报告拟在峨眉山市人民政府门户网站上公开，同时自评结果作为2023年资金分配和使用依据。</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五、其他需要说明的问题</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无。</w:t>
      </w:r>
    </w:p>
    <w:p>
      <w:pPr>
        <w:widowControl/>
        <w:spacing w:line="540" w:lineRule="exact"/>
        <w:rPr>
          <w:rStyle w:val="15"/>
          <w:rFonts w:ascii="方正小标宋_GBK" w:hAnsi="方正小标宋_GBK" w:eastAsia="方正小标宋_GBK" w:cs="方正小标宋_GBK"/>
          <w:sz w:val="32"/>
          <w:szCs w:val="32"/>
        </w:rPr>
      </w:pPr>
      <w:r>
        <w:rPr>
          <w:rStyle w:val="15"/>
          <w:rFonts w:hint="eastAsia" w:ascii="方正小标宋_GBK" w:hAnsi="方正小标宋_GBK" w:eastAsia="方正小标宋_GBK" w:cs="方正小标宋_GBK"/>
          <w:sz w:val="32"/>
          <w:szCs w:val="32"/>
        </w:rPr>
        <w:t>附件2-5</w:t>
      </w:r>
    </w:p>
    <w:p>
      <w:pPr>
        <w:jc w:val="center"/>
        <w:rPr>
          <w:rFonts w:ascii="Arial" w:hAnsi="Arial" w:cs="Arial"/>
          <w:b/>
          <w:sz w:val="36"/>
          <w:szCs w:val="44"/>
        </w:rPr>
      </w:pPr>
    </w:p>
    <w:p>
      <w:pPr>
        <w:jc w:val="center"/>
        <w:rPr>
          <w:rFonts w:ascii="宋体" w:hAnsi="宋体" w:cs="宋体"/>
          <w:b/>
          <w:sz w:val="36"/>
          <w:szCs w:val="44"/>
        </w:rPr>
      </w:pPr>
      <w:r>
        <w:rPr>
          <w:rFonts w:hint="eastAsia" w:ascii="Arial" w:hAnsi="Arial" w:cs="Arial"/>
          <w:b/>
          <w:sz w:val="36"/>
          <w:szCs w:val="44"/>
        </w:rPr>
        <w:t>四川省峨眉山市政府还贷二级公路取消收费后补助资金转移支付2022</w:t>
      </w:r>
      <w:r>
        <w:rPr>
          <w:rFonts w:hint="eastAsia" w:ascii="宋体" w:hAnsi="宋体" w:cs="宋体"/>
          <w:b/>
          <w:sz w:val="36"/>
          <w:szCs w:val="44"/>
        </w:rPr>
        <w:t>年度绩效自评报告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一、绩效目标分解下达情况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根据《乐山市财政局、乐山市交通运输局关于下达2022年第二批交通专项资金的通知》（乐市财政建【2023】10号）和《峨眉山市财政局关于转下达2022年第二批交通专项资金的通知》（峨财建【2023】5号）文件，下达我单位2022年第二批交通专项资金，政府还贷二级公路取消收费后补助资金308.75万元，用于峨眉山市国省道交通事故易发路段整治。</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2022年总体绩效目标为加快峨眉山市国省道交通事故易发路段整治，消除国省道公路通行隐患，提升交通安全出行水平，改善人民群众出行环境，促进全市经济快速发展。</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二、绩效情况分析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（一）资金投入情况分析。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1.转移支付资金到位情况分析。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2022年第二批交通专项资金（政府还贷二级公路取消收费后补助资金）308.75万元，资金未到位。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资金管理情况分析。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1.转移支付资金执行情况分析。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2022年第二批交通专项资金（政府还贷二级公路取消收费后补助资金）308.75万元，实际支付0元，执行率为0%，原因是该项上级资金还未到位，不具备支付条件。</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2.转移支付资金管理情况分析。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2022年，峨眉山市交通运输局严格按预算安排资金执行，积极落实项目专项资金，严格按照制度规定进行资金管理，做到专款专用，没有滞留、截留、挤占和挪用的现象。</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（三）总体绩效目标完成情况分析。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峨眉山市交通运输局严格按照上级文件精神，完善工作机制，根据峨眉山市国省道交通事故易发路段整治项目建设特点，合理安排使用好上级转移资金，做到专款专用，加快峨眉山市国省道交通事故易发路段整治，改善人民群众出行环境，促进全市乡村振兴。</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（四）绩效指标完成情况分析。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1.产出指标完成情况分析。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（1）数量指标。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完成不少于23.75公里国省道交通事故易发路段整治。</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质量指标。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工程质量验收合格率达100%。</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时效指标。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按期完成该项上级资金的投入使用。</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（4）成本指标。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按市财政要求，将峨眉山市国省道交通事故易发路段整治成本分别控制在308.75万元以下，用好管好财政资金。</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2.效益指标完成情况分析。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（1）经济效益。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通过该项目的实施，消除国省道公路通行隐患，提升交通安全出行水平，改善人民群众出行环境，促进全市经济快速发展。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通过该项目的实施，消除国省道公路通行隐患，改善人民群众出行环境，提升生活幸福感，取得良好的社会效益。。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（3）生态效益。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该项目符合环评审批要求，人民群众生活出行环境得到改善，生态效益显著提升。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（4）可持续影响。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通过项目实施，促进峨眉山市国省道交通事故易发路段整治工作长期稳定发展。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3.满意度指标完成情况分析。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改善全市农村道路通行安全水平，群众满意度达到90%以上，得到广大人民群众和社会的好评。</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三、偏离绩效目标的原因和下一步改进措施</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峨眉山市国省道交通事故易发路段整治项目符合年初绩效总体目标，无超过指标值较多的数据，未偏离原定计划。下一步工作将继续按照总体绩效目标要求，不断完善制度，落实政策，促进全市经济快速发展。</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四、绩效自评结果拟应用和公开情况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我局对政府还贷二级公路取消收费后补助资金（峨眉山市国省道交通事故易发路段整治项转移支付认真开展了绩效自评。同时，该项上级转移支付2022年度绩效自评报告拟在峨眉山市人民政府门户网站上公开，同时自评结果作为2023年资金分配和使用依据。</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五、其他需要说明的问题</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无。</w:t>
      </w:r>
    </w:p>
    <w:p>
      <w:pPr>
        <w:pStyle w:val="2"/>
        <w:rPr>
          <w:rFonts w:ascii="黑体" w:hAnsi="黑体" w:eastAsia="黑体" w:cs="黑体"/>
          <w:sz w:val="32"/>
          <w:szCs w:val="32"/>
        </w:rPr>
      </w:pPr>
    </w:p>
    <w:p/>
    <w:p>
      <w:pPr>
        <w:rPr>
          <w:rFonts w:ascii="黑体" w:hAnsi="黑体" w:eastAsia="黑体" w:cs="黑体"/>
          <w:sz w:val="32"/>
          <w:szCs w:val="32"/>
        </w:rPr>
      </w:pPr>
    </w:p>
    <w:p>
      <w:pPr>
        <w:pStyle w:val="2"/>
        <w:rPr>
          <w:rFonts w:ascii="黑体" w:hAnsi="黑体" w:eastAsia="黑体" w:cs="黑体"/>
          <w:sz w:val="32"/>
          <w:szCs w:val="32"/>
        </w:rPr>
      </w:pPr>
    </w:p>
    <w:p>
      <w:pPr>
        <w:rPr>
          <w:rFonts w:ascii="黑体" w:hAnsi="黑体" w:eastAsia="黑体" w:cs="黑体"/>
          <w:sz w:val="32"/>
          <w:szCs w:val="32"/>
        </w:rPr>
      </w:pPr>
      <w:bookmarkStart w:id="49" w:name="_Toc15396618"/>
    </w:p>
    <w:p/>
    <w:p>
      <w:pPr>
        <w:widowControl/>
        <w:spacing w:line="540" w:lineRule="exact"/>
        <w:jc w:val="center"/>
        <w:rPr>
          <w:rFonts w:ascii="方正小标宋简体" w:hAnsi="方正小标宋简体" w:eastAsia="方正小标宋简体" w:cs="方正小标宋简体"/>
          <w:b/>
          <w:bCs/>
          <w:sz w:val="36"/>
          <w:szCs w:val="36"/>
        </w:rPr>
      </w:pPr>
    </w:p>
    <w:p>
      <w:pPr>
        <w:widowControl/>
        <w:spacing w:line="540" w:lineRule="exact"/>
        <w:jc w:val="center"/>
        <w:rPr>
          <w:rFonts w:ascii="方正小标宋简体" w:hAnsi="方正小标宋简体" w:eastAsia="方正小标宋简体" w:cs="方正小标宋简体"/>
          <w:b/>
          <w:bCs/>
          <w:sz w:val="36"/>
          <w:szCs w:val="36"/>
        </w:rPr>
      </w:pPr>
    </w:p>
    <w:p>
      <w:pPr>
        <w:widowControl/>
        <w:spacing w:line="540" w:lineRule="exact"/>
        <w:jc w:val="center"/>
        <w:rPr>
          <w:rFonts w:ascii="方正小标宋简体" w:hAnsi="方正小标宋简体" w:eastAsia="方正小标宋简体" w:cs="方正小标宋简体"/>
          <w:b/>
          <w:bCs/>
          <w:sz w:val="36"/>
          <w:szCs w:val="36"/>
        </w:rPr>
      </w:pPr>
    </w:p>
    <w:p>
      <w:pPr>
        <w:widowControl/>
        <w:spacing w:line="540" w:lineRule="exact"/>
        <w:jc w:val="center"/>
        <w:rPr>
          <w:rFonts w:ascii="方正小标宋简体" w:hAnsi="方正小标宋简体" w:eastAsia="方正小标宋简体" w:cs="方正小标宋简体"/>
          <w:b/>
          <w:bCs/>
          <w:sz w:val="36"/>
          <w:szCs w:val="36"/>
        </w:rPr>
      </w:pPr>
    </w:p>
    <w:p>
      <w:pPr>
        <w:widowControl/>
        <w:spacing w:line="540" w:lineRule="exact"/>
        <w:jc w:val="center"/>
        <w:rPr>
          <w:rFonts w:ascii="方正小标宋简体" w:hAnsi="方正小标宋简体" w:eastAsia="方正小标宋简体" w:cs="方正小标宋简体"/>
          <w:b/>
          <w:bCs/>
          <w:sz w:val="36"/>
          <w:szCs w:val="36"/>
        </w:rPr>
      </w:pPr>
    </w:p>
    <w:p>
      <w:pPr>
        <w:widowControl/>
        <w:spacing w:line="540" w:lineRule="exact"/>
        <w:jc w:val="center"/>
        <w:rPr>
          <w:rFonts w:ascii="方正小标宋简体" w:hAnsi="方正小标宋简体" w:eastAsia="方正小标宋简体" w:cs="方正小标宋简体"/>
          <w:b/>
          <w:bCs/>
          <w:sz w:val="36"/>
          <w:szCs w:val="36"/>
        </w:rPr>
      </w:pPr>
    </w:p>
    <w:p>
      <w:pPr>
        <w:widowControl/>
        <w:spacing w:line="540" w:lineRule="exact"/>
        <w:jc w:val="center"/>
        <w:rPr>
          <w:rFonts w:ascii="方正小标宋简体" w:hAnsi="方正小标宋简体" w:eastAsia="方正小标宋简体" w:cs="方正小标宋简体"/>
          <w:b/>
          <w:bCs/>
          <w:sz w:val="36"/>
          <w:szCs w:val="36"/>
        </w:rPr>
      </w:pPr>
    </w:p>
    <w:p>
      <w:pPr>
        <w:widowControl/>
        <w:spacing w:line="540" w:lineRule="exact"/>
        <w:jc w:val="center"/>
        <w:rPr>
          <w:rStyle w:val="15"/>
          <w:rFonts w:ascii="方正小标宋_GBK" w:hAnsi="方正小标宋_GBK" w:eastAsia="方正小标宋_GBK" w:cs="方正小标宋_GBK"/>
          <w:sz w:val="36"/>
          <w:szCs w:val="36"/>
        </w:rPr>
      </w:pPr>
      <w:r>
        <w:rPr>
          <w:rFonts w:hint="eastAsia" w:ascii="方正小标宋简体" w:hAnsi="方正小标宋简体" w:eastAsia="方正小标宋简体" w:cs="方正小标宋简体"/>
          <w:b/>
          <w:bCs/>
          <w:sz w:val="36"/>
          <w:szCs w:val="36"/>
        </w:rPr>
        <w:t>2022年部门预算项目绩效自评报告</w:t>
      </w:r>
    </w:p>
    <w:p/>
    <w:p>
      <w:pPr>
        <w:widowControl/>
        <w:spacing w:line="540" w:lineRule="exact"/>
        <w:rPr>
          <w:rStyle w:val="15"/>
          <w:rFonts w:ascii="方正小标宋_GBK" w:hAnsi="方正小标宋_GBK" w:eastAsia="方正小标宋_GBK" w:cs="方正小标宋_GBK"/>
          <w:sz w:val="32"/>
          <w:szCs w:val="32"/>
        </w:rPr>
      </w:pPr>
      <w:r>
        <w:rPr>
          <w:rStyle w:val="15"/>
          <w:rFonts w:hint="eastAsia" w:ascii="方正小标宋_GBK" w:hAnsi="方正小标宋_GBK" w:eastAsia="方正小标宋_GBK" w:cs="方正小标宋_GBK"/>
          <w:sz w:val="32"/>
          <w:szCs w:val="32"/>
        </w:rPr>
        <w:t>附件3-1</w:t>
      </w:r>
    </w:p>
    <w:p/>
    <w:p>
      <w:pPr>
        <w:ind w:firstLine="720"/>
        <w:jc w:val="center"/>
        <w:rPr>
          <w:rFonts w:ascii="宋体" w:hAnsi="宋体" w:cs="宋体"/>
          <w:b/>
          <w:sz w:val="36"/>
          <w:szCs w:val="44"/>
        </w:rPr>
      </w:pPr>
      <w:r>
        <w:rPr>
          <w:rFonts w:hint="eastAsia" w:ascii="Arial" w:hAnsi="Arial" w:cs="Arial"/>
          <w:b/>
          <w:sz w:val="36"/>
          <w:szCs w:val="44"/>
        </w:rPr>
        <w:t>2022年</w:t>
      </w:r>
      <w:r>
        <w:rPr>
          <w:rFonts w:hint="eastAsia" w:ascii="宋体" w:hAnsi="宋体" w:cs="宋体"/>
          <w:b/>
          <w:sz w:val="36"/>
          <w:szCs w:val="44"/>
        </w:rPr>
        <w:t>峨眉山市城市公交燃气补帖资金绩效</w:t>
      </w:r>
    </w:p>
    <w:p>
      <w:pPr>
        <w:ind w:firstLine="720"/>
        <w:jc w:val="center"/>
        <w:rPr>
          <w:rFonts w:ascii="宋体" w:hAnsi="宋体" w:cs="宋体"/>
          <w:b/>
          <w:sz w:val="36"/>
          <w:szCs w:val="44"/>
        </w:rPr>
      </w:pPr>
      <w:r>
        <w:rPr>
          <w:rFonts w:hint="eastAsia" w:ascii="宋体" w:hAnsi="宋体" w:cs="宋体"/>
          <w:b/>
          <w:sz w:val="36"/>
          <w:szCs w:val="44"/>
        </w:rPr>
        <w:t>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（一）项目资金申报及批复情况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为缓解峨眉山市公交企业运营压力，确保我市城市公交运营正常，我局依据峨府议〔2010〕40号会议纪要精神，于2022年初向市财政提出城市公交燃气补贴预算项目申请。根据峨财经投[2022]01号文件，2022年峨眉山市财政局共下达城市公交燃气补贴预算额度资金100万元。</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（二）项目绩效目标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该项目绩效目标为缓解峨眉山市公交企业运营压力，保障公交车辆正常运行，方便广大人民群众便捷畅通出行，促进全市经济快速发展。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（三）项目资金申报相符性</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 该项目申报内容与具体实施内容相符，申报目标合理可行。</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（一）资金计划、到位及使用情况。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1.资金计划及到位情况。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2022年初峨眉山市财政局共下达100万元城市公交燃气补贴资金计划。因财政资金困难，实际支付了27.85万元，执行率为27.85%。</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2.资金使用情况。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为了确保城市公交燃气补贴资金申报工作的严谨和数据的真实、客观以及填报工作的及时、准确，我局结合实际情况，制定了峨眉山市城市公交燃气补贴资金发放实施方案，并逐级对公交企业提供的燃气使用数据进行审核，确认无误后签字盖章，并向市财政上报每月补贴计划申请。</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（二）项目财务管理情况。</w:t>
      </w:r>
    </w:p>
    <w:p>
      <w:pPr>
        <w:tabs>
          <w:tab w:val="left" w:pos="7080"/>
        </w:tabs>
        <w:ind w:firstLine="640" w:firstLineChars="200"/>
        <w:outlineLvl w:val="0"/>
        <w:rPr>
          <w:rFonts w:ascii="仿宋" w:hAnsi="仿宋" w:eastAsia="仿宋" w:cs="仿宋"/>
          <w:sz w:val="30"/>
          <w:szCs w:val="32"/>
        </w:rPr>
      </w:pPr>
      <w:r>
        <w:rPr>
          <w:rFonts w:hint="eastAsia" w:ascii="仿宋_GB2312" w:hAnsi="Calibri" w:eastAsia="仿宋_GB2312" w:cs="仿宋"/>
          <w:kern w:val="0"/>
          <w:sz w:val="32"/>
          <w:szCs w:val="32"/>
        </w:rPr>
        <w:t>严格按照《政府会计准则制度》等相关文件规定管理、使用资金，保证项目资金使用公开、公正，接受社会公共监督。建立</w:t>
      </w:r>
      <w:r>
        <w:rPr>
          <w:rFonts w:hint="eastAsia" w:ascii="仿宋" w:hAnsi="仿宋" w:eastAsia="仿宋" w:cs="仿宋"/>
          <w:sz w:val="30"/>
          <w:szCs w:val="32"/>
        </w:rPr>
        <w:t>健全内部财务管理制度和会计核算等相关制度，专项核算，强化资金管理。完善《峨眉山市交通运输局内控手册》，形成依制度议事、按制度办事、用制度规范行为的长效机制。</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（三）项目组织实施情况。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我局严格按项目预算安排积极开展城市公交燃气补贴审核上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用于峨眉山市公共汽车有限责任公司106台城市公交车辆的燃气补贴。其中新能源公交车90辆，油气混动社区小巴车16辆，绿色公交车比重达到84.9%。</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我市新能源公交车规模化推广应用总体符合工信部“新能源汽车推广应用工程推荐车型目录”要求，车辆质量符合国家规定。</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在2022年完成该项目补贴资金的发放。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将城市公交燃气补贴资金发放成本控制100万元以内。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公交企业属于公益性行业，实行低票价，公交企业普遍处于亏损状态，公交企业运营压力较大，专项资金政策实施后，减轻了公交企业经营压力。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公交燃气补助资金助推我市公交企业的发展，极大地提高道路运输的通行效率，降低了人流运输成本。我市城区交通通行条件得到显著提高，方便城乡居民出行，提升城乡居民幸福感，缓解和改善日常的交通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截止到2022年底，峨眉山市共有公交车106辆，其中新能源公交车90辆，油气混动社区小巴车16辆，绿色公交车比重达到84.9%。大大提高了环保型公交车的比例，减少了车辆尾气对环境的污染，生态效益显著提升。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通过项目实施，适应未来一段时间广大人民群众交通出行需求，推动该项工作长期稳定可持续发</w:t>
      </w:r>
      <w:bookmarkStart w:id="62" w:name="_GoBack"/>
      <w:bookmarkEnd w:id="62"/>
      <w:r>
        <w:rPr>
          <w:rFonts w:hint="eastAsia" w:ascii="仿宋" w:hAnsi="仿宋" w:eastAsia="仿宋" w:cs="仿宋"/>
          <w:sz w:val="30"/>
          <w:szCs w:val="32"/>
        </w:rPr>
        <w:t>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群众满意度达到90%以上，得到广大人民群众和社会的好评，取得了良好的社会效益。</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（一）存在的问题</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因财政资金困难，该项目补贴资金不能按期足额发放，企业运营有一定的压力。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（二）相关建议</w:t>
      </w:r>
    </w:p>
    <w:p>
      <w:pPr>
        <w:tabs>
          <w:tab w:val="left" w:pos="7080"/>
        </w:tabs>
        <w:ind w:firstLine="600" w:firstLineChars="200"/>
        <w:outlineLvl w:val="0"/>
        <w:rPr>
          <w:rFonts w:ascii="仿宋" w:hAnsi="仿宋" w:eastAsia="仿宋" w:cs="仿宋"/>
          <w:sz w:val="30"/>
          <w:szCs w:val="32"/>
          <w:lang w:val="zh-CN"/>
        </w:rPr>
      </w:pPr>
      <w:r>
        <w:rPr>
          <w:rFonts w:hint="eastAsia" w:ascii="仿宋" w:hAnsi="仿宋" w:eastAsia="仿宋" w:cs="仿宋"/>
          <w:sz w:val="30"/>
          <w:szCs w:val="32"/>
        </w:rPr>
        <w:t>加强项目开展进度的跟踪，做好与市财政补贴资金支付对接工作，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城市公交燃气补贴资金发放中存在的困难</w:t>
      </w:r>
      <w:r>
        <w:rPr>
          <w:rFonts w:hint="eastAsia" w:ascii="仿宋" w:hAnsi="仿宋" w:eastAsia="仿宋" w:cs="仿宋"/>
          <w:sz w:val="30"/>
          <w:szCs w:val="32"/>
          <w:lang w:val="zh-CN"/>
        </w:rPr>
        <w:t>，</w:t>
      </w:r>
      <w:r>
        <w:rPr>
          <w:rFonts w:hint="eastAsia" w:ascii="仿宋" w:hAnsi="仿宋" w:eastAsia="仿宋" w:cs="仿宋"/>
          <w:sz w:val="30"/>
          <w:szCs w:val="32"/>
        </w:rPr>
        <w:t>建设平安和谐有序的城市公交</w:t>
      </w:r>
      <w:r>
        <w:rPr>
          <w:rFonts w:hint="eastAsia" w:ascii="仿宋" w:hAnsi="仿宋" w:eastAsia="仿宋" w:cs="仿宋"/>
          <w:sz w:val="30"/>
          <w:szCs w:val="32"/>
          <w:lang w:val="zh-CN"/>
        </w:rPr>
        <w:t>。</w:t>
      </w:r>
    </w:p>
    <w:p>
      <w:pPr>
        <w:tabs>
          <w:tab w:val="left" w:pos="7080"/>
        </w:tabs>
        <w:outlineLvl w:val="0"/>
        <w:rPr>
          <w:rFonts w:ascii="仿宋" w:hAnsi="仿宋" w:eastAsia="仿宋" w:cs="仿宋"/>
          <w:sz w:val="30"/>
          <w:szCs w:val="32"/>
          <w:lang w:val="zh-CN"/>
        </w:rPr>
      </w:pPr>
    </w:p>
    <w:p>
      <w:pPr>
        <w:widowControl/>
        <w:spacing w:line="540" w:lineRule="exact"/>
        <w:rPr>
          <w:rStyle w:val="15"/>
          <w:rFonts w:ascii="方正小标宋_GBK" w:hAnsi="方正小标宋_GBK" w:eastAsia="方正小标宋_GBK" w:cs="方正小标宋_GBK"/>
          <w:sz w:val="32"/>
          <w:szCs w:val="32"/>
        </w:rPr>
      </w:pPr>
    </w:p>
    <w:p>
      <w:pPr>
        <w:widowControl/>
        <w:spacing w:line="540" w:lineRule="exact"/>
        <w:rPr>
          <w:rStyle w:val="15"/>
          <w:rFonts w:ascii="方正小标宋_GBK" w:hAnsi="方正小标宋_GBK" w:eastAsia="方正小标宋_GBK" w:cs="方正小标宋_GBK"/>
          <w:sz w:val="32"/>
          <w:szCs w:val="32"/>
        </w:rPr>
      </w:pPr>
      <w:r>
        <w:rPr>
          <w:rStyle w:val="15"/>
          <w:rFonts w:hint="eastAsia" w:ascii="方正小标宋_GBK" w:hAnsi="方正小标宋_GBK" w:eastAsia="方正小标宋_GBK" w:cs="方正小标宋_GBK"/>
          <w:sz w:val="32"/>
          <w:szCs w:val="32"/>
        </w:rPr>
        <w:t>附件3-2</w:t>
      </w:r>
    </w:p>
    <w:p>
      <w:pPr>
        <w:jc w:val="center"/>
        <w:rPr>
          <w:rFonts w:ascii="Arial" w:hAnsi="Arial" w:cs="Arial"/>
          <w:b/>
          <w:sz w:val="36"/>
          <w:szCs w:val="44"/>
        </w:rPr>
      </w:pPr>
      <w:r>
        <w:rPr>
          <w:rFonts w:hint="eastAsia" w:ascii="Arial" w:hAnsi="Arial" w:cs="Arial"/>
          <w:b/>
          <w:sz w:val="36"/>
          <w:szCs w:val="44"/>
        </w:rPr>
        <w:t xml:space="preserve"> </w:t>
      </w:r>
    </w:p>
    <w:p>
      <w:pPr>
        <w:jc w:val="center"/>
        <w:rPr>
          <w:rFonts w:ascii="宋体" w:hAnsi="宋体" w:cs="宋体"/>
          <w:b/>
          <w:sz w:val="36"/>
          <w:szCs w:val="44"/>
        </w:rPr>
      </w:pPr>
      <w:r>
        <w:rPr>
          <w:rFonts w:hint="eastAsia" w:ascii="Arial" w:hAnsi="Arial" w:cs="Arial"/>
          <w:b/>
          <w:sz w:val="36"/>
          <w:szCs w:val="44"/>
        </w:rPr>
        <w:t>2022年峨眉山市县乡村道养护及路长制考核经费</w:t>
      </w:r>
      <w:r>
        <w:rPr>
          <w:rFonts w:hint="eastAsia" w:ascii="宋体" w:hAnsi="宋体" w:cs="宋体"/>
          <w:b/>
          <w:sz w:val="36"/>
          <w:szCs w:val="44"/>
        </w:rPr>
        <w:t>绩效自评报告</w:t>
      </w:r>
    </w:p>
    <w:p>
      <w:pPr>
        <w:tabs>
          <w:tab w:val="left" w:pos="7080"/>
        </w:tabs>
        <w:ind w:firstLine="600" w:firstLineChars="200"/>
        <w:outlineLvl w:val="0"/>
        <w:rPr>
          <w:rFonts w:ascii="仿宋" w:hAnsi="仿宋" w:eastAsia="仿宋" w:cs="仿宋"/>
          <w:sz w:val="30"/>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根据《四川省人民政府关于进一步促进四川省农村公路建管养运协调发展的意见&gt;川府发【2015】5号和中共峨眉山委农村工作办公室《关于做好全省乡村振兴实绩考核迎检相关准备工作的通知》文件精神，于2022年初向市财政提出县乡村道养护及路长制考核经费预算项目申请。根据峨财经投[2022]01号文件，2022年峨眉山市财政局共下达县乡村道养护及路长制考核经费预算额度230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该项目绩效目标为消除道路安全隐患，提高公路通行服务水平，确保客货运安全运输，促进乡村振兴，确保我市农村公路建管养运工作长期稳定可持续发展。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该项目申报内容与具体实施内容相符，申报目标合理可行。</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2022年初峨眉山市财政局共下达230万元县乡村道养护及路长制考核经费计划，实际支付了230万元，执行率为100%。</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县乡村道养护及路长制考核经费申报工作的严谨和数据的真实、客观，我局结合实际情况，落实专人负责实施，对照《四川省人民政府关于进一步促进四川省农村公路建管养运协调发展的意见&gt;川府发【2015】5号文件要求，其中本级配套养护资金为50%，按县、乡、村道每公里养护费用1、0.5、0.3万元/公里，测算出各乡镇公路养护管理经费，并逐级对各乡镇公路养护管理经费数据进行审核，并向市财政上报经费计划申请。</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项目预算安排积极开展2022年县乡村道养护及路长制考核经费上报工作，做到严格审批、及时上报、专款专用，没有滞留、截留、挤占和挪用的现象，确保各乡镇县乡村道养护资金及时到位。成立项目实施推进领导小组，由一把手亲自领导，分管领导直接抓，负责该项目的工作落实，在对项目实施进度自查评估的基础上，发现薄弱环节，立即整改完善应对措施。</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用于2022年县乡村道养护及路长制考核本级配套资金共计230万元，用于13个乡镇县乡村道养护。</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公路养护质量验收合格率100%。</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该上级资金在2022年内执行完毕。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将县乡村道养护及路长制考核本级配套资金成本控制230万元以内。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消除道路安全隐患，提高公路通行服务水平，确保客货运安全运输，促进经济快速发展。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通过该项目的实施，保障人民群众出行安全，促进乡村振兴，加快经济快速发展。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通过县乡村道养护工作的实施，人民群众生活出行环境得到改善，生态效益显著提升。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通过项目实施，适应未来一段时间广大人民群众交通出行需求，推动该项工作长期稳定可持续发展。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群众满意度达到90%以上，得到广大人民群众和社会的好评，取得了良好的社会效益。</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（一）存在的问题</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无</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（二）相关建议</w:t>
      </w:r>
    </w:p>
    <w:p>
      <w:pPr>
        <w:tabs>
          <w:tab w:val="left" w:pos="7080"/>
        </w:tabs>
        <w:ind w:firstLine="600" w:firstLineChars="200"/>
        <w:outlineLvl w:val="0"/>
        <w:rPr>
          <w:rFonts w:ascii="仿宋" w:hAnsi="仿宋" w:eastAsia="仿宋" w:cs="仿宋"/>
          <w:sz w:val="30"/>
          <w:szCs w:val="32"/>
          <w:lang w:val="zh-CN"/>
        </w:rPr>
      </w:pPr>
      <w:r>
        <w:rPr>
          <w:rFonts w:hint="eastAsia" w:ascii="仿宋" w:hAnsi="仿宋" w:eastAsia="仿宋" w:cs="仿宋"/>
          <w:sz w:val="30"/>
          <w:szCs w:val="32"/>
        </w:rPr>
        <w:t>加强项目开展进度的跟踪，做好与市财政资金支付对接工作，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县乡村道养护及路长制考核本级配套资金发放中存在的难点</w:t>
      </w:r>
      <w:r>
        <w:rPr>
          <w:rFonts w:hint="eastAsia" w:ascii="仿宋" w:hAnsi="仿宋" w:eastAsia="仿宋" w:cs="仿宋"/>
          <w:sz w:val="30"/>
          <w:szCs w:val="32"/>
          <w:lang w:val="zh-CN"/>
        </w:rPr>
        <w:t>，为我市交通建设提供</w:t>
      </w:r>
      <w:r>
        <w:rPr>
          <w:rFonts w:hint="eastAsia" w:ascii="仿宋" w:hAnsi="仿宋" w:eastAsia="仿宋" w:cs="仿宋"/>
          <w:sz w:val="30"/>
          <w:szCs w:val="32"/>
        </w:rPr>
        <w:t>强</w:t>
      </w:r>
      <w:r>
        <w:rPr>
          <w:rFonts w:hint="eastAsia" w:ascii="仿宋" w:hAnsi="仿宋" w:eastAsia="仿宋" w:cs="仿宋"/>
          <w:sz w:val="30"/>
          <w:szCs w:val="32"/>
          <w:lang w:val="zh-CN"/>
        </w:rPr>
        <w:t>有力</w:t>
      </w:r>
      <w:r>
        <w:rPr>
          <w:rFonts w:hint="eastAsia" w:ascii="仿宋" w:hAnsi="仿宋" w:eastAsia="仿宋" w:cs="仿宋"/>
          <w:sz w:val="30"/>
          <w:szCs w:val="32"/>
        </w:rPr>
        <w:t>的</w:t>
      </w:r>
      <w:r>
        <w:rPr>
          <w:rFonts w:hint="eastAsia" w:ascii="仿宋" w:hAnsi="仿宋" w:eastAsia="仿宋" w:cs="仿宋"/>
          <w:sz w:val="30"/>
          <w:szCs w:val="32"/>
          <w:lang w:val="zh-CN"/>
        </w:rPr>
        <w:t>保障。</w:t>
      </w:r>
    </w:p>
    <w:p>
      <w:pPr>
        <w:pStyle w:val="2"/>
        <w:rPr>
          <w:rFonts w:ascii="仿宋" w:hAnsi="仿宋" w:eastAsia="仿宋" w:cs="仿宋"/>
          <w:sz w:val="30"/>
          <w:szCs w:val="32"/>
          <w:lang w:val="zh-CN"/>
        </w:rPr>
      </w:pPr>
    </w:p>
    <w:p>
      <w:pPr>
        <w:rPr>
          <w:rFonts w:ascii="仿宋" w:hAnsi="仿宋" w:eastAsia="仿宋" w:cs="仿宋"/>
          <w:sz w:val="30"/>
          <w:szCs w:val="32"/>
          <w:lang w:val="zh-CN"/>
        </w:rPr>
      </w:pPr>
    </w:p>
    <w:p>
      <w:pPr>
        <w:pStyle w:val="2"/>
        <w:rPr>
          <w:rFonts w:ascii="仿宋" w:hAnsi="仿宋" w:eastAsia="仿宋" w:cs="仿宋"/>
          <w:sz w:val="30"/>
          <w:szCs w:val="32"/>
          <w:lang w:val="zh-CN"/>
        </w:rPr>
      </w:pPr>
    </w:p>
    <w:p>
      <w:pPr>
        <w:rPr>
          <w:rFonts w:ascii="仿宋" w:hAnsi="仿宋" w:eastAsia="仿宋" w:cs="仿宋"/>
          <w:sz w:val="30"/>
          <w:szCs w:val="32"/>
          <w:lang w:val="zh-CN"/>
        </w:rPr>
      </w:pPr>
    </w:p>
    <w:p>
      <w:pPr>
        <w:pStyle w:val="2"/>
        <w:rPr>
          <w:rFonts w:ascii="仿宋" w:hAnsi="仿宋" w:eastAsia="仿宋" w:cs="仿宋"/>
          <w:sz w:val="30"/>
          <w:szCs w:val="32"/>
          <w:lang w:val="zh-CN"/>
        </w:rPr>
      </w:pPr>
    </w:p>
    <w:p>
      <w:pPr>
        <w:rPr>
          <w:rFonts w:ascii="仿宋" w:hAnsi="仿宋" w:eastAsia="仿宋" w:cs="仿宋"/>
          <w:sz w:val="30"/>
          <w:szCs w:val="32"/>
          <w:lang w:val="zh-CN"/>
        </w:rPr>
      </w:pPr>
    </w:p>
    <w:p>
      <w:pPr>
        <w:widowControl/>
        <w:spacing w:line="540" w:lineRule="exact"/>
        <w:rPr>
          <w:rStyle w:val="15"/>
          <w:rFonts w:ascii="方正小标宋_GBK" w:hAnsi="方正小标宋_GBK" w:eastAsia="方正小标宋_GBK" w:cs="方正小标宋_GBK"/>
          <w:sz w:val="32"/>
          <w:szCs w:val="32"/>
        </w:rPr>
      </w:pPr>
      <w:r>
        <w:rPr>
          <w:rStyle w:val="15"/>
          <w:rFonts w:hint="eastAsia" w:ascii="方正小标宋_GBK" w:hAnsi="方正小标宋_GBK" w:eastAsia="方正小标宋_GBK" w:cs="方正小标宋_GBK"/>
          <w:sz w:val="32"/>
          <w:szCs w:val="32"/>
        </w:rPr>
        <w:t>附件3-3</w:t>
      </w:r>
    </w:p>
    <w:p>
      <w:pPr>
        <w:ind w:firstLine="720"/>
        <w:jc w:val="center"/>
        <w:rPr>
          <w:rFonts w:ascii="Arial" w:hAnsi="Arial" w:cs="Arial"/>
          <w:b/>
          <w:sz w:val="36"/>
          <w:szCs w:val="44"/>
        </w:rPr>
      </w:pPr>
    </w:p>
    <w:p>
      <w:pPr>
        <w:ind w:firstLine="720"/>
        <w:jc w:val="center"/>
        <w:rPr>
          <w:rFonts w:ascii="宋体" w:hAnsi="宋体" w:cs="宋体"/>
          <w:b/>
          <w:sz w:val="36"/>
          <w:szCs w:val="44"/>
        </w:rPr>
      </w:pPr>
      <w:r>
        <w:rPr>
          <w:rFonts w:hint="eastAsia" w:ascii="Arial" w:hAnsi="Arial" w:cs="Arial"/>
          <w:b/>
          <w:sz w:val="36"/>
          <w:szCs w:val="44"/>
        </w:rPr>
        <w:t>2022年</w:t>
      </w:r>
      <w:r>
        <w:rPr>
          <w:rFonts w:hint="eastAsia" w:ascii="宋体" w:hAnsi="宋体" w:cs="宋体"/>
          <w:b/>
          <w:sz w:val="36"/>
          <w:szCs w:val="44"/>
        </w:rPr>
        <w:t>峨眉山市公汽司IC卡刷卡优惠性政策补贴资金绩效自评报告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缓解峨眉山市公交企业运营压力，确保我市城市公交运营正常，我局依据依据《乐山市人民政府关于优先发展城市公共交通的意见》乐府发【2012】4号文件精神，于2022年初向市财政提出公汽司IC卡刷卡优惠性政策补贴预算项目申请。根据峨财经投[2022]01号文件，2022年峨眉山市财政局共下达公汽司IC卡刷卡优惠性政策补贴预算额度资金570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该项目绩效目标为缓解峨眉山市公交企业运营压力，保障公交车辆正常运行，方便广大人民群众便捷畅通出行，促进全市经济快速发展。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该项目申报内容与具体实施内容相符，申报目标合理可行。</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2022年初峨眉山市财政局共下达570万元公汽司IC卡刷卡优惠性政策补贴资金计划。因财政资金困难，实际支付了289.7万元，执行率为50.82%。</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公汽司IC卡刷卡优惠性政策补贴资金申报工作的严谨和数据的真实、客观以及填报工作的及时、准确，我局结合实际情况，并逐级对公交企业提供的公汽司IC卡刷卡数据进行审核，确认无误后签字盖章，并向市财政上报每月补贴计划申请。</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项目预算安排积极开展公汽司IC卡刷卡优惠性政策补贴审核上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峨眉山市公共汽车有限责任公司106台城市公交公汽司IC卡刷卡优惠性政策补贴。其中2022年学生卡刷卡次数为1000716次，普通卡刷卡次数为2991128次，老年卡刷卡次数为3344328次，支付宝刷卡次数为1783758次，军残、现役军人、残疾人免费乘车次数为309772次。</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我市新能源公交车规模化推广应用总体符合工信部“新能源汽车推广应用工程推荐车型目录”要求，车辆质量符合国家规定。</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在2022年完成该项目补贴资金的发放。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将公汽司IC卡刷卡优惠性政策补贴资金发放成本控制570万元以内。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公交企业属于公益性行业，实行低票价，公交企业普遍处于亏损状态，公交企业运营压力较大，专项资金政策实施后，减轻了公交企业经营压力。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公汽司IC卡刷卡优惠性政策补贴资金助推我市公交企业的发展，极大地提高道路运输的通行效率，降低了人流运输成本。我市城区交通通行条件得到显著提高，方便城乡居民出行，提升城乡居民幸福感，缓解和改善日常的交通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截止到2022年底，峨眉山市共有公交车106辆，其中新能源公交车90辆，油气混动社区小巴车16辆，绿色公交车比重达到84.9%。大大提高了环保型公交车的比例，减少了车辆尾气对环境的污染，生态效益显著提升。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通过项目实施，适应未来一段时间广大人民群众交通出行需求，推动该项工作长期稳定可持续发展。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群众满意度达到90%以上，得到广大人民群众和社会的好评，取得了良好的社会效益。</w:t>
      </w:r>
    </w:p>
    <w:p>
      <w:pPr>
        <w:tabs>
          <w:tab w:val="left" w:pos="7080"/>
        </w:tabs>
        <w:ind w:firstLine="640" w:firstLineChars="200"/>
        <w:outlineLvl w:val="0"/>
        <w:rPr>
          <w:rFonts w:ascii="仿宋" w:hAnsi="仿宋" w:eastAsia="仿宋" w:cs="仿宋"/>
          <w:sz w:val="30"/>
          <w:szCs w:val="32"/>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（一）存在的问题</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因财政资金困难，该项目补贴资金不能按期足额发放，企业运营有一定的压力。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（二）相关建议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加强项目开展进度的跟踪，做好与市财政补贴资金支付对接工作，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公汽司IC卡刷卡优惠性政策补贴资金发放中存在的困难</w:t>
      </w:r>
      <w:r>
        <w:rPr>
          <w:rFonts w:hint="eastAsia" w:ascii="仿宋" w:hAnsi="仿宋" w:eastAsia="仿宋" w:cs="仿宋"/>
          <w:sz w:val="30"/>
          <w:szCs w:val="32"/>
          <w:lang w:val="zh-CN"/>
        </w:rPr>
        <w:t>，</w:t>
      </w:r>
      <w:r>
        <w:rPr>
          <w:rFonts w:hint="eastAsia" w:ascii="仿宋" w:hAnsi="仿宋" w:eastAsia="仿宋" w:cs="仿宋"/>
          <w:sz w:val="30"/>
          <w:szCs w:val="32"/>
        </w:rPr>
        <w:t>建设平安和谐有序的城市公交</w:t>
      </w:r>
      <w:r>
        <w:rPr>
          <w:rFonts w:hint="eastAsia" w:ascii="仿宋" w:hAnsi="仿宋" w:eastAsia="仿宋" w:cs="仿宋"/>
          <w:sz w:val="30"/>
          <w:szCs w:val="32"/>
          <w:lang w:val="zh-CN"/>
        </w:rPr>
        <w:t>。</w:t>
      </w:r>
    </w:p>
    <w:p>
      <w:pPr>
        <w:pStyle w:val="2"/>
        <w:rPr>
          <w:rFonts w:ascii="仿宋" w:hAnsi="仿宋" w:eastAsia="仿宋" w:cs="仿宋"/>
          <w:sz w:val="30"/>
          <w:szCs w:val="32"/>
          <w:lang w:val="zh-CN"/>
        </w:rPr>
      </w:pPr>
    </w:p>
    <w:p>
      <w:pPr>
        <w:widowControl/>
        <w:spacing w:line="540" w:lineRule="exact"/>
        <w:rPr>
          <w:rStyle w:val="15"/>
          <w:rFonts w:ascii="方正小标宋_GBK" w:hAnsi="方正小标宋_GBK" w:eastAsia="方正小标宋_GBK" w:cs="方正小标宋_GBK"/>
          <w:sz w:val="32"/>
          <w:szCs w:val="32"/>
        </w:rPr>
      </w:pPr>
      <w:r>
        <w:rPr>
          <w:rStyle w:val="15"/>
          <w:rFonts w:hint="eastAsia" w:ascii="方正小标宋_GBK" w:hAnsi="方正小标宋_GBK" w:eastAsia="方正小标宋_GBK" w:cs="方正小标宋_GBK"/>
          <w:sz w:val="32"/>
          <w:szCs w:val="32"/>
        </w:rPr>
        <w:t>附件3-4</w:t>
      </w:r>
    </w:p>
    <w:p>
      <w:pPr>
        <w:tabs>
          <w:tab w:val="left" w:pos="7080"/>
        </w:tabs>
        <w:outlineLvl w:val="0"/>
        <w:rPr>
          <w:rFonts w:ascii="仿宋" w:hAnsi="仿宋" w:eastAsia="仿宋" w:cs="仿宋"/>
          <w:sz w:val="30"/>
          <w:szCs w:val="32"/>
        </w:rPr>
      </w:pPr>
    </w:p>
    <w:p>
      <w:pPr>
        <w:ind w:firstLine="720"/>
        <w:jc w:val="center"/>
        <w:rPr>
          <w:rFonts w:ascii="宋体" w:hAnsi="宋体" w:cs="宋体"/>
          <w:b/>
          <w:sz w:val="36"/>
          <w:szCs w:val="44"/>
        </w:rPr>
      </w:pPr>
      <w:r>
        <w:rPr>
          <w:rFonts w:hint="eastAsia" w:ascii="Arial" w:hAnsi="Arial" w:cs="Arial"/>
          <w:b/>
          <w:sz w:val="36"/>
          <w:szCs w:val="44"/>
        </w:rPr>
        <w:t>2022年</w:t>
      </w:r>
      <w:r>
        <w:rPr>
          <w:rFonts w:hint="eastAsia" w:ascii="宋体" w:hAnsi="宋体" w:cs="宋体"/>
          <w:b/>
          <w:sz w:val="36"/>
          <w:szCs w:val="44"/>
        </w:rPr>
        <w:t>峨眉山市九珠客运中心搬迁租金及税费绩效自评报告</w:t>
      </w:r>
    </w:p>
    <w:p>
      <w:pPr>
        <w:jc w:val="center"/>
        <w:rPr>
          <w:rFonts w:ascii="仿宋_GB2312"/>
          <w:szCs w:val="32"/>
        </w:rPr>
      </w:pP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因2014年我市举办旅博会需要，九珠客运中心元经营场地被市政府永久占用。经市政府协调，九珠客运中心临时搬迁至市二汽司城北客运站，其租金税费由市财政支付。项目经市财政局审核，市人大预算批复确定。我局依据依据峨交〔2018〕76号文件精神，于2022年初向市财政提出九珠客运中心搬迁租金及税费预算项目申请。根据峨财经投[2022]01号文件，2022年峨眉山市财政局共下达九珠客运中心搬迁租金及税费资金预算额度123.48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该项目绩效目标为缓解相关客运企业运营压力，保障我市旅博会的举办，提高旅游城市知名度，促进全市旅游经济快速发展。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该项目申报内容与具体实施内容相符，申报目标合理可行。</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2022年初峨眉山市财政局共下达123.48万元九珠客运中心搬迁租金及税费资金计划。因财政资金困难，实际支付了74万元，执行率为59.93%。</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为了确保九珠客运中心搬迁租金及税费资金申报工作的严谨和数据的真实、客观以及填报工作的及时、准确，我局结合实际 情况，并逐级对涉及九珠客运中心搬迁租金及税费资金的企业运营情况进行审核，并向市财政上报九珠客运中心搬迁租金及税费计划申请。</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项目预算安排积极开展九珠客运中心搬迁租金及税费资金计划申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用于峨眉山市第二汽车运输有限公司九珠客运中心搬迁租金及税费资金。</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在确保旅博会每年如期举办的情况下，不影响九珠客运中心的正常运转，客运站正常运转率达100%。</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在2022年完成该项目补贴资金的发放。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将九珠客运中心搬迁租金及税费资金发放成本控制123.48万元以内。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通过该项目的实施，缓解相关客运企业运营压力，促进全市旅游经济快速发展。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通过旅博会的举办，提高我市旅游城市知名度，扩大城市影响力。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通过该项目的实施，扩大旅游招商引资，推动旅游城市和风景区建设，生态效益显著提升。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通过项目实施，适应未来一段时间广大游客旅行出行需求，推动该项工作长期稳定可持续发展。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群众满意度达到90%以上，得到广大游客和社会的好评，取得了良好的社会效益。</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（一）存在的问题</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因财政资金困难，该项目补贴资金不能按期足额发放，企业运营有一定的压力。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（二）相关建议</w:t>
      </w:r>
    </w:p>
    <w:p>
      <w:pPr>
        <w:tabs>
          <w:tab w:val="left" w:pos="7080"/>
        </w:tabs>
        <w:ind w:firstLine="600" w:firstLineChars="200"/>
        <w:outlineLvl w:val="0"/>
        <w:rPr>
          <w:rFonts w:ascii="仿宋" w:hAnsi="仿宋" w:eastAsia="仿宋" w:cs="仿宋"/>
          <w:sz w:val="30"/>
          <w:szCs w:val="32"/>
          <w:lang w:val="zh-CN"/>
        </w:rPr>
      </w:pPr>
      <w:r>
        <w:rPr>
          <w:rFonts w:hint="eastAsia" w:ascii="仿宋" w:hAnsi="仿宋" w:eastAsia="仿宋" w:cs="仿宋"/>
          <w:sz w:val="30"/>
          <w:szCs w:val="32"/>
        </w:rPr>
        <w:t>加强项目开展进度的跟踪，做好与市财政补贴资金支付对接工作，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九珠客运中心搬迁租金及税费资金发放中存在的困难</w:t>
      </w:r>
      <w:r>
        <w:rPr>
          <w:rFonts w:hint="eastAsia" w:ascii="仿宋" w:hAnsi="仿宋" w:eastAsia="仿宋" w:cs="仿宋"/>
          <w:sz w:val="30"/>
          <w:szCs w:val="32"/>
          <w:lang w:val="zh-CN"/>
        </w:rPr>
        <w:t>，</w:t>
      </w:r>
      <w:r>
        <w:rPr>
          <w:rFonts w:hint="eastAsia" w:ascii="仿宋" w:hAnsi="仿宋" w:eastAsia="仿宋" w:cs="仿宋"/>
          <w:sz w:val="30"/>
          <w:szCs w:val="32"/>
        </w:rPr>
        <w:t>建设平安和谐有序的旅游城市</w:t>
      </w:r>
      <w:r>
        <w:rPr>
          <w:rFonts w:hint="eastAsia" w:ascii="仿宋" w:hAnsi="仿宋" w:eastAsia="仿宋" w:cs="仿宋"/>
          <w:sz w:val="30"/>
          <w:szCs w:val="32"/>
          <w:lang w:val="zh-CN"/>
        </w:rPr>
        <w:t>。</w:t>
      </w: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widowControl/>
        <w:spacing w:line="540" w:lineRule="exact"/>
        <w:rPr>
          <w:rStyle w:val="15"/>
          <w:rFonts w:ascii="方正小标宋_GBK" w:hAnsi="方正小标宋_GBK" w:eastAsia="方正小标宋_GBK" w:cs="方正小标宋_GBK"/>
          <w:sz w:val="32"/>
          <w:szCs w:val="32"/>
        </w:rPr>
      </w:pPr>
      <w:r>
        <w:rPr>
          <w:rStyle w:val="15"/>
          <w:rFonts w:hint="eastAsia" w:ascii="方正小标宋_GBK" w:hAnsi="方正小标宋_GBK" w:eastAsia="方正小标宋_GBK" w:cs="方正小标宋_GBK"/>
          <w:sz w:val="32"/>
          <w:szCs w:val="32"/>
        </w:rPr>
        <w:t>附件3-5</w:t>
      </w:r>
    </w:p>
    <w:p>
      <w:pPr>
        <w:tabs>
          <w:tab w:val="left" w:pos="7080"/>
        </w:tabs>
        <w:outlineLvl w:val="0"/>
        <w:rPr>
          <w:rFonts w:ascii="仿宋" w:hAnsi="仿宋" w:eastAsia="仿宋" w:cs="仿宋"/>
          <w:sz w:val="30"/>
          <w:szCs w:val="32"/>
        </w:rPr>
      </w:pPr>
    </w:p>
    <w:p>
      <w:pPr>
        <w:ind w:firstLine="720"/>
        <w:jc w:val="center"/>
        <w:rPr>
          <w:rFonts w:ascii="宋体" w:hAnsi="宋体" w:cs="宋体"/>
          <w:b/>
          <w:sz w:val="36"/>
          <w:szCs w:val="44"/>
        </w:rPr>
      </w:pPr>
      <w:r>
        <w:rPr>
          <w:rFonts w:hint="eastAsia" w:ascii="Arial" w:hAnsi="Arial" w:cs="Arial"/>
          <w:b/>
          <w:sz w:val="36"/>
          <w:szCs w:val="44"/>
        </w:rPr>
        <w:t>2022年</w:t>
      </w:r>
      <w:r>
        <w:rPr>
          <w:rFonts w:hint="eastAsia" w:ascii="宋体" w:hAnsi="宋体" w:cs="宋体"/>
          <w:b/>
          <w:sz w:val="36"/>
          <w:szCs w:val="44"/>
        </w:rPr>
        <w:t>峨眉山市农村客运车辆和水运船舶保险补贴绩效自评报告</w:t>
      </w:r>
    </w:p>
    <w:p>
      <w:pPr>
        <w:jc w:val="center"/>
        <w:rPr>
          <w:rFonts w:ascii="仿宋_GB2312"/>
          <w:szCs w:val="32"/>
        </w:rPr>
      </w:pP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缓解峨眉山市农村客运车辆和水运船舶运营压力，确保我市农村客运和水运船舶运营正常，我局依据峨委常定〔2010〕64号会议纪要精神，于2022年初向市财政提出农村客运车辆和水运船舶保险补贴预算项目申请。根据峨财经投[2022]01号文件，2022年峨眉山市财政局共下达农村客运车辆和水运船舶保险补贴资金预算额度180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该项目绩效目标为缓解峨眉山市农村客运和水运企业运营压力，确保我市农村客运和水运船舶运营正常，方便广大人民群众便捷畅通出行，促进全市经济快速发展。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该项目申报内容与具体实施内容相符，申报目标合理可行。</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2022年峨眉山市财政局共下达180万元农村客运车辆和水运船舶保险补贴资金计划。因财政资金困难，实际支付了137.59万元，执行率为76.44%。</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农村客运车辆和水运船舶保险补贴资金申报工作的严谨和数据的真实、客观以及填报工作的及时、准确，我局结合实际情况，逐级对客运企业提供的村客运车辆和水运船舶保险补贴数据进行审核，确认无误后签字盖章，并向市财政上报每月补贴计划申请。</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项目预算安排积极开展农村客运车辆和水运船舶保险补贴审核上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用于峨眉山市130台农村客运车辆和水运船舶保险补贴的发放。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我市新能源客运车辆规模化推广应用总体符合工信部“新能源汽车推广应用工程推荐车型目录”要求，车辆质量符合国家规定。</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在2022年完成该项目补贴资金的发放。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将农村客运车辆和水运船舶保险补贴资金发放成本控制180万元以内。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缓解峨眉山市农村客运车辆和水运船舶运营压力，确保我市农村客运和水运船舶运营正常，促进全市经济快速发展。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我市交通通行条件得到显著提高，人民群众出行得到了保障，提升城乡居民幸福感。</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提高农村客运车辆天燃气运营比例，减少了车辆尾气对环境的污染，生态效益显著提升。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通过项目实施，适应未来一段时间广大人民群众交通出行需求，推动该项工作长期稳定可持续发展。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群众满意度达到90%以上，得到广大人民群众和社会的好评，取得了良好的社会效益。</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（一）存在的问题</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因财政资金困难，该项目补贴资金不能按期足额发放，客运企业运营有一定的压力。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（一）相关建议</w:t>
      </w:r>
    </w:p>
    <w:p>
      <w:pPr>
        <w:tabs>
          <w:tab w:val="left" w:pos="7080"/>
        </w:tabs>
        <w:ind w:firstLine="600" w:firstLineChars="200"/>
        <w:outlineLvl w:val="0"/>
        <w:rPr>
          <w:rFonts w:ascii="仿宋" w:hAnsi="仿宋" w:eastAsia="仿宋" w:cs="仿宋"/>
          <w:sz w:val="30"/>
          <w:szCs w:val="32"/>
          <w:lang w:val="zh-CN"/>
        </w:rPr>
      </w:pPr>
      <w:r>
        <w:rPr>
          <w:rFonts w:hint="eastAsia" w:ascii="仿宋" w:hAnsi="仿宋" w:eastAsia="仿宋" w:cs="仿宋"/>
          <w:sz w:val="30"/>
          <w:szCs w:val="32"/>
        </w:rPr>
        <w:t>加强项目开展进度的跟踪，做好与市财政补贴资金支付对接工作，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农村客运车辆和水运船舶运营补贴资金发放中存在的困难</w:t>
      </w:r>
      <w:r>
        <w:rPr>
          <w:rFonts w:hint="eastAsia" w:ascii="仿宋" w:hAnsi="仿宋" w:eastAsia="仿宋" w:cs="仿宋"/>
          <w:sz w:val="30"/>
          <w:szCs w:val="32"/>
          <w:lang w:val="zh-CN"/>
        </w:rPr>
        <w:t>，</w:t>
      </w:r>
      <w:r>
        <w:rPr>
          <w:rFonts w:hint="eastAsia" w:ascii="仿宋" w:hAnsi="仿宋" w:eastAsia="仿宋" w:cs="仿宋"/>
          <w:sz w:val="30"/>
          <w:szCs w:val="32"/>
        </w:rPr>
        <w:t>建设平安和谐有序的峨眉交通</w:t>
      </w:r>
      <w:r>
        <w:rPr>
          <w:rFonts w:hint="eastAsia" w:ascii="仿宋" w:hAnsi="仿宋" w:eastAsia="仿宋" w:cs="仿宋"/>
          <w:sz w:val="30"/>
          <w:szCs w:val="32"/>
          <w:lang w:val="zh-CN"/>
        </w:rPr>
        <w:t>。</w:t>
      </w: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widowControl/>
        <w:spacing w:line="540" w:lineRule="exact"/>
        <w:rPr>
          <w:rStyle w:val="15"/>
          <w:rFonts w:ascii="方正小标宋_GBK" w:hAnsi="方正小标宋_GBK" w:eastAsia="方正小标宋_GBK" w:cs="方正小标宋_GBK"/>
          <w:sz w:val="32"/>
          <w:szCs w:val="32"/>
        </w:rPr>
      </w:pPr>
      <w:r>
        <w:rPr>
          <w:rStyle w:val="15"/>
          <w:rFonts w:hint="eastAsia" w:ascii="方正小标宋_GBK" w:hAnsi="方正小标宋_GBK" w:eastAsia="方正小标宋_GBK" w:cs="方正小标宋_GBK"/>
          <w:sz w:val="32"/>
          <w:szCs w:val="32"/>
        </w:rPr>
        <w:t>附件3-6</w:t>
      </w:r>
    </w:p>
    <w:p>
      <w:pPr>
        <w:tabs>
          <w:tab w:val="left" w:pos="7080"/>
        </w:tabs>
        <w:outlineLvl w:val="0"/>
        <w:rPr>
          <w:rFonts w:ascii="仿宋" w:hAnsi="仿宋" w:eastAsia="仿宋" w:cs="仿宋"/>
          <w:sz w:val="30"/>
          <w:szCs w:val="32"/>
        </w:rPr>
      </w:pPr>
    </w:p>
    <w:p/>
    <w:p>
      <w:pPr>
        <w:ind w:firstLine="720"/>
        <w:jc w:val="center"/>
        <w:rPr>
          <w:rFonts w:ascii="宋体" w:hAnsi="宋体" w:cs="宋体"/>
          <w:b/>
          <w:sz w:val="36"/>
          <w:szCs w:val="44"/>
        </w:rPr>
      </w:pPr>
      <w:r>
        <w:rPr>
          <w:rFonts w:hint="eastAsia" w:ascii="Arial" w:hAnsi="Arial" w:cs="Arial"/>
          <w:b/>
          <w:sz w:val="36"/>
          <w:szCs w:val="44"/>
        </w:rPr>
        <w:t>2022年</w:t>
      </w:r>
      <w:r>
        <w:rPr>
          <w:rFonts w:hint="eastAsia" w:ascii="宋体" w:hAnsi="宋体" w:cs="宋体"/>
          <w:b/>
          <w:sz w:val="36"/>
          <w:szCs w:val="44"/>
        </w:rPr>
        <w:t>峨眉山市农村道路座位及天燃气补贴绩效自评报告</w:t>
      </w:r>
    </w:p>
    <w:p>
      <w:pPr>
        <w:jc w:val="center"/>
        <w:rPr>
          <w:rFonts w:ascii="仿宋_GB2312"/>
          <w:szCs w:val="32"/>
        </w:rPr>
      </w:pP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缓解峨眉山市农村客运车辆运营压力，确保我市农村客运车辆运营正常，我局依据峨府议〔2010〕40号会议纪要精神，于2022年初向市财政提出农村道路座位及天燃气补贴预算项目申请。根据峨财经投[2022]01号文件，2022年峨眉山市财政局共下达农村道路座位及天燃气补贴资金预算额度130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该项目绩效目标为缓解峨眉山市农村客运企业运营压力，确保我市农村客运车辆运营正常，方便广大人民群众便捷畅通出行，促进全市经济快速发展。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该项目申报内容与具体实施内容相符，申报目标合理可行。</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2022年峨眉山市财政局共下达130万元农村道路座位及天燃气补贴资金计划。实际支付了125.05万元，执行率为96.2%。</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农村道路座位及天燃气补贴资金申报工作的严谨和数据的真实、客观以及填报工作的及时、准确，我局结合实际情况，逐级对客运企业提供的农村道路座位及天燃气补贴数据进行审核，确认无误后签字盖章，并向市财政上报每月补贴计划申请。</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项目预算安排积极开展农村道路座位及天燃气补贴数据审核上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用于峨眉山市41台农村客运车辆道路座位补贴和71台农村客运车辆天燃气补贴的发放。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我市新能源客运车辆规模化推广应用总体符合工信部“新能源汽车推广应用工程推荐车型目录”要求，车辆质量符合国家规定。</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在2022年完成该项目补贴资金的发放。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将农村道路座位及天燃气补贴资金发放成本控制130万元以内。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缓解峨眉山市农村客运车辆运营压力，确保我市农村客运车辆运营正常，促进全市经济快速发展。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我市交通通行条件得到显著提高，人民群众出行得到了保障，提升城乡居民幸福感。</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提高农村客运车辆天燃气运营比例，减少了车辆尾气对环境的污染，生态效益显著提升。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通过项目实施，适应未来一段时间广大人民群众交通出行需求，推动该项工作长期稳定可持续发展。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群众满意度达到90%以上，得到广大人民群众和社会的好评，取得了良好的社会效益。</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（一）存在的问题</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每月补贴资金拨付不够及时，企业运营有一定的压力。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（二）相关建议</w:t>
      </w:r>
    </w:p>
    <w:p>
      <w:pPr>
        <w:tabs>
          <w:tab w:val="left" w:pos="7080"/>
        </w:tabs>
        <w:ind w:firstLine="600" w:firstLineChars="200"/>
        <w:outlineLvl w:val="0"/>
        <w:rPr>
          <w:rFonts w:ascii="仿宋" w:hAnsi="仿宋" w:eastAsia="仿宋" w:cs="仿宋"/>
          <w:sz w:val="30"/>
          <w:szCs w:val="32"/>
          <w:lang w:val="zh-CN"/>
        </w:rPr>
      </w:pPr>
      <w:r>
        <w:rPr>
          <w:rFonts w:hint="eastAsia" w:ascii="仿宋" w:hAnsi="仿宋" w:eastAsia="仿宋" w:cs="仿宋"/>
          <w:sz w:val="30"/>
          <w:szCs w:val="32"/>
        </w:rPr>
        <w:t>加强项目开展进度的跟踪，做好与市财政补贴资金支付对接工作，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农农村道路座位及天燃气补贴资金发放中存在的困难</w:t>
      </w:r>
      <w:r>
        <w:rPr>
          <w:rFonts w:hint="eastAsia" w:ascii="仿宋" w:hAnsi="仿宋" w:eastAsia="仿宋" w:cs="仿宋"/>
          <w:sz w:val="30"/>
          <w:szCs w:val="32"/>
          <w:lang w:val="zh-CN"/>
        </w:rPr>
        <w:t>，</w:t>
      </w:r>
      <w:r>
        <w:rPr>
          <w:rFonts w:hint="eastAsia" w:ascii="仿宋" w:hAnsi="仿宋" w:eastAsia="仿宋" w:cs="仿宋"/>
          <w:sz w:val="30"/>
          <w:szCs w:val="32"/>
        </w:rPr>
        <w:t>建设平安和谐有序的峨眉交通</w:t>
      </w:r>
      <w:r>
        <w:rPr>
          <w:rFonts w:hint="eastAsia" w:ascii="仿宋" w:hAnsi="仿宋" w:eastAsia="仿宋" w:cs="仿宋"/>
          <w:sz w:val="30"/>
          <w:szCs w:val="32"/>
          <w:lang w:val="zh-CN"/>
        </w:rPr>
        <w:t>。</w:t>
      </w: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widowControl/>
        <w:spacing w:line="540" w:lineRule="exact"/>
        <w:rPr>
          <w:rStyle w:val="15"/>
          <w:rFonts w:ascii="方正小标宋_GBK" w:hAnsi="方正小标宋_GBK" w:eastAsia="方正小标宋_GBK" w:cs="方正小标宋_GBK"/>
          <w:sz w:val="32"/>
          <w:szCs w:val="32"/>
        </w:rPr>
      </w:pPr>
      <w:r>
        <w:rPr>
          <w:rStyle w:val="15"/>
          <w:rFonts w:hint="eastAsia" w:ascii="方正小标宋_GBK" w:hAnsi="方正小标宋_GBK" w:eastAsia="方正小标宋_GBK" w:cs="方正小标宋_GBK"/>
          <w:sz w:val="32"/>
          <w:szCs w:val="32"/>
        </w:rPr>
        <w:t>附件3-7</w:t>
      </w:r>
    </w:p>
    <w:p/>
    <w:p>
      <w:pPr>
        <w:ind w:firstLine="720"/>
        <w:jc w:val="center"/>
        <w:rPr>
          <w:rFonts w:ascii="宋体" w:hAnsi="宋体" w:cs="宋体"/>
          <w:b/>
          <w:sz w:val="36"/>
          <w:szCs w:val="44"/>
        </w:rPr>
      </w:pPr>
      <w:r>
        <w:rPr>
          <w:rFonts w:hint="eastAsia" w:ascii="Arial" w:hAnsi="Arial" w:cs="Arial"/>
          <w:b/>
          <w:sz w:val="36"/>
          <w:szCs w:val="44"/>
        </w:rPr>
        <w:t>2022年</w:t>
      </w:r>
      <w:r>
        <w:rPr>
          <w:rFonts w:hint="eastAsia" w:ascii="宋体" w:hAnsi="宋体" w:cs="宋体"/>
          <w:b/>
          <w:sz w:val="36"/>
          <w:szCs w:val="44"/>
        </w:rPr>
        <w:t>峨眉山市全市疫情便民服务点工作经费</w:t>
      </w:r>
    </w:p>
    <w:p>
      <w:pPr>
        <w:ind w:firstLine="720"/>
        <w:jc w:val="center"/>
        <w:rPr>
          <w:rFonts w:ascii="宋体" w:hAnsi="宋体" w:cs="宋体"/>
          <w:b/>
          <w:sz w:val="36"/>
          <w:szCs w:val="44"/>
        </w:rPr>
      </w:pPr>
      <w:r>
        <w:rPr>
          <w:rFonts w:hint="eastAsia" w:ascii="宋体" w:hAnsi="宋体" w:cs="宋体"/>
          <w:b/>
          <w:sz w:val="36"/>
          <w:szCs w:val="44"/>
        </w:rPr>
        <w:t>绩效自评报告</w:t>
      </w:r>
    </w:p>
    <w:p>
      <w:pPr>
        <w:jc w:val="center"/>
        <w:rPr>
          <w:rFonts w:ascii="仿宋_GB2312"/>
          <w:szCs w:val="32"/>
        </w:rPr>
      </w:pP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根据《乐山市应对新型冠状病毒肺炎疫情应急指挥部关于进一步从严从紧做好疫情防控工作的通知》（乐肺炎指发【2022】5号）文件，为有效阻断新型冠状病毒传播途径，按市疫情防控指挥部“关口前移”要求，我局于4月1日起，牵头在我市高速路口、铁路站场出口、客运站出口、国省干线节点设置了防疫便民服务点。依据市领导对《峨眉山市交通运输局关于申请拨付防疫便民服务点工作经费的请示》（峨交发【2022】66号）的批复意见，向市财政提出了全市疫情便民服务点工作经费项目申请。根据峨财预[2022]0387号、0388号、0544号文件，2022年峨眉山市财政局共下达全市疫情便民服务点工作经费预算额度150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该项目绩效目标为进一步从严从紧做好疫情防控工作，有效阻断新型冠状病毒传播途径，尽早实现疫情“动态清零”，确保我市经济快速恢复发展。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该项目申报内容与具体实施内容相符，申报目标合理可行。</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2022年峨眉山市财政局共下达150万元全市疫情便民服务点工作经费资金计划，实际支付80.58万元，执行率为53.72%。</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全市疫情便民服务点工作经费申报工作的严谨和数据的真实、客观以及申报工作的及时、准确，我局结合实际情况，制定了《峨眉山市设置防疫便民服务点工作方案》，并落实专人负责，逐级对各防疫便民服务点经费开展情况进行审核，并及时向市财政上报防疫便民服务点经费计划申请。</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项目预算安排积极开展全市疫情便民服务点工作经费审核上报工作，做到严格审批、及时上报、专款专用，没有滞留、截留、挤占和挪用的现象，确保全市疫情便民服务点工作经费得到保障。成立项目实施推进领导小组，由一把手亲自领导，分管领导直接抓，负责该项目的工作落实，在对项目实施进度自查评估的基础上，发现薄弱环节，立即整改完善应对措施。</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用于峨眉山市6个疫情便民服务点工作经费。</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有效阻断新型冠状病毒传播途径，尽早实现疫情“动态清零”。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在2022年完成该项目工作经费的发放。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将疫情便民服务点工作经费成本控制150万元以内。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进一步从严从紧做好疫情防控工作，有效阻断新型冠状病毒传播途径，尽早实现疫情“动态清零”，确保我市经济快速恢复发展。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通过该项目的实施，有效阻断新型冠状病毒传播途径，确保城乡居民安全出行，取得了良好的社会效益。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通过该项目的实施，有效阻断新型冠状病毒传播途径，减少新型冠状病毒对环境的污染，生态效益显著提升。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通过项目实施，恢复广大人民群众安全出行的需求，尽早实现疫情防控工作的全面胜利。</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无</w:t>
      </w:r>
    </w:p>
    <w:p/>
    <w:p/>
    <w:p/>
    <w:p/>
    <w:p/>
    <w:p/>
    <w:p/>
    <w:p/>
    <w:p/>
    <w:p/>
    <w:p/>
    <w:p/>
    <w:p/>
    <w:p/>
    <w:p/>
    <w:p/>
    <w:p/>
    <w:p/>
    <w:p/>
    <w:p/>
    <w:p/>
    <w:p/>
    <w:p/>
    <w:p/>
    <w:p/>
    <w:p/>
    <w:p>
      <w:pPr>
        <w:widowControl/>
        <w:spacing w:line="540" w:lineRule="exact"/>
        <w:rPr>
          <w:rStyle w:val="15"/>
          <w:rFonts w:ascii="方正小标宋_GBK" w:hAnsi="方正小标宋_GBK" w:eastAsia="方正小标宋_GBK" w:cs="方正小标宋_GBK"/>
          <w:sz w:val="32"/>
          <w:szCs w:val="32"/>
        </w:rPr>
      </w:pPr>
      <w:r>
        <w:rPr>
          <w:rStyle w:val="15"/>
          <w:rFonts w:hint="eastAsia" w:ascii="方正小标宋_GBK" w:hAnsi="方正小标宋_GBK" w:eastAsia="方正小标宋_GBK" w:cs="方正小标宋_GBK"/>
          <w:sz w:val="32"/>
          <w:szCs w:val="32"/>
        </w:rPr>
        <w:t>附件3-8</w:t>
      </w:r>
    </w:p>
    <w:p>
      <w:pPr>
        <w:widowControl/>
        <w:jc w:val="left"/>
        <w:rPr>
          <w:rStyle w:val="15"/>
          <w:rFonts w:ascii="黑体" w:hAnsi="黑体" w:eastAsia="黑体"/>
          <w:b w:val="0"/>
        </w:rPr>
      </w:pPr>
    </w:p>
    <w:p>
      <w:pPr>
        <w:jc w:val="center"/>
        <w:rPr>
          <w:rFonts w:ascii="宋体" w:hAnsi="宋体" w:cs="宋体"/>
          <w:b/>
          <w:sz w:val="36"/>
          <w:szCs w:val="44"/>
        </w:rPr>
      </w:pPr>
      <w:r>
        <w:rPr>
          <w:rFonts w:hint="eastAsia" w:ascii="Arial" w:hAnsi="Arial" w:cs="Arial"/>
          <w:b/>
          <w:sz w:val="36"/>
          <w:szCs w:val="44"/>
        </w:rPr>
        <w:t>2022年峨眉山市交通运输局交通重点建设项目工程费用</w:t>
      </w:r>
      <w:r>
        <w:rPr>
          <w:rFonts w:hint="eastAsia" w:ascii="宋体" w:hAnsi="宋体" w:cs="宋体"/>
          <w:b/>
          <w:sz w:val="36"/>
          <w:szCs w:val="44"/>
        </w:rPr>
        <w:t>绩效自评报告</w:t>
      </w:r>
    </w:p>
    <w:p>
      <w:pPr>
        <w:jc w:val="center"/>
        <w:rPr>
          <w:rFonts w:ascii="仿宋_GB2312"/>
          <w:szCs w:val="32"/>
        </w:rPr>
      </w:pP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根据我局的职能职责，年初向市财政提出申报2022年交通重点建设项目工程费用（含全市工程款及征地拆迁款、交通建设工程经费）2496.22万元，结合工作所需，市财政局全年累计下达我局全市工程款及征地拆迁款1314.17万元，交通建设工程费用1182.05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交通重点建设项目工程费用（含全市工程款及征地拆迁款、交通建设工程经费）总体绩效目标为通过交通运输和物流业规划、交通运输市场、交通建设市场、水上交通安全监管等项目的实施，深入落实上级各项方针政策，做好我市交通全面发展规划，建设稳定有序客货运市场，提升我市交通基础设施硬环境，为人民群众创造良好出行环境，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该项目申报内容与具体实施内容相符，申报目标合理可行。</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2022年初峨眉山市财政局共下达2496.22万元交通重点建设项目工程费用（含全市工程款及征地拆迁款、交通建设工程经费），实际支付了2496.22万元，执行率为100%。</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交通重点建设项目工程费用（含全市工程款及征地拆迁款、交通建设工程经费）申报工作的严谨和数据的真实、客观以及申报工作的及时、准确，我局结合实际情况，逐级对通重点建设项目工程费用使用进行审核，并据实向财政上报每月资金用款计划。</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市财政项目预算安排，积极开展2022年交通重点建设项目工程费用（含全市工程款及征地拆迁款、交通建设工程经费）项目上报工作，做到严格审批、及时上报、专款专用，没有滞留、截留、挤占和挪用的现象，确保交通重点建设项目工程费用项目资金及时到位。成立项目推进领导小组，由一把手亲自领导，分管领导直接抓，负责该项目的工作落实，在对项目实施进度自查评估的基础上，发现薄弱环节，立即整改完善应对措施。</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交通重点建设项目工程费用项目共计2个，包括全市工程款及征地拆迁款、交通建设工程经费。</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各项建设工程质量验收率100%。</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在2022年内完成相关工作。</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2022年交通重点建设项目工程费用（含全市工程款及征地拆迁款、交通建设工程经费）成本控制在2496.22万元内。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通过项目实施，进一步完善交通基础设施建设，搞好客货运市场监管，方便广大人民群众便捷畅通出行，促进全市经济快速发展。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通过项目的实施，极大地提高交通运输的通行条件，缓解和改善交通压力，消除安全隐患，取得了良好的社会效益。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倡导绿色出行，减少对环境的污染，人民群众生活出行环境得到改善，生态效益显著提升。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通过项目实施，适应未来一段时间交通发展的需要，推动该项工作长期稳定可持续发展。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群众满意度达到90%以上，得到广大人民群众和社会的好评，取得了良好的社会效益。</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加快2022年交通重点建设项目工程费用（含全市工程款及征地拆迁款、交通建设工程经费）项目的预算执行，做好与市财政资金支付对接工作，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项目建设推进中存在的难点</w:t>
      </w:r>
      <w:r>
        <w:rPr>
          <w:rFonts w:hint="eastAsia" w:ascii="仿宋" w:hAnsi="仿宋" w:eastAsia="仿宋" w:cs="仿宋"/>
          <w:sz w:val="30"/>
          <w:szCs w:val="32"/>
          <w:lang w:val="zh-CN"/>
        </w:rPr>
        <w:t>，</w:t>
      </w:r>
      <w:r>
        <w:rPr>
          <w:rFonts w:hint="eastAsia" w:ascii="仿宋" w:hAnsi="仿宋" w:eastAsia="仿宋" w:cs="仿宋"/>
          <w:sz w:val="30"/>
          <w:szCs w:val="32"/>
        </w:rPr>
        <w:t>想办法，添措施，</w:t>
      </w:r>
      <w:r>
        <w:rPr>
          <w:rFonts w:hint="eastAsia" w:ascii="仿宋" w:hAnsi="仿宋" w:eastAsia="仿宋" w:cs="仿宋"/>
          <w:sz w:val="30"/>
          <w:szCs w:val="32"/>
          <w:lang w:val="zh-CN"/>
        </w:rPr>
        <w:t>为我市交通建设提供</w:t>
      </w:r>
      <w:r>
        <w:rPr>
          <w:rFonts w:hint="eastAsia" w:ascii="仿宋" w:hAnsi="仿宋" w:eastAsia="仿宋" w:cs="仿宋"/>
          <w:sz w:val="30"/>
          <w:szCs w:val="32"/>
        </w:rPr>
        <w:t>强</w:t>
      </w:r>
      <w:r>
        <w:rPr>
          <w:rFonts w:hint="eastAsia" w:ascii="仿宋" w:hAnsi="仿宋" w:eastAsia="仿宋" w:cs="仿宋"/>
          <w:sz w:val="30"/>
          <w:szCs w:val="32"/>
          <w:lang w:val="zh-CN"/>
        </w:rPr>
        <w:t>有力</w:t>
      </w:r>
      <w:r>
        <w:rPr>
          <w:rFonts w:hint="eastAsia" w:ascii="仿宋" w:hAnsi="仿宋" w:eastAsia="仿宋" w:cs="仿宋"/>
          <w:sz w:val="30"/>
          <w:szCs w:val="32"/>
        </w:rPr>
        <w:t>的</w:t>
      </w:r>
      <w:r>
        <w:rPr>
          <w:rFonts w:hint="eastAsia" w:ascii="仿宋" w:hAnsi="仿宋" w:eastAsia="仿宋" w:cs="仿宋"/>
          <w:sz w:val="30"/>
          <w:szCs w:val="32"/>
          <w:lang w:val="zh-CN"/>
        </w:rPr>
        <w:t>保障。</w:t>
      </w:r>
    </w:p>
    <w:p/>
    <w:p/>
    <w:p/>
    <w:p/>
    <w:p/>
    <w:p>
      <w:pPr>
        <w:pStyle w:val="2"/>
      </w:pPr>
    </w:p>
    <w:p/>
    <w:p>
      <w:pPr>
        <w:pStyle w:val="2"/>
      </w:pPr>
    </w:p>
    <w:p/>
    <w:p/>
    <w:p/>
    <w:p/>
    <w:p>
      <w:pPr>
        <w:numPr>
          <w:ilvl w:val="0"/>
          <w:numId w:val="3"/>
        </w:num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附表</w:t>
      </w:r>
      <w:bookmarkEnd w:id="48"/>
      <w:bookmarkEnd w:id="49"/>
    </w:p>
    <w:p>
      <w:pPr>
        <w:spacing w:line="600" w:lineRule="exact"/>
        <w:rPr>
          <w:rFonts w:ascii="仿宋" w:hAnsi="仿宋" w:eastAsia="仿宋" w:cstheme="majorBidi"/>
          <w:bCs/>
          <w:sz w:val="32"/>
          <w:szCs w:val="32"/>
        </w:rPr>
      </w:pPr>
      <w:r>
        <w:rPr>
          <w:rFonts w:hint="eastAsia" w:ascii="仿宋" w:hAnsi="仿宋" w:eastAsia="仿宋" w:cstheme="majorBidi"/>
          <w:bCs/>
          <w:sz w:val="32"/>
          <w:szCs w:val="32"/>
        </w:rPr>
        <w:t>一、收入支出决算总表</w:t>
      </w:r>
    </w:p>
    <w:p>
      <w:pPr>
        <w:pStyle w:val="4"/>
        <w:rPr>
          <w:rStyle w:val="16"/>
          <w:rFonts w:ascii="仿宋" w:hAnsi="仿宋" w:eastAsia="仿宋"/>
          <w:b/>
          <w:bCs w:val="0"/>
        </w:rPr>
      </w:pPr>
      <w:bookmarkStart w:id="50" w:name="_Toc15396620"/>
      <w:r>
        <w:rPr>
          <w:rStyle w:val="16"/>
          <w:rFonts w:hint="eastAsia" w:ascii="仿宋" w:hAnsi="仿宋" w:eastAsia="仿宋"/>
          <w:b/>
          <w:bCs w:val="0"/>
        </w:rPr>
        <w:t>二、</w:t>
      </w:r>
      <w:r>
        <w:rPr>
          <w:rStyle w:val="16"/>
          <w:rFonts w:hint="eastAsia" w:ascii="仿宋" w:hAnsi="仿宋" w:eastAsia="仿宋"/>
          <w:b w:val="0"/>
          <w:bCs w:val="0"/>
        </w:rPr>
        <w:t>收</w:t>
      </w:r>
      <w:r>
        <w:rPr>
          <w:rStyle w:val="16"/>
          <w:rFonts w:hint="eastAsia" w:ascii="仿宋" w:hAnsi="仿宋" w:eastAsia="仿宋"/>
          <w:b w:val="0"/>
          <w:bCs/>
        </w:rPr>
        <w:t>入决算表</w:t>
      </w:r>
      <w:bookmarkEnd w:id="50"/>
    </w:p>
    <w:p>
      <w:pPr>
        <w:pStyle w:val="4"/>
        <w:rPr>
          <w:rFonts w:ascii="仿宋" w:hAnsi="仿宋" w:eastAsia="仿宋"/>
        </w:rPr>
      </w:pPr>
      <w:bookmarkStart w:id="51" w:name="_Toc15396621"/>
      <w:r>
        <w:rPr>
          <w:rStyle w:val="16"/>
          <w:rFonts w:hint="eastAsia" w:ascii="仿宋" w:hAnsi="仿宋" w:eastAsia="仿宋"/>
          <w:b w:val="0"/>
          <w:bCs w:val="0"/>
        </w:rPr>
        <w:t>三、</w:t>
      </w:r>
      <w:r>
        <w:rPr>
          <w:rFonts w:hint="eastAsia" w:ascii="仿宋" w:hAnsi="仿宋" w:eastAsia="仿宋"/>
          <w:b w:val="0"/>
        </w:rPr>
        <w:t>支</w:t>
      </w:r>
      <w:r>
        <w:rPr>
          <w:rStyle w:val="16"/>
          <w:rFonts w:hint="eastAsia" w:ascii="仿宋" w:hAnsi="仿宋" w:eastAsia="仿宋"/>
          <w:b w:val="0"/>
          <w:bCs w:val="0"/>
        </w:rPr>
        <w:t>出决算表</w:t>
      </w:r>
      <w:bookmarkEnd w:id="51"/>
    </w:p>
    <w:p>
      <w:pPr>
        <w:pStyle w:val="4"/>
        <w:rPr>
          <w:rFonts w:ascii="仿宋" w:hAnsi="仿宋" w:eastAsia="仿宋"/>
          <w:b w:val="0"/>
        </w:rPr>
      </w:pPr>
      <w:bookmarkStart w:id="52" w:name="_Toc15396622"/>
      <w:r>
        <w:rPr>
          <w:rStyle w:val="16"/>
          <w:rFonts w:hint="eastAsia" w:ascii="仿宋" w:hAnsi="仿宋" w:eastAsia="仿宋"/>
          <w:b w:val="0"/>
          <w:bCs w:val="0"/>
        </w:rPr>
        <w:t>四、</w:t>
      </w:r>
      <w:r>
        <w:rPr>
          <w:rFonts w:hint="eastAsia" w:ascii="仿宋" w:hAnsi="仿宋" w:eastAsia="仿宋"/>
          <w:b w:val="0"/>
        </w:rPr>
        <w:t>财</w:t>
      </w:r>
      <w:r>
        <w:rPr>
          <w:rStyle w:val="16"/>
          <w:rFonts w:hint="eastAsia" w:ascii="仿宋" w:hAnsi="仿宋" w:eastAsia="仿宋"/>
          <w:b w:val="0"/>
          <w:bCs w:val="0"/>
        </w:rPr>
        <w:t>政拨款收入支出决算总表</w:t>
      </w:r>
      <w:bookmarkEnd w:id="52"/>
    </w:p>
    <w:p>
      <w:pPr>
        <w:pStyle w:val="4"/>
        <w:rPr>
          <w:rStyle w:val="16"/>
          <w:rFonts w:ascii="仿宋" w:hAnsi="仿宋" w:eastAsia="仿宋"/>
          <w:b w:val="0"/>
          <w:bCs w:val="0"/>
        </w:rPr>
      </w:pPr>
      <w:bookmarkStart w:id="53" w:name="_Toc15396623"/>
      <w:r>
        <w:rPr>
          <w:rStyle w:val="16"/>
          <w:rFonts w:hint="eastAsia" w:ascii="仿宋" w:hAnsi="仿宋" w:eastAsia="仿宋"/>
          <w:b w:val="0"/>
          <w:bCs w:val="0"/>
        </w:rPr>
        <w:t>五、</w:t>
      </w:r>
      <w:r>
        <w:rPr>
          <w:rFonts w:hint="eastAsia" w:ascii="仿宋" w:hAnsi="仿宋" w:eastAsia="仿宋"/>
          <w:b w:val="0"/>
        </w:rPr>
        <w:t>财</w:t>
      </w:r>
      <w:r>
        <w:rPr>
          <w:rStyle w:val="16"/>
          <w:rFonts w:hint="eastAsia" w:ascii="仿宋" w:hAnsi="仿宋" w:eastAsia="仿宋"/>
          <w:b w:val="0"/>
          <w:bCs w:val="0"/>
        </w:rPr>
        <w:t>政拨款支出决算明细表</w:t>
      </w:r>
      <w:bookmarkEnd w:id="53"/>
      <w:bookmarkStart w:id="54" w:name="_Toc15396624"/>
    </w:p>
    <w:p>
      <w:pPr>
        <w:pStyle w:val="4"/>
        <w:rPr>
          <w:rFonts w:ascii="仿宋" w:hAnsi="仿宋" w:eastAsia="仿宋"/>
        </w:rPr>
      </w:pPr>
      <w:r>
        <w:rPr>
          <w:rStyle w:val="16"/>
          <w:rFonts w:hint="eastAsia" w:ascii="仿宋" w:hAnsi="仿宋" w:eastAsia="仿宋"/>
          <w:b w:val="0"/>
          <w:bCs w:val="0"/>
        </w:rPr>
        <w:t>六、</w:t>
      </w:r>
      <w:r>
        <w:rPr>
          <w:rFonts w:hint="eastAsia" w:ascii="仿宋" w:hAnsi="仿宋" w:eastAsia="仿宋"/>
          <w:b w:val="0"/>
        </w:rPr>
        <w:t>一</w:t>
      </w:r>
      <w:r>
        <w:rPr>
          <w:rStyle w:val="16"/>
          <w:rFonts w:hint="eastAsia" w:ascii="仿宋" w:hAnsi="仿宋" w:eastAsia="仿宋"/>
          <w:b w:val="0"/>
          <w:bCs w:val="0"/>
        </w:rPr>
        <w:t>般公共预算财政拨款支出决算表</w:t>
      </w:r>
      <w:bookmarkEnd w:id="54"/>
    </w:p>
    <w:p>
      <w:pPr>
        <w:pStyle w:val="4"/>
        <w:rPr>
          <w:rFonts w:ascii="仿宋" w:hAnsi="仿宋" w:eastAsia="仿宋"/>
        </w:rPr>
      </w:pPr>
      <w:bookmarkStart w:id="55" w:name="_Toc15396625"/>
      <w:r>
        <w:rPr>
          <w:rStyle w:val="16"/>
          <w:rFonts w:hint="eastAsia" w:ascii="仿宋" w:hAnsi="仿宋" w:eastAsia="仿宋"/>
          <w:b w:val="0"/>
          <w:bCs w:val="0"/>
        </w:rPr>
        <w:t>七、</w:t>
      </w:r>
      <w:r>
        <w:rPr>
          <w:rFonts w:hint="eastAsia" w:ascii="仿宋" w:hAnsi="仿宋" w:eastAsia="仿宋"/>
          <w:b w:val="0"/>
        </w:rPr>
        <w:t>一</w:t>
      </w:r>
      <w:r>
        <w:rPr>
          <w:rStyle w:val="16"/>
          <w:rFonts w:hint="eastAsia" w:ascii="仿宋" w:hAnsi="仿宋" w:eastAsia="仿宋"/>
          <w:b w:val="0"/>
          <w:bCs w:val="0"/>
        </w:rPr>
        <w:t>般公共预算财政拨款支出决算明细表</w:t>
      </w:r>
      <w:bookmarkEnd w:id="55"/>
    </w:p>
    <w:p>
      <w:pPr>
        <w:pStyle w:val="4"/>
        <w:rPr>
          <w:rFonts w:ascii="仿宋" w:hAnsi="仿宋" w:eastAsia="仿宋"/>
        </w:rPr>
      </w:pPr>
      <w:bookmarkStart w:id="56" w:name="_Toc15396626"/>
      <w:r>
        <w:rPr>
          <w:rStyle w:val="16"/>
          <w:rFonts w:hint="eastAsia" w:ascii="仿宋" w:hAnsi="仿宋" w:eastAsia="仿宋"/>
          <w:b w:val="0"/>
          <w:bCs w:val="0"/>
        </w:rPr>
        <w:t>八、</w:t>
      </w:r>
      <w:r>
        <w:rPr>
          <w:rFonts w:hint="eastAsia" w:ascii="仿宋" w:hAnsi="仿宋" w:eastAsia="仿宋"/>
          <w:b w:val="0"/>
        </w:rPr>
        <w:t>一</w:t>
      </w:r>
      <w:r>
        <w:rPr>
          <w:rStyle w:val="16"/>
          <w:rFonts w:hint="eastAsia" w:ascii="仿宋" w:hAnsi="仿宋" w:eastAsia="仿宋"/>
          <w:b w:val="0"/>
          <w:bCs w:val="0"/>
        </w:rPr>
        <w:t>般公共预算财政拨款基本支出决算表</w:t>
      </w:r>
      <w:bookmarkEnd w:id="56"/>
    </w:p>
    <w:p>
      <w:pPr>
        <w:pStyle w:val="4"/>
        <w:rPr>
          <w:rFonts w:ascii="仿宋" w:hAnsi="仿宋" w:eastAsia="仿宋"/>
        </w:rPr>
      </w:pPr>
      <w:bookmarkStart w:id="57" w:name="_Toc15396627"/>
      <w:r>
        <w:rPr>
          <w:rStyle w:val="16"/>
          <w:rFonts w:hint="eastAsia" w:ascii="仿宋" w:hAnsi="仿宋" w:eastAsia="仿宋"/>
          <w:b w:val="0"/>
          <w:bCs w:val="0"/>
        </w:rPr>
        <w:t>九、</w:t>
      </w:r>
      <w:r>
        <w:rPr>
          <w:rFonts w:hint="eastAsia" w:ascii="仿宋" w:hAnsi="仿宋" w:eastAsia="仿宋"/>
          <w:b w:val="0"/>
        </w:rPr>
        <w:t>一</w:t>
      </w:r>
      <w:r>
        <w:rPr>
          <w:rStyle w:val="16"/>
          <w:rFonts w:hint="eastAsia" w:ascii="仿宋" w:hAnsi="仿宋" w:eastAsia="仿宋"/>
          <w:b w:val="0"/>
          <w:bCs w:val="0"/>
        </w:rPr>
        <w:t>般公共预算财政拨款项目支出决算表</w:t>
      </w:r>
      <w:bookmarkEnd w:id="57"/>
    </w:p>
    <w:p>
      <w:pPr>
        <w:pStyle w:val="4"/>
        <w:rPr>
          <w:rFonts w:ascii="仿宋" w:hAnsi="仿宋" w:eastAsia="仿宋"/>
        </w:rPr>
      </w:pPr>
      <w:bookmarkStart w:id="58" w:name="_Toc15396628"/>
      <w:r>
        <w:rPr>
          <w:rStyle w:val="16"/>
          <w:rFonts w:hint="eastAsia" w:ascii="仿宋" w:hAnsi="仿宋" w:eastAsia="仿宋"/>
          <w:b w:val="0"/>
          <w:bCs w:val="0"/>
        </w:rPr>
        <w:t>十、</w:t>
      </w:r>
      <w:bookmarkEnd w:id="58"/>
      <w:r>
        <w:rPr>
          <w:rFonts w:hint="eastAsia" w:ascii="仿宋" w:hAnsi="仿宋" w:eastAsia="仿宋"/>
          <w:b w:val="0"/>
        </w:rPr>
        <w:t>政</w:t>
      </w:r>
      <w:r>
        <w:rPr>
          <w:rStyle w:val="16"/>
          <w:rFonts w:hint="eastAsia" w:ascii="仿宋" w:hAnsi="仿宋" w:eastAsia="仿宋"/>
          <w:b w:val="0"/>
          <w:bCs w:val="0"/>
        </w:rPr>
        <w:t>府性基金预算财政拨款收入支出决算表</w:t>
      </w:r>
    </w:p>
    <w:p>
      <w:pPr>
        <w:pStyle w:val="4"/>
        <w:rPr>
          <w:rFonts w:ascii="仿宋" w:hAnsi="仿宋" w:eastAsia="仿宋"/>
        </w:rPr>
      </w:pPr>
      <w:bookmarkStart w:id="59" w:name="_Toc15396629"/>
      <w:r>
        <w:rPr>
          <w:rStyle w:val="16"/>
          <w:rFonts w:hint="eastAsia" w:ascii="仿宋" w:hAnsi="仿宋" w:eastAsia="仿宋"/>
          <w:b w:val="0"/>
          <w:bCs w:val="0"/>
        </w:rPr>
        <w:t>十一、</w:t>
      </w:r>
      <w:bookmarkEnd w:id="59"/>
      <w:r>
        <w:rPr>
          <w:rFonts w:hint="eastAsia" w:ascii="仿宋" w:hAnsi="仿宋" w:eastAsia="仿宋"/>
          <w:b w:val="0"/>
        </w:rPr>
        <w:t>国</w:t>
      </w:r>
      <w:r>
        <w:rPr>
          <w:rStyle w:val="16"/>
          <w:rFonts w:hint="eastAsia" w:ascii="仿宋" w:hAnsi="仿宋" w:eastAsia="仿宋"/>
          <w:b w:val="0"/>
          <w:bCs w:val="0"/>
        </w:rPr>
        <w:t>有资本经营预算财政拨款收入支出决算表</w:t>
      </w:r>
    </w:p>
    <w:p>
      <w:pPr>
        <w:pStyle w:val="4"/>
        <w:rPr>
          <w:rFonts w:ascii="仿宋" w:hAnsi="仿宋" w:eastAsia="仿宋"/>
        </w:rPr>
      </w:pPr>
      <w:bookmarkStart w:id="60" w:name="_Toc15396630"/>
      <w:r>
        <w:rPr>
          <w:rStyle w:val="16"/>
          <w:rFonts w:hint="eastAsia" w:ascii="仿宋" w:hAnsi="仿宋" w:eastAsia="仿宋"/>
          <w:b w:val="0"/>
          <w:bCs w:val="0"/>
        </w:rPr>
        <w:t>十二、</w:t>
      </w:r>
      <w:bookmarkEnd w:id="60"/>
      <w:r>
        <w:rPr>
          <w:rStyle w:val="16"/>
          <w:rFonts w:hint="eastAsia" w:ascii="仿宋" w:hAnsi="仿宋" w:eastAsia="仿宋"/>
          <w:b w:val="0"/>
          <w:bCs w:val="0"/>
        </w:rPr>
        <w:t>国有资本经营预算财政拨款支出决算表</w:t>
      </w:r>
    </w:p>
    <w:p>
      <w:pPr>
        <w:pStyle w:val="4"/>
        <w:rPr>
          <w:rFonts w:eastAsia="仿宋"/>
        </w:rPr>
      </w:pPr>
      <w:bookmarkStart w:id="61" w:name="_Toc15396631"/>
      <w:r>
        <w:rPr>
          <w:rStyle w:val="16"/>
          <w:rFonts w:hint="eastAsia" w:ascii="仿宋" w:hAnsi="仿宋" w:eastAsia="仿宋"/>
          <w:b w:val="0"/>
          <w:bCs w:val="0"/>
        </w:rPr>
        <w:t>十三、</w:t>
      </w:r>
      <w:bookmarkEnd w:id="61"/>
      <w:r>
        <w:rPr>
          <w:rStyle w:val="16"/>
          <w:rFonts w:hint="eastAsia" w:ascii="仿宋" w:hAnsi="仿宋" w:eastAsia="仿宋"/>
          <w:b w:val="0"/>
          <w:bCs w:val="0"/>
        </w:rPr>
        <w:t>财政拨款“三公”经费支出决算表</w:t>
      </w:r>
    </w:p>
    <w:p>
      <w:pPr>
        <w:spacing w:line="600" w:lineRule="exact"/>
        <w:ind w:firstLine="42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4963749"/>
    </w:sdtPr>
    <w:sdtEndPr>
      <w:rPr>
        <w:sz w:val="32"/>
        <w:szCs w:val="32"/>
      </w:rPr>
    </w:sdtEndPr>
    <w:sdtContent>
      <w:p>
        <w:pPr>
          <w:pStyle w:val="6"/>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87</w:t>
        </w:r>
        <w:r>
          <w:rPr>
            <w:sz w:val="32"/>
            <w:szCs w:val="32"/>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9B363"/>
    <w:multiLevelType w:val="singleLevel"/>
    <w:tmpl w:val="8159B363"/>
    <w:lvl w:ilvl="0" w:tentative="0">
      <w:start w:val="5"/>
      <w:numFmt w:val="chineseCounting"/>
      <w:suff w:val="space"/>
      <w:lvlText w:val="第%1部分"/>
      <w:lvlJc w:val="left"/>
      <w:rPr>
        <w:rFonts w:hint="eastAsia"/>
      </w:rPr>
    </w:lvl>
  </w:abstractNum>
  <w:abstractNum w:abstractNumId="1">
    <w:nsid w:val="AF0EE38E"/>
    <w:multiLevelType w:val="singleLevel"/>
    <w:tmpl w:val="AF0EE38E"/>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MzhjNjMxY2VjYjcxMDNlY2M2ZTk5YmNlYTNmYzUifQ=="/>
  </w:docVars>
  <w:rsids>
    <w:rsidRoot w:val="002D1A51"/>
    <w:rsid w:val="00147ED6"/>
    <w:rsid w:val="001826CB"/>
    <w:rsid w:val="00240D68"/>
    <w:rsid w:val="00261A71"/>
    <w:rsid w:val="002D1A51"/>
    <w:rsid w:val="00303605"/>
    <w:rsid w:val="00304CF4"/>
    <w:rsid w:val="003D4A0F"/>
    <w:rsid w:val="003D7570"/>
    <w:rsid w:val="0040754F"/>
    <w:rsid w:val="00470F6C"/>
    <w:rsid w:val="004963CA"/>
    <w:rsid w:val="004B3D42"/>
    <w:rsid w:val="004C0D5C"/>
    <w:rsid w:val="005B6FF3"/>
    <w:rsid w:val="005D2037"/>
    <w:rsid w:val="005D28DE"/>
    <w:rsid w:val="00633CEC"/>
    <w:rsid w:val="00712C04"/>
    <w:rsid w:val="00736A1A"/>
    <w:rsid w:val="007455AD"/>
    <w:rsid w:val="007562CD"/>
    <w:rsid w:val="007F5D64"/>
    <w:rsid w:val="00905F14"/>
    <w:rsid w:val="00970527"/>
    <w:rsid w:val="009D0F4B"/>
    <w:rsid w:val="00A21D8F"/>
    <w:rsid w:val="00A27892"/>
    <w:rsid w:val="00AA2BEF"/>
    <w:rsid w:val="00B416C1"/>
    <w:rsid w:val="00B4603B"/>
    <w:rsid w:val="00B62AF7"/>
    <w:rsid w:val="00B72EA5"/>
    <w:rsid w:val="00CB0793"/>
    <w:rsid w:val="00CE163C"/>
    <w:rsid w:val="00D46021"/>
    <w:rsid w:val="00DF0DC8"/>
    <w:rsid w:val="00E52F76"/>
    <w:rsid w:val="00E704B0"/>
    <w:rsid w:val="00EF22DC"/>
    <w:rsid w:val="00F71EEE"/>
    <w:rsid w:val="01DE1773"/>
    <w:rsid w:val="022A6766"/>
    <w:rsid w:val="02ED1C6E"/>
    <w:rsid w:val="03FF60FC"/>
    <w:rsid w:val="04363AE8"/>
    <w:rsid w:val="06320490"/>
    <w:rsid w:val="077A22C1"/>
    <w:rsid w:val="080D362B"/>
    <w:rsid w:val="08DF474E"/>
    <w:rsid w:val="09016473"/>
    <w:rsid w:val="09FD435E"/>
    <w:rsid w:val="0A0C42B6"/>
    <w:rsid w:val="0B2B3ADA"/>
    <w:rsid w:val="0B444D3D"/>
    <w:rsid w:val="0C743400"/>
    <w:rsid w:val="0D282250"/>
    <w:rsid w:val="10C761F4"/>
    <w:rsid w:val="125B64A2"/>
    <w:rsid w:val="134C478E"/>
    <w:rsid w:val="14777F31"/>
    <w:rsid w:val="15A308B2"/>
    <w:rsid w:val="18496858"/>
    <w:rsid w:val="191B2412"/>
    <w:rsid w:val="1A0D0D6B"/>
    <w:rsid w:val="1A5B175B"/>
    <w:rsid w:val="1A7867B1"/>
    <w:rsid w:val="1D893E72"/>
    <w:rsid w:val="1DAF6D38"/>
    <w:rsid w:val="1FBF278C"/>
    <w:rsid w:val="209D487B"/>
    <w:rsid w:val="22574EFE"/>
    <w:rsid w:val="225A6F68"/>
    <w:rsid w:val="23DE5B1F"/>
    <w:rsid w:val="245E4322"/>
    <w:rsid w:val="24C2273E"/>
    <w:rsid w:val="259F79AE"/>
    <w:rsid w:val="25E630F5"/>
    <w:rsid w:val="26BD2F15"/>
    <w:rsid w:val="290A4A78"/>
    <w:rsid w:val="297E0FC2"/>
    <w:rsid w:val="29EB2AFB"/>
    <w:rsid w:val="2AFB6D6E"/>
    <w:rsid w:val="2D1D71A5"/>
    <w:rsid w:val="2D2500D2"/>
    <w:rsid w:val="2DA03BFD"/>
    <w:rsid w:val="2E992E0D"/>
    <w:rsid w:val="2EA8720D"/>
    <w:rsid w:val="2EC073C9"/>
    <w:rsid w:val="2F191EB9"/>
    <w:rsid w:val="3106646D"/>
    <w:rsid w:val="31F27B3F"/>
    <w:rsid w:val="32222E32"/>
    <w:rsid w:val="350A36CC"/>
    <w:rsid w:val="358F39F3"/>
    <w:rsid w:val="38297A5B"/>
    <w:rsid w:val="397877DC"/>
    <w:rsid w:val="3A703401"/>
    <w:rsid w:val="3AF1423A"/>
    <w:rsid w:val="3B255741"/>
    <w:rsid w:val="3BC75354"/>
    <w:rsid w:val="3BEF6D9B"/>
    <w:rsid w:val="3C137C90"/>
    <w:rsid w:val="3D130167"/>
    <w:rsid w:val="3D3F6F8E"/>
    <w:rsid w:val="3EAF1EF2"/>
    <w:rsid w:val="3F9D1D4A"/>
    <w:rsid w:val="409A17A9"/>
    <w:rsid w:val="41275D3B"/>
    <w:rsid w:val="434718E6"/>
    <w:rsid w:val="44912EF1"/>
    <w:rsid w:val="44BA6EFA"/>
    <w:rsid w:val="456926CF"/>
    <w:rsid w:val="45B47DEE"/>
    <w:rsid w:val="46582E6F"/>
    <w:rsid w:val="46FF32EA"/>
    <w:rsid w:val="473867FC"/>
    <w:rsid w:val="47573126"/>
    <w:rsid w:val="48CF316B"/>
    <w:rsid w:val="495C5DB3"/>
    <w:rsid w:val="49D83CB0"/>
    <w:rsid w:val="4BBA580D"/>
    <w:rsid w:val="4D0A29E9"/>
    <w:rsid w:val="4D9A5B1B"/>
    <w:rsid w:val="4DE4148C"/>
    <w:rsid w:val="4EE07707"/>
    <w:rsid w:val="4F1D2EA8"/>
    <w:rsid w:val="504002D0"/>
    <w:rsid w:val="51220301"/>
    <w:rsid w:val="51610FB1"/>
    <w:rsid w:val="51E86D78"/>
    <w:rsid w:val="53AE40CE"/>
    <w:rsid w:val="53D0673A"/>
    <w:rsid w:val="56121DC3"/>
    <w:rsid w:val="56DA167E"/>
    <w:rsid w:val="57FF05A3"/>
    <w:rsid w:val="5A2C24B3"/>
    <w:rsid w:val="5B8A775C"/>
    <w:rsid w:val="5C4B1054"/>
    <w:rsid w:val="5D916FEA"/>
    <w:rsid w:val="5DBC1ADE"/>
    <w:rsid w:val="5E313878"/>
    <w:rsid w:val="5ECE1AC8"/>
    <w:rsid w:val="61AE18F8"/>
    <w:rsid w:val="636D5D54"/>
    <w:rsid w:val="64191A38"/>
    <w:rsid w:val="67070FD0"/>
    <w:rsid w:val="67C972D1"/>
    <w:rsid w:val="67E0499E"/>
    <w:rsid w:val="680B20FB"/>
    <w:rsid w:val="68781FC4"/>
    <w:rsid w:val="690F11C8"/>
    <w:rsid w:val="69BD3313"/>
    <w:rsid w:val="6A4F3E91"/>
    <w:rsid w:val="6CDA5ADC"/>
    <w:rsid w:val="6E0C6169"/>
    <w:rsid w:val="6EBD6E0F"/>
    <w:rsid w:val="6FC22F83"/>
    <w:rsid w:val="6FC84312"/>
    <w:rsid w:val="726A7902"/>
    <w:rsid w:val="72A367CA"/>
    <w:rsid w:val="72E231CE"/>
    <w:rsid w:val="7434641A"/>
    <w:rsid w:val="74F2068F"/>
    <w:rsid w:val="753135AC"/>
    <w:rsid w:val="7655759E"/>
    <w:rsid w:val="76C515AB"/>
    <w:rsid w:val="78941235"/>
    <w:rsid w:val="78D330FA"/>
    <w:rsid w:val="79EA6BDF"/>
    <w:rsid w:val="7A230AC3"/>
    <w:rsid w:val="7A5073DE"/>
    <w:rsid w:val="7AB502D3"/>
    <w:rsid w:val="7AF75AAB"/>
    <w:rsid w:val="7B737828"/>
    <w:rsid w:val="7CB575D7"/>
    <w:rsid w:val="7E8A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semiHidden/>
    <w:unhideWhenUsed/>
    <w:qFormat/>
    <w:uiPriority w:val="99"/>
    <w:pPr>
      <w:spacing w:after="120"/>
    </w:pPr>
  </w:style>
  <w:style w:type="paragraph" w:styleId="5">
    <w:name w:val="Balloon Text"/>
    <w:basedOn w:val="1"/>
    <w:link w:val="17"/>
    <w:semiHidden/>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Strong"/>
    <w:basedOn w:val="12"/>
    <w:qFormat/>
    <w:uiPriority w:val="99"/>
    <w:rPr>
      <w:b/>
    </w:rPr>
  </w:style>
  <w:style w:type="character" w:customStyle="1" w:styleId="14">
    <w:name w:val="正文文本 Char"/>
    <w:basedOn w:val="12"/>
    <w:link w:val="2"/>
    <w:semiHidden/>
    <w:qFormat/>
    <w:uiPriority w:val="99"/>
    <w:rPr>
      <w:rFonts w:ascii="Times New Roman" w:hAnsi="Times New Roman" w:eastAsia="宋体" w:cs="Times New Roman"/>
      <w:szCs w:val="24"/>
    </w:rPr>
  </w:style>
  <w:style w:type="character" w:customStyle="1" w:styleId="15">
    <w:name w:val="标题 1 Char"/>
    <w:basedOn w:val="12"/>
    <w:link w:val="3"/>
    <w:qFormat/>
    <w:uiPriority w:val="9"/>
    <w:rPr>
      <w:rFonts w:ascii="Times New Roman" w:hAnsi="Times New Roman" w:eastAsia="宋体" w:cs="Times New Roman"/>
      <w:b/>
      <w:bCs/>
      <w:kern w:val="44"/>
      <w:sz w:val="44"/>
      <w:szCs w:val="44"/>
    </w:rPr>
  </w:style>
  <w:style w:type="character" w:customStyle="1" w:styleId="16">
    <w:name w:val="标题 2 Char"/>
    <w:basedOn w:val="12"/>
    <w:link w:val="4"/>
    <w:qFormat/>
    <w:uiPriority w:val="9"/>
    <w:rPr>
      <w:rFonts w:asciiTheme="majorHAnsi" w:hAnsiTheme="majorHAnsi" w:eastAsiaTheme="majorEastAsia" w:cstheme="majorBidi"/>
      <w:b/>
      <w:bCs/>
      <w:sz w:val="32"/>
      <w:szCs w:val="32"/>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9">
    <w:name w:val="List Paragraph"/>
    <w:basedOn w:val="1"/>
    <w:qFormat/>
    <w:uiPriority w:val="1"/>
    <w:pPr>
      <w:ind w:firstLine="420" w:firstLineChars="200"/>
    </w:pPr>
  </w:style>
  <w:style w:type="character" w:customStyle="1" w:styleId="20">
    <w:name w:val="页眉 Char"/>
    <w:basedOn w:val="12"/>
    <w:link w:val="7"/>
    <w:qFormat/>
    <w:uiPriority w:val="99"/>
    <w:rPr>
      <w:rFonts w:ascii="Times New Roman" w:hAnsi="Times New Roman" w:eastAsia="宋体" w:cs="Times New Roman"/>
      <w:sz w:val="18"/>
      <w:szCs w:val="18"/>
    </w:rPr>
  </w:style>
  <w:style w:type="character" w:customStyle="1" w:styleId="21">
    <w:name w:val="页脚 Char"/>
    <w:basedOn w:val="12"/>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92</Pages>
  <Words>33136</Words>
  <Characters>35319</Characters>
  <Lines>258</Lines>
  <Paragraphs>72</Paragraphs>
  <TotalTime>71</TotalTime>
  <ScaleCrop>false</ScaleCrop>
  <LinksUpToDate>false</LinksUpToDate>
  <CharactersWithSpaces>35428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2023-11-23T09:14:00Z</dcterms:created>
  <dc:creator>微软用户</dc:creator>
  <cp:lastModifiedBy>Administrator</cp:lastModifiedBy>
  <cp:lastPrinted>2023-12-12T09:19:00Z</cp:lastPrinted>
  <dcterms:modified xsi:type="dcterms:W3CDTF">2025-03-18T01:48:22Z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97723D8836E142EBA25C710F21C76D79_13</vt:lpwstr>
  </property>
</Properties>
</file>