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9"/>
        <w:rPr>
          <w:rFonts w:hint="eastAsia" w:ascii="方正小标宋简体" w:hAnsi="宋体" w:eastAsia="方正小标宋简体"/>
          <w:szCs w:val="21"/>
        </w:rPr>
      </w:pPr>
      <w:bookmarkStart w:id="0" w:name="_Toc15306267"/>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396475"/>
      <w:bookmarkStart w:id="3" w:name="_Toc14262"/>
      <w:bookmarkStart w:id="4" w:name="_Toc15377425"/>
      <w:bookmarkStart w:id="5" w:name="_Toc15378441"/>
      <w:bookmarkStart w:id="6" w:name="_Toc15377193"/>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bookmarkEnd w:id="6"/>
    </w:p>
    <w:bookmarkEnd w:id="0"/>
    <w:p>
      <w:pPr>
        <w:adjustRightInd w:val="0"/>
        <w:snapToGrid w:val="0"/>
        <w:spacing w:line="360" w:lineRule="auto"/>
        <w:jc w:val="center"/>
        <w:outlineLvl w:val="0"/>
        <w:rPr>
          <w:rFonts w:hint="eastAsia" w:ascii="方正小标宋简体" w:hAnsi="方正小标宋简体" w:eastAsia="方正小标宋简体" w:cs="方正小标宋简体"/>
          <w:sz w:val="56"/>
          <w:szCs w:val="56"/>
        </w:rPr>
      </w:pPr>
      <w:bookmarkStart w:id="7" w:name="_Toc15378442"/>
      <w:bookmarkStart w:id="8" w:name="_Toc10223"/>
      <w:bookmarkStart w:id="9" w:name="_Toc15396476"/>
      <w:bookmarkStart w:id="10" w:name="_Toc15377194"/>
      <w:bookmarkStart w:id="11" w:name="_Toc15377426"/>
      <w:bookmarkStart w:id="12" w:name="_Toc15396598"/>
      <w:bookmarkStart w:id="13" w:name="_Toc15306268"/>
      <w:r>
        <w:rPr>
          <w:rFonts w:hint="eastAsia" w:ascii="方正小标宋简体" w:hAnsi="方正小标宋简体" w:eastAsia="方正小标宋简体" w:cs="方正小标宋简体"/>
          <w:sz w:val="56"/>
          <w:szCs w:val="56"/>
          <w:lang w:val="en-US" w:eastAsia="zh-CN"/>
        </w:rPr>
        <w:t>峨眉山市财政局（本级）</w:t>
      </w:r>
      <w:r>
        <w:rPr>
          <w:rFonts w:hint="eastAsia" w:ascii="方正小标宋简体" w:hAnsi="方正小标宋简体" w:eastAsia="方正小标宋简体" w:cs="方正小标宋简体"/>
          <w:sz w:val="56"/>
          <w:szCs w:val="56"/>
        </w:rPr>
        <w:t>决算</w:t>
      </w:r>
      <w:bookmarkEnd w:id="7"/>
      <w:bookmarkEnd w:id="8"/>
      <w:bookmarkEnd w:id="9"/>
      <w:bookmarkEnd w:id="10"/>
      <w:bookmarkEnd w:id="11"/>
      <w:bookmarkEnd w:id="12"/>
      <w:bookmarkEnd w:id="13"/>
    </w:p>
    <w:p>
      <w:pPr>
        <w:pStyle w:val="2"/>
        <w:rPr>
          <w:rFonts w:hint="eastAsia" w:ascii="方正小标宋简体" w:hAnsi="方正小标宋简体" w:eastAsia="方正小标宋简体" w:cs="方正小标宋简体"/>
          <w:sz w:val="56"/>
          <w:szCs w:val="56"/>
        </w:rPr>
      </w:pPr>
    </w:p>
    <w:p>
      <w:pPr>
        <w:pStyle w:val="2"/>
        <w:rPr>
          <w:rFonts w:hint="eastAsia" w:ascii="方正小标宋简体" w:hAnsi="方正小标宋简体" w:eastAsia="方正小标宋简体" w:cs="方正小标宋简体"/>
          <w:sz w:val="56"/>
          <w:szCs w:val="56"/>
        </w:rPr>
      </w:pPr>
    </w:p>
    <w:p>
      <w:pPr>
        <w:pStyle w:val="2"/>
        <w:rPr>
          <w:rFonts w:hint="eastAsia" w:ascii="方正小标宋简体" w:hAnsi="方正小标宋简体" w:eastAsia="方正小标宋简体" w:cs="方正小标宋简体"/>
          <w:sz w:val="56"/>
          <w:szCs w:val="56"/>
        </w:rPr>
      </w:pPr>
    </w:p>
    <w:p>
      <w:pPr>
        <w:pStyle w:val="2"/>
        <w:rPr>
          <w:rFonts w:hint="eastAsia" w:ascii="方正小标宋简体" w:hAnsi="方正小标宋简体" w:eastAsia="方正小标宋简体" w:cs="方正小标宋简体"/>
          <w:sz w:val="56"/>
          <w:szCs w:val="56"/>
        </w:rPr>
      </w:pPr>
    </w:p>
    <w:p>
      <w:pPr>
        <w:pStyle w:val="2"/>
        <w:rPr>
          <w:rFonts w:hint="eastAsia" w:ascii="方正小标宋简体" w:hAnsi="方正小标宋简体" w:eastAsia="方正小标宋简体" w:cs="方正小标宋简体"/>
          <w:sz w:val="56"/>
          <w:szCs w:val="56"/>
        </w:rPr>
      </w:pPr>
    </w:p>
    <w:p>
      <w:pPr>
        <w:pStyle w:val="2"/>
        <w:rPr>
          <w:rFonts w:hint="eastAsia" w:ascii="方正小标宋简体" w:hAnsi="方正小标宋简体" w:eastAsia="方正小标宋简体" w:cs="方正小标宋简体"/>
          <w:sz w:val="56"/>
          <w:szCs w:val="56"/>
        </w:rPr>
      </w:pPr>
    </w:p>
    <w:p>
      <w:pPr>
        <w:pStyle w:val="2"/>
        <w:rPr>
          <w:rFonts w:hint="eastAsia" w:ascii="方正小标宋简体" w:hAnsi="方正小标宋简体" w:eastAsia="方正小标宋简体" w:cs="方正小标宋简体"/>
          <w:sz w:val="56"/>
          <w:szCs w:val="56"/>
        </w:rPr>
      </w:pPr>
    </w:p>
    <w:p>
      <w:pPr>
        <w:pStyle w:val="1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公开时间：2023年</w:t>
      </w:r>
      <w:r>
        <w:rPr>
          <w:rFonts w:hint="eastAsia" w:ascii="楷体_GB2312" w:hAnsi="楷体_GB2312" w:eastAsia="楷体_GB2312" w:cs="楷体_GB2312"/>
          <w:sz w:val="32"/>
          <w:szCs w:val="32"/>
          <w:lang w:val="en-US" w:eastAsia="zh-CN"/>
        </w:rPr>
        <w:t>12</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15</w:t>
      </w:r>
      <w:bookmarkStart w:id="102" w:name="_GoBack"/>
      <w:bookmarkEnd w:id="102"/>
      <w:r>
        <w:rPr>
          <w:rFonts w:hint="eastAsia" w:ascii="楷体_GB2312" w:hAnsi="楷体_GB2312" w:eastAsia="楷体_GB2312" w:cs="楷体_GB2312"/>
          <w:sz w:val="32"/>
          <w:szCs w:val="32"/>
        </w:rPr>
        <w:t>日</w:t>
      </w:r>
    </w:p>
    <w:p>
      <w:pPr>
        <w:widowControl/>
        <w:jc w:val="center"/>
        <w:rPr>
          <w:rFonts w:ascii="黑体" w:hAnsi="黑体" w:eastAsia="黑体"/>
          <w:sz w:val="44"/>
          <w:szCs w:val="44"/>
        </w:rPr>
      </w:pPr>
      <w:r>
        <w:rPr>
          <w:rFonts w:ascii="方正小标宋简体" w:hAnsi="宋体" w:eastAsia="方正小标宋简体"/>
          <w:sz w:val="36"/>
          <w:szCs w:val="36"/>
        </w:rPr>
        <w:br w:type="page"/>
      </w:r>
      <w:r>
        <w:rPr>
          <w:rFonts w:hint="eastAsia" w:ascii="黑体" w:hAnsi="黑体" w:eastAsia="黑体"/>
          <w:sz w:val="44"/>
          <w:szCs w:val="44"/>
        </w:rPr>
        <w:t>目</w:t>
      </w:r>
      <w:r>
        <w:rPr>
          <w:rFonts w:hint="eastAsia" w:ascii="黑体" w:hAnsi="黑体" w:eastAsia="黑体"/>
          <w:sz w:val="44"/>
          <w:szCs w:val="44"/>
          <w:lang w:val="en-US" w:eastAsia="zh-CN"/>
        </w:rPr>
        <w:t xml:space="preserve">  </w:t>
      </w:r>
      <w:r>
        <w:rPr>
          <w:rFonts w:hint="eastAsia" w:ascii="黑体" w:hAnsi="黑体" w:eastAsia="黑体"/>
          <w:sz w:val="44"/>
          <w:szCs w:val="44"/>
        </w:rPr>
        <w:t>录</w:t>
      </w:r>
    </w:p>
    <w:sdt>
      <w:sdtPr>
        <w:rPr>
          <w:rFonts w:ascii="宋体" w:hAnsi="宋体" w:eastAsia="宋体" w:cs="Times New Roman"/>
          <w:kern w:val="2"/>
          <w:sz w:val="21"/>
          <w:szCs w:val="24"/>
          <w:lang w:val="en-US" w:eastAsia="zh-CN" w:bidi="ar-SA"/>
        </w:rPr>
        <w:id w:val="147470920"/>
        <w15:color w:val="DBDBDB"/>
        <w:docPartObj>
          <w:docPartGallery w:val="Table of Contents"/>
          <w:docPartUnique/>
        </w:docPartObj>
      </w:sdtPr>
      <w:sdtEndPr>
        <w:rPr>
          <w:rFonts w:hint="eastAsia" w:ascii="仿宋_GB2312" w:hAnsi="仿宋_GB2312" w:eastAsia="仿宋_GB2312" w:cs="仿宋_GB2312"/>
          <w:b/>
          <w:kern w:val="2"/>
          <w:sz w:val="24"/>
          <w:szCs w:val="24"/>
          <w:lang w:val="en-US" w:eastAsia="zh-CN" w:bidi="ar-SA"/>
        </w:rPr>
      </w:sdtEndPr>
      <w:sdtContent>
        <w:p>
          <w:pPr>
            <w:pStyle w:val="32"/>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b/>
              <w:sz w:val="24"/>
              <w:szCs w:val="24"/>
            </w:rPr>
          </w:pPr>
          <w:bookmarkStart w:id="14" w:name="_Toc15377196"/>
          <w:bookmarkStart w:id="15" w:name="_Toc15396599"/>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TOC \o "1-2" \h \u </w:instrText>
          </w:r>
          <w:r>
            <w:rPr>
              <w:rFonts w:hint="eastAsia" w:ascii="仿宋_GB2312" w:hAnsi="仿宋_GB2312" w:eastAsia="仿宋_GB2312" w:cs="仿宋_GB2312"/>
              <w:sz w:val="24"/>
              <w:szCs w:val="24"/>
            </w:rPr>
            <w:fldChar w:fldCharType="separate"/>
          </w:r>
        </w:p>
        <w:p>
          <w:pPr>
            <w:pStyle w:val="32"/>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黑体" w:hAnsi="黑体" w:eastAsia="黑体" w:cs="黑体"/>
              <w:b w:val="0"/>
              <w:bCs/>
              <w:sz w:val="24"/>
              <w:szCs w:val="24"/>
            </w:rPr>
          </w:pPr>
          <w:r>
            <w:rPr>
              <w:rFonts w:hint="eastAsia" w:ascii="黑体" w:hAnsi="黑体" w:eastAsia="黑体" w:cs="黑体"/>
              <w:b w:val="0"/>
              <w:bCs/>
              <w:sz w:val="24"/>
              <w:szCs w:val="24"/>
            </w:rPr>
            <w:fldChar w:fldCharType="begin"/>
          </w:r>
          <w:r>
            <w:rPr>
              <w:rFonts w:hint="eastAsia" w:ascii="黑体" w:hAnsi="黑体" w:eastAsia="黑体" w:cs="黑体"/>
              <w:b w:val="0"/>
              <w:bCs/>
              <w:sz w:val="24"/>
              <w:szCs w:val="24"/>
            </w:rPr>
            <w:instrText xml:space="preserve"> HYPERLINK \l _Toc23801 </w:instrText>
          </w:r>
          <w:r>
            <w:rPr>
              <w:rFonts w:hint="eastAsia" w:ascii="黑体" w:hAnsi="黑体" w:eastAsia="黑体" w:cs="黑体"/>
              <w:b w:val="0"/>
              <w:bCs/>
              <w:sz w:val="24"/>
              <w:szCs w:val="24"/>
            </w:rPr>
            <w:fldChar w:fldCharType="separate"/>
          </w:r>
          <w:r>
            <w:rPr>
              <w:rFonts w:hint="eastAsia" w:ascii="黑体" w:hAnsi="黑体" w:eastAsia="黑体" w:cs="黑体"/>
              <w:b w:val="0"/>
              <w:bCs/>
              <w:sz w:val="24"/>
              <w:szCs w:val="24"/>
            </w:rPr>
            <w:t>第一部分 单位概况</w:t>
          </w:r>
          <w:r>
            <w:rPr>
              <w:rFonts w:hint="eastAsia" w:ascii="黑体" w:hAnsi="黑体" w:eastAsia="黑体" w:cs="黑体"/>
              <w:b w:val="0"/>
              <w:bCs/>
              <w:sz w:val="24"/>
              <w:szCs w:val="24"/>
            </w:rPr>
            <w:tab/>
          </w:r>
          <w:r>
            <w:rPr>
              <w:rFonts w:hint="eastAsia" w:ascii="黑体" w:hAnsi="黑体" w:eastAsia="黑体" w:cs="黑体"/>
              <w:b w:val="0"/>
              <w:bCs/>
              <w:sz w:val="24"/>
              <w:szCs w:val="24"/>
            </w:rPr>
            <w:fldChar w:fldCharType="begin"/>
          </w:r>
          <w:r>
            <w:rPr>
              <w:rFonts w:hint="eastAsia" w:ascii="黑体" w:hAnsi="黑体" w:eastAsia="黑体" w:cs="黑体"/>
              <w:b w:val="0"/>
              <w:bCs/>
              <w:sz w:val="24"/>
              <w:szCs w:val="24"/>
            </w:rPr>
            <w:instrText xml:space="preserve"> PAGEREF _Toc23801 </w:instrText>
          </w:r>
          <w:r>
            <w:rPr>
              <w:rFonts w:hint="eastAsia" w:ascii="黑体" w:hAnsi="黑体" w:eastAsia="黑体" w:cs="黑体"/>
              <w:b w:val="0"/>
              <w:bCs/>
              <w:sz w:val="24"/>
              <w:szCs w:val="24"/>
            </w:rPr>
            <w:fldChar w:fldCharType="separate"/>
          </w:r>
          <w:r>
            <w:rPr>
              <w:rFonts w:hint="eastAsia" w:ascii="黑体" w:hAnsi="黑体" w:eastAsia="黑体" w:cs="黑体"/>
              <w:b w:val="0"/>
              <w:bCs/>
              <w:sz w:val="24"/>
              <w:szCs w:val="24"/>
            </w:rPr>
            <w:t>3</w:t>
          </w:r>
          <w:r>
            <w:rPr>
              <w:rFonts w:hint="eastAsia" w:ascii="黑体" w:hAnsi="黑体" w:eastAsia="黑体" w:cs="黑体"/>
              <w:b w:val="0"/>
              <w:bCs/>
              <w:sz w:val="24"/>
              <w:szCs w:val="24"/>
            </w:rPr>
            <w:fldChar w:fldCharType="end"/>
          </w:r>
          <w:r>
            <w:rPr>
              <w:rFonts w:hint="eastAsia" w:ascii="黑体" w:hAnsi="黑体" w:eastAsia="黑体" w:cs="黑体"/>
              <w:b w:val="0"/>
              <w:bCs/>
              <w:sz w:val="24"/>
              <w:szCs w:val="24"/>
            </w:rPr>
            <w:fldChar w:fldCharType="end"/>
          </w:r>
        </w:p>
        <w:p>
          <w:pPr>
            <w:pStyle w:val="3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_Toc19243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val="0"/>
              <w:sz w:val="24"/>
              <w:szCs w:val="24"/>
            </w:rPr>
            <w:t>一、主要职责</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_Toc19243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_Toc15697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val="0"/>
              <w:sz w:val="24"/>
              <w:szCs w:val="24"/>
              <w:lang w:val="en-US" w:eastAsia="zh-CN" w:bidi="ar-SA"/>
            </w:rPr>
            <w:t>二、机构设置</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_Toc15697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2"/>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黑体" w:hAnsi="黑体" w:eastAsia="黑体" w:cs="黑体"/>
              <w:b w:val="0"/>
              <w:bCs/>
              <w:sz w:val="24"/>
              <w:szCs w:val="24"/>
            </w:rPr>
          </w:pPr>
          <w:r>
            <w:rPr>
              <w:rFonts w:hint="eastAsia" w:ascii="黑体" w:hAnsi="黑体" w:eastAsia="黑体" w:cs="黑体"/>
              <w:b w:val="0"/>
              <w:bCs/>
              <w:sz w:val="24"/>
              <w:szCs w:val="24"/>
            </w:rPr>
            <w:fldChar w:fldCharType="begin"/>
          </w:r>
          <w:r>
            <w:rPr>
              <w:rFonts w:hint="eastAsia" w:ascii="黑体" w:hAnsi="黑体" w:eastAsia="黑体" w:cs="黑体"/>
              <w:b w:val="0"/>
              <w:bCs/>
              <w:sz w:val="24"/>
              <w:szCs w:val="24"/>
            </w:rPr>
            <w:instrText xml:space="preserve"> HYPERLINK \l _Toc17053 </w:instrText>
          </w:r>
          <w:r>
            <w:rPr>
              <w:rFonts w:hint="eastAsia" w:ascii="黑体" w:hAnsi="黑体" w:eastAsia="黑体" w:cs="黑体"/>
              <w:b w:val="0"/>
              <w:bCs/>
              <w:sz w:val="24"/>
              <w:szCs w:val="24"/>
            </w:rPr>
            <w:fldChar w:fldCharType="separate"/>
          </w:r>
          <w:r>
            <w:rPr>
              <w:rFonts w:hint="eastAsia" w:ascii="黑体" w:hAnsi="黑体" w:eastAsia="黑体" w:cs="黑体"/>
              <w:b w:val="0"/>
              <w:bCs/>
              <w:sz w:val="24"/>
              <w:szCs w:val="24"/>
            </w:rPr>
            <w:t>第二部分 2022年度单位决算情况说明</w:t>
          </w:r>
          <w:r>
            <w:rPr>
              <w:rFonts w:hint="eastAsia" w:ascii="黑体" w:hAnsi="黑体" w:eastAsia="黑体" w:cs="黑体"/>
              <w:b w:val="0"/>
              <w:bCs/>
              <w:sz w:val="24"/>
              <w:szCs w:val="24"/>
            </w:rPr>
            <w:tab/>
          </w:r>
          <w:r>
            <w:rPr>
              <w:rFonts w:hint="eastAsia" w:ascii="黑体" w:hAnsi="黑体" w:eastAsia="黑体" w:cs="黑体"/>
              <w:b w:val="0"/>
              <w:bCs/>
              <w:sz w:val="24"/>
              <w:szCs w:val="24"/>
            </w:rPr>
            <w:fldChar w:fldCharType="begin"/>
          </w:r>
          <w:r>
            <w:rPr>
              <w:rFonts w:hint="eastAsia" w:ascii="黑体" w:hAnsi="黑体" w:eastAsia="黑体" w:cs="黑体"/>
              <w:b w:val="0"/>
              <w:bCs/>
              <w:sz w:val="24"/>
              <w:szCs w:val="24"/>
            </w:rPr>
            <w:instrText xml:space="preserve"> PAGEREF _Toc17053 </w:instrText>
          </w:r>
          <w:r>
            <w:rPr>
              <w:rFonts w:hint="eastAsia" w:ascii="黑体" w:hAnsi="黑体" w:eastAsia="黑体" w:cs="黑体"/>
              <w:b w:val="0"/>
              <w:bCs/>
              <w:sz w:val="24"/>
              <w:szCs w:val="24"/>
            </w:rPr>
            <w:fldChar w:fldCharType="separate"/>
          </w:r>
          <w:r>
            <w:rPr>
              <w:rFonts w:hint="eastAsia" w:ascii="黑体" w:hAnsi="黑体" w:eastAsia="黑体" w:cs="黑体"/>
              <w:b w:val="0"/>
              <w:bCs/>
              <w:sz w:val="24"/>
              <w:szCs w:val="24"/>
            </w:rPr>
            <w:t>4</w:t>
          </w:r>
          <w:r>
            <w:rPr>
              <w:rFonts w:hint="eastAsia" w:ascii="黑体" w:hAnsi="黑体" w:eastAsia="黑体" w:cs="黑体"/>
              <w:b w:val="0"/>
              <w:bCs/>
              <w:sz w:val="24"/>
              <w:szCs w:val="24"/>
            </w:rPr>
            <w:fldChar w:fldCharType="end"/>
          </w:r>
          <w:r>
            <w:rPr>
              <w:rFonts w:hint="eastAsia" w:ascii="黑体" w:hAnsi="黑体" w:eastAsia="黑体" w:cs="黑体"/>
              <w:b w:val="0"/>
              <w:bCs/>
              <w:sz w:val="24"/>
              <w:szCs w:val="24"/>
            </w:rPr>
            <w:fldChar w:fldCharType="end"/>
          </w:r>
        </w:p>
        <w:p>
          <w:pPr>
            <w:pStyle w:val="3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_Toc10673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一、 收入支出决算总体情况说明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_Toc10673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_Toc12539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二、 收入决算情况说明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_Toc12539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_Toc19174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三、 支出决算情况说明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_Toc19174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_Toc26757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四、财政拨款收入支出决算总体情况说明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_Toc26757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_Toc29449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五、一般公共预算财政拨款支出决算情况说明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_Toc29449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_Toc13476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六、一般公共预算财政拨款基本支出决算情况说明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_Toc13476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_Toc25740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七、财政拨款“三公”经费支出决算情况说明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_Toc25740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_Toc28189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八、政府性基金预算支出决算情况说明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_Toc28189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_Toc24379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九、 国有资本经营预算支出决算情况说明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_Toc24379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_Toc5474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十、 其他重要事项的情况说明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_Toc5474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2"/>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黑体" w:hAnsi="黑体" w:eastAsia="黑体" w:cs="黑体"/>
              <w:b w:val="0"/>
              <w:bCs/>
              <w:sz w:val="24"/>
              <w:szCs w:val="24"/>
            </w:rPr>
          </w:pPr>
          <w:r>
            <w:rPr>
              <w:rFonts w:hint="eastAsia" w:ascii="黑体" w:hAnsi="黑体" w:eastAsia="黑体" w:cs="黑体"/>
              <w:b w:val="0"/>
              <w:bCs/>
              <w:sz w:val="24"/>
              <w:szCs w:val="24"/>
            </w:rPr>
            <w:fldChar w:fldCharType="begin"/>
          </w:r>
          <w:r>
            <w:rPr>
              <w:rFonts w:hint="eastAsia" w:ascii="黑体" w:hAnsi="黑体" w:eastAsia="黑体" w:cs="黑体"/>
              <w:b w:val="0"/>
              <w:bCs/>
              <w:sz w:val="24"/>
              <w:szCs w:val="24"/>
            </w:rPr>
            <w:instrText xml:space="preserve"> HYPERLINK \l _Toc32155 </w:instrText>
          </w:r>
          <w:r>
            <w:rPr>
              <w:rFonts w:hint="eastAsia" w:ascii="黑体" w:hAnsi="黑体" w:eastAsia="黑体" w:cs="黑体"/>
              <w:b w:val="0"/>
              <w:bCs/>
              <w:sz w:val="24"/>
              <w:szCs w:val="24"/>
            </w:rPr>
            <w:fldChar w:fldCharType="separate"/>
          </w:r>
          <w:r>
            <w:rPr>
              <w:rFonts w:hint="eastAsia" w:ascii="黑体" w:hAnsi="黑体" w:eastAsia="黑体" w:cs="黑体"/>
              <w:b w:val="0"/>
              <w:bCs/>
              <w:sz w:val="24"/>
              <w:szCs w:val="24"/>
              <w:lang w:val="en-US" w:eastAsia="zh-CN"/>
            </w:rPr>
            <w:t>第三部分名词解释</w:t>
          </w:r>
          <w:r>
            <w:rPr>
              <w:rFonts w:hint="eastAsia" w:ascii="黑体" w:hAnsi="黑体" w:eastAsia="黑体" w:cs="黑体"/>
              <w:b w:val="0"/>
              <w:bCs/>
              <w:sz w:val="24"/>
              <w:szCs w:val="24"/>
            </w:rPr>
            <w:tab/>
          </w:r>
          <w:r>
            <w:rPr>
              <w:rFonts w:hint="eastAsia" w:ascii="黑体" w:hAnsi="黑体" w:eastAsia="黑体" w:cs="黑体"/>
              <w:b w:val="0"/>
              <w:bCs/>
              <w:sz w:val="24"/>
              <w:szCs w:val="24"/>
            </w:rPr>
            <w:fldChar w:fldCharType="begin"/>
          </w:r>
          <w:r>
            <w:rPr>
              <w:rFonts w:hint="eastAsia" w:ascii="黑体" w:hAnsi="黑体" w:eastAsia="黑体" w:cs="黑体"/>
              <w:b w:val="0"/>
              <w:bCs/>
              <w:sz w:val="24"/>
              <w:szCs w:val="24"/>
            </w:rPr>
            <w:instrText xml:space="preserve"> PAGEREF _Toc32155 </w:instrText>
          </w:r>
          <w:r>
            <w:rPr>
              <w:rFonts w:hint="eastAsia" w:ascii="黑体" w:hAnsi="黑体" w:eastAsia="黑体" w:cs="黑体"/>
              <w:b w:val="0"/>
              <w:bCs/>
              <w:sz w:val="24"/>
              <w:szCs w:val="24"/>
            </w:rPr>
            <w:fldChar w:fldCharType="separate"/>
          </w:r>
          <w:r>
            <w:rPr>
              <w:rFonts w:hint="eastAsia" w:ascii="黑体" w:hAnsi="黑体" w:eastAsia="黑体" w:cs="黑体"/>
              <w:b w:val="0"/>
              <w:bCs/>
              <w:sz w:val="24"/>
              <w:szCs w:val="24"/>
            </w:rPr>
            <w:t>13</w:t>
          </w:r>
          <w:r>
            <w:rPr>
              <w:rFonts w:hint="eastAsia" w:ascii="黑体" w:hAnsi="黑体" w:eastAsia="黑体" w:cs="黑体"/>
              <w:b w:val="0"/>
              <w:bCs/>
              <w:sz w:val="24"/>
              <w:szCs w:val="24"/>
            </w:rPr>
            <w:fldChar w:fldCharType="end"/>
          </w:r>
          <w:r>
            <w:rPr>
              <w:rFonts w:hint="eastAsia" w:ascii="黑体" w:hAnsi="黑体" w:eastAsia="黑体" w:cs="黑体"/>
              <w:b w:val="0"/>
              <w:bCs/>
              <w:sz w:val="24"/>
              <w:szCs w:val="24"/>
            </w:rPr>
            <w:fldChar w:fldCharType="end"/>
          </w:r>
        </w:p>
        <w:p>
          <w:pPr>
            <w:pStyle w:val="32"/>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黑体" w:hAnsi="黑体" w:eastAsia="黑体" w:cs="黑体"/>
              <w:b w:val="0"/>
              <w:bCs/>
              <w:sz w:val="24"/>
              <w:szCs w:val="24"/>
            </w:rPr>
          </w:pPr>
          <w:r>
            <w:rPr>
              <w:rFonts w:hint="eastAsia" w:ascii="黑体" w:hAnsi="黑体" w:eastAsia="黑体" w:cs="黑体"/>
              <w:b w:val="0"/>
              <w:bCs/>
              <w:sz w:val="24"/>
              <w:szCs w:val="24"/>
            </w:rPr>
            <w:fldChar w:fldCharType="begin"/>
          </w:r>
          <w:r>
            <w:rPr>
              <w:rFonts w:hint="eastAsia" w:ascii="黑体" w:hAnsi="黑体" w:eastAsia="黑体" w:cs="黑体"/>
              <w:b w:val="0"/>
              <w:bCs/>
              <w:sz w:val="24"/>
              <w:szCs w:val="24"/>
            </w:rPr>
            <w:instrText xml:space="preserve"> HYPERLINK \l _Toc28498 </w:instrText>
          </w:r>
          <w:r>
            <w:rPr>
              <w:rFonts w:hint="eastAsia" w:ascii="黑体" w:hAnsi="黑体" w:eastAsia="黑体" w:cs="黑体"/>
              <w:b w:val="0"/>
              <w:bCs/>
              <w:sz w:val="24"/>
              <w:szCs w:val="24"/>
            </w:rPr>
            <w:fldChar w:fldCharType="separate"/>
          </w:r>
          <w:r>
            <w:rPr>
              <w:rFonts w:hint="eastAsia" w:ascii="黑体" w:hAnsi="黑体" w:eastAsia="黑体" w:cs="黑体"/>
              <w:b w:val="0"/>
              <w:bCs/>
              <w:sz w:val="24"/>
              <w:szCs w:val="24"/>
              <w:lang w:val="en-US" w:eastAsia="zh-CN"/>
            </w:rPr>
            <w:t>第四部分 附件</w:t>
          </w:r>
          <w:r>
            <w:rPr>
              <w:rFonts w:hint="eastAsia" w:ascii="黑体" w:hAnsi="黑体" w:eastAsia="黑体" w:cs="黑体"/>
              <w:b w:val="0"/>
              <w:bCs/>
              <w:sz w:val="24"/>
              <w:szCs w:val="24"/>
            </w:rPr>
            <w:tab/>
          </w:r>
          <w:r>
            <w:rPr>
              <w:rFonts w:hint="eastAsia" w:ascii="黑体" w:hAnsi="黑体" w:eastAsia="黑体" w:cs="黑体"/>
              <w:b w:val="0"/>
              <w:bCs/>
              <w:sz w:val="24"/>
              <w:szCs w:val="24"/>
            </w:rPr>
            <w:fldChar w:fldCharType="begin"/>
          </w:r>
          <w:r>
            <w:rPr>
              <w:rFonts w:hint="eastAsia" w:ascii="黑体" w:hAnsi="黑体" w:eastAsia="黑体" w:cs="黑体"/>
              <w:b w:val="0"/>
              <w:bCs/>
              <w:sz w:val="24"/>
              <w:szCs w:val="24"/>
            </w:rPr>
            <w:instrText xml:space="preserve"> PAGEREF _Toc28498 </w:instrText>
          </w:r>
          <w:r>
            <w:rPr>
              <w:rFonts w:hint="eastAsia" w:ascii="黑体" w:hAnsi="黑体" w:eastAsia="黑体" w:cs="黑体"/>
              <w:b w:val="0"/>
              <w:bCs/>
              <w:sz w:val="24"/>
              <w:szCs w:val="24"/>
            </w:rPr>
            <w:fldChar w:fldCharType="separate"/>
          </w:r>
          <w:r>
            <w:rPr>
              <w:rFonts w:hint="eastAsia" w:ascii="黑体" w:hAnsi="黑体" w:eastAsia="黑体" w:cs="黑体"/>
              <w:b w:val="0"/>
              <w:bCs/>
              <w:sz w:val="24"/>
              <w:szCs w:val="24"/>
            </w:rPr>
            <w:t>16</w:t>
          </w:r>
          <w:r>
            <w:rPr>
              <w:rFonts w:hint="eastAsia" w:ascii="黑体" w:hAnsi="黑体" w:eastAsia="黑体" w:cs="黑体"/>
              <w:b w:val="0"/>
              <w:bCs/>
              <w:sz w:val="24"/>
              <w:szCs w:val="24"/>
            </w:rPr>
            <w:fldChar w:fldCharType="end"/>
          </w:r>
          <w:r>
            <w:rPr>
              <w:rFonts w:hint="eastAsia" w:ascii="黑体" w:hAnsi="黑体" w:eastAsia="黑体" w:cs="黑体"/>
              <w:b w:val="0"/>
              <w:bCs/>
              <w:sz w:val="24"/>
              <w:szCs w:val="24"/>
            </w:rPr>
            <w:fldChar w:fldCharType="end"/>
          </w:r>
        </w:p>
        <w:p>
          <w:pPr>
            <w:pStyle w:val="32"/>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黑体" w:hAnsi="黑体" w:eastAsia="黑体" w:cs="黑体"/>
              <w:b w:val="0"/>
              <w:bCs/>
              <w:sz w:val="24"/>
              <w:szCs w:val="24"/>
            </w:rPr>
          </w:pPr>
          <w:r>
            <w:rPr>
              <w:rFonts w:hint="eastAsia" w:ascii="黑体" w:hAnsi="黑体" w:eastAsia="黑体" w:cs="黑体"/>
              <w:b w:val="0"/>
              <w:bCs/>
              <w:sz w:val="24"/>
              <w:szCs w:val="24"/>
            </w:rPr>
            <w:fldChar w:fldCharType="begin"/>
          </w:r>
          <w:r>
            <w:rPr>
              <w:rFonts w:hint="eastAsia" w:ascii="黑体" w:hAnsi="黑体" w:eastAsia="黑体" w:cs="黑体"/>
              <w:b w:val="0"/>
              <w:bCs/>
              <w:sz w:val="24"/>
              <w:szCs w:val="24"/>
            </w:rPr>
            <w:instrText xml:space="preserve"> HYPERLINK \l _Toc31675 </w:instrText>
          </w:r>
          <w:r>
            <w:rPr>
              <w:rFonts w:hint="eastAsia" w:ascii="黑体" w:hAnsi="黑体" w:eastAsia="黑体" w:cs="黑体"/>
              <w:b w:val="0"/>
              <w:bCs/>
              <w:sz w:val="24"/>
              <w:szCs w:val="24"/>
            </w:rPr>
            <w:fldChar w:fldCharType="separate"/>
          </w:r>
          <w:r>
            <w:rPr>
              <w:rFonts w:hint="eastAsia" w:ascii="黑体" w:hAnsi="黑体" w:eastAsia="黑体" w:cs="黑体"/>
              <w:b w:val="0"/>
              <w:bCs/>
              <w:sz w:val="24"/>
              <w:szCs w:val="24"/>
            </w:rPr>
            <w:t>第五部分 附表</w:t>
          </w:r>
          <w:r>
            <w:rPr>
              <w:rFonts w:hint="eastAsia" w:ascii="黑体" w:hAnsi="黑体" w:eastAsia="黑体" w:cs="黑体"/>
              <w:b w:val="0"/>
              <w:bCs/>
              <w:sz w:val="24"/>
              <w:szCs w:val="24"/>
            </w:rPr>
            <w:tab/>
          </w:r>
          <w:r>
            <w:rPr>
              <w:rFonts w:hint="eastAsia" w:ascii="黑体" w:hAnsi="黑体" w:eastAsia="黑体" w:cs="黑体"/>
              <w:b w:val="0"/>
              <w:bCs/>
              <w:sz w:val="24"/>
              <w:szCs w:val="24"/>
            </w:rPr>
            <w:fldChar w:fldCharType="begin"/>
          </w:r>
          <w:r>
            <w:rPr>
              <w:rFonts w:hint="eastAsia" w:ascii="黑体" w:hAnsi="黑体" w:eastAsia="黑体" w:cs="黑体"/>
              <w:b w:val="0"/>
              <w:bCs/>
              <w:sz w:val="24"/>
              <w:szCs w:val="24"/>
            </w:rPr>
            <w:instrText xml:space="preserve"> PAGEREF _Toc31675 </w:instrText>
          </w:r>
          <w:r>
            <w:rPr>
              <w:rFonts w:hint="eastAsia" w:ascii="黑体" w:hAnsi="黑体" w:eastAsia="黑体" w:cs="黑体"/>
              <w:b w:val="0"/>
              <w:bCs/>
              <w:sz w:val="24"/>
              <w:szCs w:val="24"/>
            </w:rPr>
            <w:fldChar w:fldCharType="separate"/>
          </w:r>
          <w:r>
            <w:rPr>
              <w:rFonts w:hint="eastAsia" w:ascii="黑体" w:hAnsi="黑体" w:eastAsia="黑体" w:cs="黑体"/>
              <w:b w:val="0"/>
              <w:bCs/>
              <w:sz w:val="24"/>
              <w:szCs w:val="24"/>
            </w:rPr>
            <w:t>21</w:t>
          </w:r>
          <w:r>
            <w:rPr>
              <w:rFonts w:hint="eastAsia" w:ascii="黑体" w:hAnsi="黑体" w:eastAsia="黑体" w:cs="黑体"/>
              <w:b w:val="0"/>
              <w:bCs/>
              <w:sz w:val="24"/>
              <w:szCs w:val="24"/>
            </w:rPr>
            <w:fldChar w:fldCharType="end"/>
          </w:r>
          <w:r>
            <w:rPr>
              <w:rFonts w:hint="eastAsia" w:ascii="黑体" w:hAnsi="黑体" w:eastAsia="黑体" w:cs="黑体"/>
              <w:b w:val="0"/>
              <w:bCs/>
              <w:sz w:val="24"/>
              <w:szCs w:val="24"/>
            </w:rPr>
            <w:fldChar w:fldCharType="end"/>
          </w:r>
        </w:p>
        <w:p>
          <w:pPr>
            <w:pStyle w:val="3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_Toc20420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一、收</w:t>
          </w:r>
          <w:r>
            <w:rPr>
              <w:rFonts w:hint="eastAsia" w:ascii="仿宋_GB2312" w:hAnsi="仿宋_GB2312" w:eastAsia="仿宋_GB2312" w:cs="仿宋_GB2312"/>
              <w:bCs w:val="0"/>
              <w:sz w:val="24"/>
              <w:szCs w:val="24"/>
            </w:rPr>
            <w:t>入支出决算总表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_Toc20420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_Toc19982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二、收</w:t>
          </w:r>
          <w:r>
            <w:rPr>
              <w:rFonts w:hint="eastAsia" w:ascii="仿宋_GB2312" w:hAnsi="仿宋_GB2312" w:eastAsia="仿宋_GB2312" w:cs="仿宋_GB2312"/>
              <w:bCs w:val="0"/>
              <w:sz w:val="24"/>
              <w:szCs w:val="24"/>
            </w:rPr>
            <w:t>入决算表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_Toc19982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_Toc29041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val="0"/>
              <w:sz w:val="24"/>
              <w:szCs w:val="24"/>
            </w:rPr>
            <w:t>三、</w:t>
          </w:r>
          <w:r>
            <w:rPr>
              <w:rFonts w:hint="eastAsia" w:ascii="仿宋_GB2312" w:hAnsi="仿宋_GB2312" w:eastAsia="仿宋_GB2312" w:cs="仿宋_GB2312"/>
              <w:sz w:val="24"/>
              <w:szCs w:val="24"/>
            </w:rPr>
            <w:t>支</w:t>
          </w:r>
          <w:r>
            <w:rPr>
              <w:rFonts w:hint="eastAsia" w:ascii="仿宋_GB2312" w:hAnsi="仿宋_GB2312" w:eastAsia="仿宋_GB2312" w:cs="仿宋_GB2312"/>
              <w:bCs w:val="0"/>
              <w:sz w:val="24"/>
              <w:szCs w:val="24"/>
            </w:rPr>
            <w:t>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_Toc29041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_Toc17458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val="0"/>
              <w:sz w:val="24"/>
              <w:szCs w:val="24"/>
            </w:rPr>
            <w:t>四、</w:t>
          </w:r>
          <w:r>
            <w:rPr>
              <w:rFonts w:hint="eastAsia" w:ascii="仿宋_GB2312" w:hAnsi="仿宋_GB2312" w:eastAsia="仿宋_GB2312" w:cs="仿宋_GB2312"/>
              <w:sz w:val="24"/>
              <w:szCs w:val="24"/>
            </w:rPr>
            <w:t>财</w:t>
          </w:r>
          <w:r>
            <w:rPr>
              <w:rFonts w:hint="eastAsia" w:ascii="仿宋_GB2312" w:hAnsi="仿宋_GB2312" w:eastAsia="仿宋_GB2312" w:cs="仿宋_GB2312"/>
              <w:bCs w:val="0"/>
              <w:sz w:val="24"/>
              <w:szCs w:val="24"/>
            </w:rPr>
            <w:t>政拨款收入支出决算总表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_Toc17458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_Toc3619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val="0"/>
              <w:sz w:val="24"/>
              <w:szCs w:val="24"/>
            </w:rPr>
            <w:t>五、</w:t>
          </w:r>
          <w:r>
            <w:rPr>
              <w:rFonts w:hint="eastAsia" w:ascii="仿宋_GB2312" w:hAnsi="仿宋_GB2312" w:eastAsia="仿宋_GB2312" w:cs="仿宋_GB2312"/>
              <w:sz w:val="24"/>
              <w:szCs w:val="24"/>
            </w:rPr>
            <w:t>财</w:t>
          </w:r>
          <w:r>
            <w:rPr>
              <w:rFonts w:hint="eastAsia" w:ascii="仿宋_GB2312" w:hAnsi="仿宋_GB2312" w:eastAsia="仿宋_GB2312" w:cs="仿宋_GB2312"/>
              <w:bCs w:val="0"/>
              <w:sz w:val="24"/>
              <w:szCs w:val="24"/>
            </w:rPr>
            <w:t>政拨款支出决算明细表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_Toc3619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_Toc16102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val="0"/>
              <w:sz w:val="24"/>
              <w:szCs w:val="24"/>
            </w:rPr>
            <w:t>六、</w:t>
          </w:r>
          <w:r>
            <w:rPr>
              <w:rFonts w:hint="eastAsia" w:ascii="仿宋_GB2312" w:hAnsi="仿宋_GB2312" w:eastAsia="仿宋_GB2312" w:cs="仿宋_GB2312"/>
              <w:sz w:val="24"/>
              <w:szCs w:val="24"/>
            </w:rPr>
            <w:t>一</w:t>
          </w:r>
          <w:r>
            <w:rPr>
              <w:rFonts w:hint="eastAsia" w:ascii="仿宋_GB2312" w:hAnsi="仿宋_GB2312" w:eastAsia="仿宋_GB2312" w:cs="仿宋_GB2312"/>
              <w:bCs w:val="0"/>
              <w:sz w:val="24"/>
              <w:szCs w:val="24"/>
            </w:rPr>
            <w:t>般公共预算财政拨款支出决算表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_Toc16102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_Toc16715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val="0"/>
              <w:sz w:val="24"/>
              <w:szCs w:val="24"/>
            </w:rPr>
            <w:t>七、</w:t>
          </w:r>
          <w:r>
            <w:rPr>
              <w:rFonts w:hint="eastAsia" w:ascii="仿宋_GB2312" w:hAnsi="仿宋_GB2312" w:eastAsia="仿宋_GB2312" w:cs="仿宋_GB2312"/>
              <w:sz w:val="24"/>
              <w:szCs w:val="24"/>
            </w:rPr>
            <w:t>一</w:t>
          </w:r>
          <w:r>
            <w:rPr>
              <w:rFonts w:hint="eastAsia" w:ascii="仿宋_GB2312" w:hAnsi="仿宋_GB2312" w:eastAsia="仿宋_GB2312" w:cs="仿宋_GB2312"/>
              <w:bCs w:val="0"/>
              <w:sz w:val="24"/>
              <w:szCs w:val="24"/>
            </w:rPr>
            <w:t>般公共预算财政拨款支出决算明细表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_Toc16715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_Toc31421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val="0"/>
              <w:sz w:val="24"/>
              <w:szCs w:val="24"/>
            </w:rPr>
            <w:t>八、</w:t>
          </w:r>
          <w:r>
            <w:rPr>
              <w:rFonts w:hint="eastAsia" w:ascii="仿宋_GB2312" w:hAnsi="仿宋_GB2312" w:eastAsia="仿宋_GB2312" w:cs="仿宋_GB2312"/>
              <w:sz w:val="24"/>
              <w:szCs w:val="24"/>
            </w:rPr>
            <w:t>一</w:t>
          </w:r>
          <w:r>
            <w:rPr>
              <w:rFonts w:hint="eastAsia" w:ascii="仿宋_GB2312" w:hAnsi="仿宋_GB2312" w:eastAsia="仿宋_GB2312" w:cs="仿宋_GB2312"/>
              <w:bCs w:val="0"/>
              <w:sz w:val="24"/>
              <w:szCs w:val="24"/>
            </w:rPr>
            <w:t>般公共预算财政拨款基本支出决算表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_Toc31421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_Toc20599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val="0"/>
              <w:sz w:val="24"/>
              <w:szCs w:val="24"/>
            </w:rPr>
            <w:t>九、</w:t>
          </w:r>
          <w:r>
            <w:rPr>
              <w:rFonts w:hint="eastAsia" w:ascii="仿宋_GB2312" w:hAnsi="仿宋_GB2312" w:eastAsia="仿宋_GB2312" w:cs="仿宋_GB2312"/>
              <w:sz w:val="24"/>
              <w:szCs w:val="24"/>
            </w:rPr>
            <w:t>一</w:t>
          </w:r>
          <w:r>
            <w:rPr>
              <w:rFonts w:hint="eastAsia" w:ascii="仿宋_GB2312" w:hAnsi="仿宋_GB2312" w:eastAsia="仿宋_GB2312" w:cs="仿宋_GB2312"/>
              <w:bCs w:val="0"/>
              <w:sz w:val="24"/>
              <w:szCs w:val="24"/>
            </w:rPr>
            <w:t>般公共预算财政拨款项目支出决算表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_Toc20599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_Toc15691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val="0"/>
              <w:sz w:val="24"/>
              <w:szCs w:val="24"/>
            </w:rPr>
            <w:t>十、</w:t>
          </w:r>
          <w:r>
            <w:rPr>
              <w:rFonts w:hint="eastAsia" w:ascii="仿宋_GB2312" w:hAnsi="仿宋_GB2312" w:eastAsia="仿宋_GB2312" w:cs="仿宋_GB2312"/>
              <w:sz w:val="24"/>
              <w:szCs w:val="24"/>
            </w:rPr>
            <w:t>政</w:t>
          </w:r>
          <w:r>
            <w:rPr>
              <w:rFonts w:hint="eastAsia" w:ascii="仿宋_GB2312" w:hAnsi="仿宋_GB2312" w:eastAsia="仿宋_GB2312" w:cs="仿宋_GB2312"/>
              <w:bCs w:val="0"/>
              <w:sz w:val="24"/>
              <w:szCs w:val="24"/>
            </w:rPr>
            <w:t>府性基金预算财政拨款收入支出决算表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_Toc15691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_Toc4152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val="0"/>
              <w:sz w:val="24"/>
              <w:szCs w:val="24"/>
            </w:rPr>
            <w:t>十一、</w:t>
          </w:r>
          <w:r>
            <w:rPr>
              <w:rFonts w:hint="eastAsia" w:ascii="仿宋_GB2312" w:hAnsi="仿宋_GB2312" w:eastAsia="仿宋_GB2312" w:cs="仿宋_GB2312"/>
              <w:sz w:val="24"/>
              <w:szCs w:val="24"/>
            </w:rPr>
            <w:t>国</w:t>
          </w:r>
          <w:r>
            <w:rPr>
              <w:rFonts w:hint="eastAsia" w:ascii="仿宋_GB2312" w:hAnsi="仿宋_GB2312" w:eastAsia="仿宋_GB2312" w:cs="仿宋_GB2312"/>
              <w:bCs w:val="0"/>
              <w:sz w:val="24"/>
              <w:szCs w:val="24"/>
            </w:rPr>
            <w:t>有资本经营预算财政拨款收入支出决算表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_Toc4152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_Toc24803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val="0"/>
              <w:sz w:val="24"/>
              <w:szCs w:val="24"/>
            </w:rPr>
            <w:t>十二、国有资本经营预算财政拨款支出决算表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_Toc24803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3"/>
            <w:keepNext w:val="0"/>
            <w:keepLines w:val="0"/>
            <w:pageBreakBefore w:val="0"/>
            <w:tabs>
              <w:tab w:val="right" w:leader="dot" w:pos="8306"/>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_Toc4474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val="0"/>
              <w:sz w:val="24"/>
              <w:szCs w:val="24"/>
            </w:rPr>
            <w:t>十三、财政拨款“三公”经费支出决算表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_Toc4474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fldChar w:fldCharType="end"/>
          </w:r>
        </w:p>
      </w:sdtContent>
    </w:sdt>
    <w:p>
      <w:pPr>
        <w:widowControl/>
        <w:spacing w:line="440" w:lineRule="exact"/>
        <w:jc w:val="left"/>
        <w:rPr>
          <w:rFonts w:ascii="仿宋" w:hAnsi="仿宋" w:eastAsia="仿宋"/>
          <w:bCs/>
          <w:kern w:val="44"/>
          <w:sz w:val="24"/>
        </w:rPr>
      </w:pPr>
      <w:r>
        <w:rPr>
          <w:rFonts w:ascii="仿宋" w:hAnsi="仿宋" w:eastAsia="仿宋"/>
          <w:b/>
          <w:sz w:val="24"/>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36"/>
          <w:szCs w:val="36"/>
        </w:rPr>
      </w:pPr>
      <w:bookmarkStart w:id="16" w:name="_Toc23801"/>
      <w:bookmarkStart w:id="17" w:name="_Hlk146544157"/>
      <w:r>
        <w:rPr>
          <w:rFonts w:hint="eastAsia" w:ascii="方正小标宋_GBK" w:hAnsi="方正小标宋_GBK" w:eastAsia="方正小标宋_GBK" w:cs="方正小标宋_GBK"/>
          <w:sz w:val="36"/>
          <w:szCs w:val="36"/>
        </w:rPr>
        <w:t>第一部分 单位概况</w:t>
      </w:r>
      <w:bookmarkEnd w:id="14"/>
      <w:bookmarkEnd w:id="15"/>
      <w:bookmarkEnd w:id="16"/>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18" w:name="_Toc19243"/>
      <w:bookmarkStart w:id="19" w:name="_Toc15377197"/>
      <w:bookmarkStart w:id="20" w:name="_Toc15396600"/>
      <w:r>
        <w:rPr>
          <w:rFonts w:hint="eastAsia" w:ascii="黑体" w:hAnsi="黑体" w:eastAsia="黑体" w:cs="黑体"/>
          <w:sz w:val="32"/>
          <w:szCs w:val="32"/>
          <w:lang w:eastAsia="zh-CN"/>
        </w:rPr>
        <w:t>一、</w:t>
      </w:r>
      <w:r>
        <w:rPr>
          <w:rFonts w:hint="eastAsia" w:ascii="黑体" w:hAnsi="黑体" w:eastAsia="黑体" w:cs="黑体"/>
          <w:sz w:val="32"/>
          <w:szCs w:val="32"/>
        </w:rPr>
        <w:t>主要职责</w:t>
      </w:r>
      <w:bookmarkEnd w:id="1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峨眉山市财政局机关基本职能为贯彻执行国家、省财税方面的方针、政策和法律、法规，按照管理权限管理全市税政事项，拟订全市财税（含财政、预算、税收、非税收入、财务、会计等）发展战略、规划、政策和改革方案并组织实施，分析预测宏观经济形势，参与制定各项宏观经济政策。承担各项财政收支管理的责任，按规定开展国库现金管理工作。负责制定政府采购制度，监督管理全市政府采购工作。组织实施企业财务制度。负责管理政府债务，防范财政风险。负责管理全市的会计工作，组织和管理全市财政业务培训，监督和规范会计行为，协助指导和管理社会审计。依法查处违反财经法纪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bookmarkStart w:id="21" w:name="_Toc15697"/>
      <w:r>
        <w:rPr>
          <w:rFonts w:hint="eastAsia" w:ascii="黑体" w:hAnsi="黑体" w:eastAsia="黑体" w:cs="黑体"/>
          <w:sz w:val="32"/>
          <w:szCs w:val="32"/>
          <w:lang w:val="en-US" w:eastAsia="zh-CN"/>
        </w:rPr>
        <w:t>二、机构设置</w:t>
      </w:r>
      <w:bookmarkEnd w:id="21"/>
    </w:p>
    <w:bookmarkEnd w:id="17"/>
    <w:bookmarkEnd w:id="19"/>
    <w:bookmarkEnd w:id="20"/>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峨眉山市财政局（本级）属于峨眉山市财政局部门下属的二级预算单位，下设独立编制机构1个，其中行政机构1个，参照公务员法管理的事业机构0个，其他事业机构0个。 设有8个股室，分别是：办公室、预算股、国库股、行政事业股、经建投资股、农业和社会保障股、财政监督检查和会计法规股、债务股。人员编制数24个，其中，行政编制21个，工勤编制3个。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纳入2022年度单位决算编制范围的独立编制机构包括：峨眉山市财政局（本级）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36"/>
          <w:szCs w:val="36"/>
        </w:rPr>
      </w:pPr>
      <w:bookmarkStart w:id="22" w:name="_Toc15396602"/>
      <w:bookmarkStart w:id="23" w:name="_Toc17053"/>
      <w:bookmarkStart w:id="24" w:name="_Toc15377204"/>
      <w:r>
        <w:rPr>
          <w:rFonts w:hint="eastAsia" w:ascii="方正小标宋_GBK" w:hAnsi="方正小标宋_GBK" w:eastAsia="方正小标宋_GBK" w:cs="方正小标宋_GBK"/>
          <w:sz w:val="36"/>
          <w:szCs w:val="36"/>
        </w:rPr>
        <w:t>第二部分 2022年度单位决算情况说明</w:t>
      </w:r>
      <w:bookmarkEnd w:id="22"/>
      <w:bookmarkEnd w:id="23"/>
      <w:bookmarkEnd w:id="24"/>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Times New Roman"/>
          <w:kern w:val="2"/>
          <w:sz w:val="32"/>
          <w:szCs w:val="32"/>
          <w:lang w:val="en-US" w:eastAsia="zh-CN" w:bidi="ar-SA"/>
        </w:rPr>
      </w:pPr>
      <w:bookmarkStart w:id="25" w:name="_Toc15396603"/>
      <w:bookmarkStart w:id="26" w:name="_Toc15377205"/>
      <w:bookmarkStart w:id="27" w:name="_Toc10673"/>
      <w:r>
        <w:rPr>
          <w:rFonts w:hint="eastAsia" w:ascii="黑体" w:hAnsi="黑体" w:eastAsia="黑体" w:cs="Times New Roman"/>
          <w:kern w:val="2"/>
          <w:sz w:val="32"/>
          <w:szCs w:val="32"/>
          <w:lang w:val="en-US" w:eastAsia="zh-CN" w:bidi="ar-SA"/>
        </w:rPr>
        <w:t>一、收入支出决算总体情况说明</w:t>
      </w:r>
      <w:bookmarkEnd w:id="25"/>
      <w:bookmarkEnd w:id="26"/>
      <w:bookmarkEnd w:id="2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2022年度收、支</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val="en-US" w:eastAsia="zh-CN"/>
        </w:rPr>
        <w:t>816.42</w:t>
      </w:r>
      <w:r>
        <w:rPr>
          <w:rFonts w:hint="eastAsia" w:ascii="仿宋_GB2312" w:hAnsi="仿宋_GB2312" w:eastAsia="仿宋_GB2312" w:cs="仿宋_GB2312"/>
          <w:sz w:val="32"/>
          <w:szCs w:val="32"/>
        </w:rPr>
        <w:t>万元。与2021年相比，收、支</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总计减少</w:t>
      </w:r>
      <w:r>
        <w:rPr>
          <w:rFonts w:hint="eastAsia" w:ascii="仿宋_GB2312" w:hAnsi="仿宋_GB2312" w:eastAsia="仿宋_GB2312" w:cs="仿宋_GB2312"/>
          <w:sz w:val="32"/>
          <w:szCs w:val="32"/>
          <w:lang w:val="en-US" w:eastAsia="zh-CN"/>
        </w:rPr>
        <w:t>239.71</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22.70</w:t>
      </w:r>
      <w:r>
        <w:rPr>
          <w:rFonts w:hint="eastAsia" w:ascii="仿宋_GB2312" w:hAnsi="仿宋_GB2312" w:eastAsia="仿宋_GB2312" w:cs="仿宋_GB2312"/>
          <w:sz w:val="32"/>
          <w:szCs w:val="32"/>
        </w:rPr>
        <w:t>%。主要变动原因</w:t>
      </w:r>
      <w:r>
        <w:rPr>
          <w:rFonts w:hint="eastAsia" w:ascii="仿宋_GB2312" w:hAnsi="仿宋_GB2312" w:eastAsia="仿宋_GB2312" w:cs="仿宋_GB2312"/>
          <w:sz w:val="32"/>
          <w:szCs w:val="32"/>
          <w:lang w:val="en-US" w:eastAsia="zh-CN"/>
        </w:rPr>
        <w:t>是2022年压缩项目资金</w:t>
      </w:r>
      <w:r>
        <w:rPr>
          <w:rFonts w:hint="eastAsia" w:ascii="仿宋_GB2312" w:hAnsi="仿宋_GB2312" w:eastAsia="仿宋_GB2312" w:cs="仿宋_GB2312"/>
          <w:sz w:val="32"/>
          <w:szCs w:val="32"/>
        </w:rPr>
        <w:t>。</w:t>
      </w:r>
    </w:p>
    <w:p>
      <w:pPr>
        <w:pStyle w:val="2"/>
        <w:rPr>
          <w:rFonts w:hint="eastAsia" w:ascii="仿宋" w:hAnsi="仿宋" w:eastAsia="仿宋"/>
          <w:sz w:val="32"/>
          <w:szCs w:val="32"/>
          <w:lang w:eastAsia="zh-CN"/>
        </w:rPr>
      </w:pPr>
      <w:r>
        <w:rPr>
          <w:rFonts w:hint="eastAsia" w:ascii="仿宋" w:hAnsi="仿宋" w:eastAsia="仿宋"/>
          <w:sz w:val="32"/>
          <w:szCs w:val="32"/>
          <w:lang w:eastAsia="zh-CN"/>
        </w:rPr>
        <w:drawing>
          <wp:anchor distT="0" distB="0" distL="114300" distR="114300" simplePos="0" relativeHeight="251659264" behindDoc="0" locked="0" layoutInCell="1" allowOverlap="1">
            <wp:simplePos x="0" y="0"/>
            <wp:positionH relativeFrom="column">
              <wp:posOffset>747395</wp:posOffset>
            </wp:positionH>
            <wp:positionV relativeFrom="paragraph">
              <wp:posOffset>40640</wp:posOffset>
            </wp:positionV>
            <wp:extent cx="4472940" cy="2699385"/>
            <wp:effectExtent l="4445" t="4445" r="56515" b="3937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2"/>
        <w:rPr>
          <w:rFonts w:hint="eastAsia" w:ascii="仿宋" w:hAnsi="仿宋" w:eastAsia="仿宋"/>
          <w:sz w:val="32"/>
          <w:szCs w:val="32"/>
          <w:lang w:eastAsia="zh-CN"/>
        </w:rPr>
      </w:pPr>
    </w:p>
    <w:p>
      <w:pPr>
        <w:pStyle w:val="2"/>
        <w:rPr>
          <w:rFonts w:hint="eastAsia" w:ascii="仿宋" w:hAnsi="仿宋" w:eastAsia="仿宋"/>
          <w:sz w:val="32"/>
          <w:szCs w:val="32"/>
          <w:lang w:eastAsia="zh-CN"/>
        </w:rPr>
      </w:pPr>
    </w:p>
    <w:p>
      <w:pPr>
        <w:pStyle w:val="2"/>
        <w:rPr>
          <w:rFonts w:hint="eastAsia" w:ascii="仿宋" w:hAnsi="仿宋" w:eastAsia="仿宋"/>
          <w:sz w:val="32"/>
          <w:szCs w:val="32"/>
          <w:lang w:eastAsia="zh-CN"/>
        </w:rPr>
      </w:pPr>
    </w:p>
    <w:p>
      <w:pPr>
        <w:pStyle w:val="2"/>
        <w:rPr>
          <w:rFonts w:hint="eastAsia" w:ascii="仿宋" w:hAnsi="仿宋" w:eastAsia="仿宋"/>
          <w:sz w:val="32"/>
          <w:szCs w:val="32"/>
          <w:lang w:eastAsia="zh-CN"/>
        </w:rPr>
      </w:pPr>
    </w:p>
    <w:p>
      <w:pPr>
        <w:pStyle w:val="2"/>
        <w:rPr>
          <w:rFonts w:hint="eastAsia" w:ascii="仿宋" w:hAnsi="仿宋" w:eastAsia="仿宋"/>
          <w:sz w:val="32"/>
          <w:szCs w:val="32"/>
          <w:lang w:eastAsia="zh-CN"/>
        </w:rPr>
      </w:pPr>
    </w:p>
    <w:p>
      <w:pPr>
        <w:spacing w:line="6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（图1：收、支决算总计变动情况图）</w:t>
      </w:r>
    </w:p>
    <w:p>
      <w:pPr>
        <w:pStyle w:val="24"/>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outlineLvl w:val="1"/>
        <w:rPr>
          <w:rStyle w:val="26"/>
          <w:rFonts w:ascii="黑体" w:hAnsi="黑体" w:eastAsia="黑体"/>
          <w:b w:val="0"/>
        </w:rPr>
      </w:pPr>
      <w:bookmarkStart w:id="28" w:name="_Toc15377206"/>
      <w:bookmarkStart w:id="29" w:name="_Toc15396604"/>
      <w:bookmarkStart w:id="30" w:name="_Toc12539"/>
      <w:r>
        <w:rPr>
          <w:rFonts w:hint="eastAsia" w:ascii="黑体" w:hAnsi="黑体" w:eastAsia="黑体"/>
          <w:sz w:val="32"/>
          <w:szCs w:val="32"/>
          <w:lang w:eastAsia="zh-CN"/>
        </w:rPr>
        <w:t>二、</w:t>
      </w:r>
      <w:r>
        <w:rPr>
          <w:rFonts w:hint="eastAsia" w:ascii="黑体" w:hAnsi="黑体" w:eastAsia="黑体"/>
          <w:sz w:val="32"/>
          <w:szCs w:val="32"/>
        </w:rPr>
        <w:t>收</w:t>
      </w:r>
      <w:r>
        <w:rPr>
          <w:rStyle w:val="26"/>
          <w:rFonts w:hint="eastAsia" w:ascii="黑体" w:hAnsi="黑体" w:eastAsia="黑体"/>
          <w:b w:val="0"/>
        </w:rPr>
        <w:t>入决算情况说明</w:t>
      </w:r>
      <w:bookmarkEnd w:id="28"/>
      <w:bookmarkEnd w:id="29"/>
      <w:bookmarkEnd w:id="3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rPr>
      </w:pPr>
      <w:bookmarkStart w:id="31" w:name="_Toc16707"/>
      <w:r>
        <w:rPr>
          <w:rFonts w:hint="eastAsia" w:ascii="仿宋_GB2312" w:hAnsi="仿宋_GB2312" w:eastAsia="仿宋_GB2312" w:cs="仿宋_GB2312"/>
          <w:sz w:val="32"/>
          <w:szCs w:val="32"/>
        </w:rPr>
        <w:t>2022年本年收入合计</w:t>
      </w:r>
      <w:r>
        <w:rPr>
          <w:rFonts w:hint="eastAsia" w:ascii="仿宋_GB2312" w:hAnsi="仿宋_GB2312" w:eastAsia="仿宋_GB2312" w:cs="仿宋_GB2312"/>
          <w:sz w:val="32"/>
          <w:szCs w:val="32"/>
          <w:lang w:val="en-US" w:eastAsia="zh-CN"/>
        </w:rPr>
        <w:t>809.48</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777.03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95.99</w:t>
      </w:r>
      <w:r>
        <w:rPr>
          <w:rFonts w:hint="eastAsia" w:ascii="仿宋_GB2312" w:hAnsi="仿宋_GB2312" w:eastAsia="仿宋_GB2312" w:cs="仿宋_GB2312"/>
          <w:sz w:val="32"/>
          <w:szCs w:val="32"/>
        </w:rPr>
        <w:t>%；政府性基金预算财政拨款收入</w:t>
      </w:r>
      <w:r>
        <w:rPr>
          <w:rFonts w:hint="eastAsia" w:ascii="仿宋_GB2312" w:hAnsi="仿宋_GB2312" w:eastAsia="仿宋_GB2312" w:cs="仿宋_GB2312"/>
          <w:sz w:val="32"/>
          <w:szCs w:val="32"/>
          <w:lang w:val="en-US" w:eastAsia="zh-CN"/>
        </w:rPr>
        <w:t>29.45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3.64</w:t>
      </w:r>
      <w:r>
        <w:rPr>
          <w:rFonts w:hint="eastAsia" w:ascii="仿宋_GB2312" w:hAnsi="仿宋_GB2312" w:eastAsia="仿宋_GB2312" w:cs="仿宋_GB2312"/>
          <w:sz w:val="32"/>
          <w:szCs w:val="32"/>
        </w:rPr>
        <w:t>%；国有资本经营预算财政拨款收入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0.37</w:t>
      </w:r>
      <w:r>
        <w:rPr>
          <w:rFonts w:hint="eastAsia" w:ascii="仿宋_GB2312" w:hAnsi="仿宋_GB2312" w:eastAsia="仿宋_GB2312" w:cs="仿宋_GB2312"/>
          <w:sz w:val="32"/>
          <w:szCs w:val="32"/>
        </w:rPr>
        <w:t>%。</w:t>
      </w:r>
      <w:bookmarkEnd w:id="31"/>
    </w:p>
    <w:p>
      <w:pPr>
        <w:pStyle w:val="2"/>
        <w:rPr>
          <w:rFonts w:hint="eastAsia" w:ascii="仿宋_GB2312" w:hAnsi="仿宋_GB2312" w:eastAsia="仿宋_GB2312" w:cs="仿宋_GB2312"/>
          <w:sz w:val="32"/>
          <w:szCs w:val="32"/>
        </w:rPr>
        <w:sectPr>
          <w:footerReference r:id="rId5" w:type="first"/>
          <w:headerReference r:id="rId3" w:type="default"/>
          <w:footerReference r:id="rId4" w:type="default"/>
          <w:pgSz w:w="11906" w:h="16838"/>
          <w:pgMar w:top="2041" w:right="1468" w:bottom="1587" w:left="1468" w:header="851" w:footer="1077" w:gutter="0"/>
          <w:pgNumType w:fmt="decimal" w:start="1"/>
          <w:cols w:space="425" w:num="1"/>
          <w:titlePg/>
          <w:docGrid w:type="lines" w:linePitch="312" w:charSpace="0"/>
        </w:sectPr>
      </w:pPr>
    </w:p>
    <w:p>
      <w:pPr>
        <w:pStyle w:val="2"/>
        <w:rPr>
          <w:rFonts w:hint="eastAsia" w:ascii="仿宋_GB2312" w:hAnsi="仿宋_GB2312" w:eastAsia="仿宋_GB2312" w:cs="仿宋_GB2312"/>
          <w:sz w:val="32"/>
          <w:szCs w:val="32"/>
        </w:rPr>
      </w:pPr>
      <w:r>
        <w:rPr>
          <w:rFonts w:hint="eastAsia" w:ascii="仿宋" w:hAnsi="仿宋" w:eastAsia="仿宋"/>
          <w:sz w:val="32"/>
          <w:szCs w:val="32"/>
          <w:lang w:eastAsia="zh-CN"/>
        </w:rPr>
        <w:drawing>
          <wp:anchor distT="0" distB="0" distL="114300" distR="114300" simplePos="0" relativeHeight="251660288" behindDoc="0" locked="0" layoutInCell="1" allowOverlap="1">
            <wp:simplePos x="0" y="0"/>
            <wp:positionH relativeFrom="column">
              <wp:posOffset>909320</wp:posOffset>
            </wp:positionH>
            <wp:positionV relativeFrom="paragraph">
              <wp:posOffset>-116840</wp:posOffset>
            </wp:positionV>
            <wp:extent cx="3861435" cy="2390775"/>
            <wp:effectExtent l="4445" t="4445" r="20320" b="5080"/>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spacing w:line="6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（图2：收入决算结构图）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32" w:name="_Toc15377207"/>
      <w:bookmarkStart w:id="33" w:name="_Toc19174"/>
      <w:bookmarkStart w:id="34" w:name="_Toc15396605"/>
      <w:r>
        <w:rPr>
          <w:rFonts w:hint="eastAsia" w:ascii="黑体" w:hAnsi="黑体" w:eastAsia="黑体" w:cs="黑体"/>
          <w:sz w:val="32"/>
          <w:szCs w:val="32"/>
          <w:lang w:eastAsia="zh-CN"/>
        </w:rPr>
        <w:t>三、</w:t>
      </w:r>
      <w:r>
        <w:rPr>
          <w:rFonts w:hint="eastAsia" w:ascii="黑体" w:hAnsi="黑体" w:eastAsia="黑体" w:cs="黑体"/>
          <w:sz w:val="32"/>
          <w:szCs w:val="32"/>
        </w:rPr>
        <w:t>支出决算情况说明</w:t>
      </w:r>
      <w:bookmarkEnd w:id="32"/>
      <w:bookmarkEnd w:id="33"/>
      <w:bookmarkEnd w:id="3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35" w:name="_Toc14263"/>
      <w:r>
        <w:rPr>
          <w:rFonts w:hint="eastAsia" w:ascii="仿宋_GB2312" w:hAnsi="仿宋_GB2312" w:eastAsia="仿宋_GB2312" w:cs="仿宋_GB2312"/>
          <w:sz w:val="32"/>
          <w:szCs w:val="32"/>
        </w:rPr>
        <w:t>2022年本年支出合计</w:t>
      </w:r>
      <w:r>
        <w:rPr>
          <w:rFonts w:hint="eastAsia" w:ascii="仿宋_GB2312" w:hAnsi="仿宋_GB2312" w:eastAsia="仿宋_GB2312" w:cs="仿宋_GB2312"/>
          <w:sz w:val="32"/>
          <w:szCs w:val="32"/>
          <w:lang w:val="en-US" w:eastAsia="zh-CN"/>
        </w:rPr>
        <w:t>809.26</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502.66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62.11</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306.60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37.89</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bookmarkEnd w:id="35"/>
    </w:p>
    <w:p>
      <w:pPr>
        <w:spacing w:line="600" w:lineRule="exact"/>
        <w:ind w:firstLine="640"/>
        <w:rPr>
          <w:rFonts w:ascii="仿宋" w:hAnsi="仿宋" w:eastAsia="仿宋"/>
          <w:sz w:val="32"/>
          <w:szCs w:val="32"/>
          <w:shd w:val="pct10" w:color="auto" w:fill="FFFFFF"/>
        </w:rPr>
      </w:pPr>
      <w:r>
        <w:rPr>
          <w:rFonts w:hint="eastAsia" w:ascii="仿宋" w:hAnsi="仿宋" w:eastAsia="仿宋"/>
          <w:sz w:val="32"/>
          <w:szCs w:val="32"/>
          <w:shd w:val="pct10" w:color="auto" w:fill="FFFFFF"/>
          <w:lang w:eastAsia="zh-CN"/>
        </w:rPr>
        <w:drawing>
          <wp:anchor distT="0" distB="0" distL="114300" distR="114300" simplePos="0" relativeHeight="251661312" behindDoc="0" locked="0" layoutInCell="1" allowOverlap="1">
            <wp:simplePos x="0" y="0"/>
            <wp:positionH relativeFrom="column">
              <wp:posOffset>1010920</wp:posOffset>
            </wp:positionH>
            <wp:positionV relativeFrom="paragraph">
              <wp:posOffset>109220</wp:posOffset>
            </wp:positionV>
            <wp:extent cx="3345815" cy="2144395"/>
            <wp:effectExtent l="4445" t="4445" r="21590" b="22860"/>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Style w:val="2"/>
        <w:rPr>
          <w:rFonts w:hint="eastAsia" w:ascii="仿宋" w:hAnsi="仿宋" w:eastAsia="仿宋"/>
          <w:sz w:val="32"/>
          <w:szCs w:val="32"/>
          <w:shd w:val="pct10" w:color="auto" w:fill="FFFFFF"/>
          <w:lang w:eastAsia="zh-CN"/>
        </w:rPr>
      </w:pPr>
    </w:p>
    <w:p>
      <w:pPr>
        <w:pStyle w:val="2"/>
        <w:rPr>
          <w:rFonts w:hint="eastAsia" w:ascii="仿宋" w:hAnsi="仿宋" w:eastAsia="仿宋"/>
          <w:sz w:val="32"/>
          <w:szCs w:val="32"/>
          <w:shd w:val="pct10" w:color="auto" w:fill="FFFFFF"/>
          <w:lang w:eastAsia="zh-CN"/>
        </w:rPr>
      </w:pPr>
    </w:p>
    <w:p>
      <w:pPr>
        <w:pStyle w:val="2"/>
        <w:rPr>
          <w:rFonts w:hint="eastAsia" w:ascii="仿宋" w:hAnsi="仿宋" w:eastAsia="仿宋"/>
          <w:sz w:val="32"/>
          <w:szCs w:val="32"/>
          <w:shd w:val="pct10" w:color="auto" w:fill="FFFFFF"/>
          <w:lang w:eastAsia="zh-CN"/>
        </w:rPr>
      </w:pPr>
    </w:p>
    <w:p>
      <w:pPr>
        <w:pStyle w:val="2"/>
        <w:rPr>
          <w:rFonts w:hint="eastAsia" w:ascii="仿宋" w:hAnsi="仿宋" w:eastAsia="仿宋"/>
          <w:sz w:val="32"/>
          <w:szCs w:val="32"/>
          <w:shd w:val="pct10" w:color="auto" w:fill="FFFFFF"/>
          <w:lang w:eastAsia="zh-CN"/>
        </w:rPr>
      </w:pPr>
    </w:p>
    <w:p>
      <w:pPr>
        <w:spacing w:line="6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（图3：支出决算结构图）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26"/>
          <w:rFonts w:ascii="黑体" w:hAnsi="黑体" w:eastAsia="黑体"/>
          <w:b w:val="0"/>
        </w:rPr>
      </w:pPr>
      <w:bookmarkStart w:id="36" w:name="_Toc26757"/>
      <w:bookmarkStart w:id="37" w:name="_Toc15377208"/>
      <w:bookmarkStart w:id="38" w:name="_Toc15396606"/>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36"/>
      <w:bookmarkEnd w:id="37"/>
      <w:bookmarkEnd w:id="38"/>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sectPr>
          <w:footerReference r:id="rId7" w:type="first"/>
          <w:footerReference r:id="rId6" w:type="default"/>
          <w:pgSz w:w="11906" w:h="16838"/>
          <w:pgMar w:top="2041" w:right="1468" w:bottom="1587" w:left="1468" w:header="851" w:footer="1077" w:gutter="0"/>
          <w:pgNumType w:fmt="decimal"/>
          <w:cols w:space="425" w:num="1"/>
          <w:titlePg/>
          <w:docGrid w:type="lines" w:linePitch="312" w:charSpace="0"/>
        </w:sectPr>
      </w:pPr>
      <w:r>
        <w:rPr>
          <w:rFonts w:hint="eastAsia" w:ascii="仿宋_GB2312" w:hAnsi="仿宋_GB2312" w:eastAsia="仿宋_GB2312" w:cs="仿宋_GB2312"/>
          <w:sz w:val="32"/>
          <w:szCs w:val="32"/>
        </w:rPr>
        <w:t>2022年财政拨款收、支</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总计</w:t>
      </w:r>
      <w:r>
        <w:rPr>
          <w:rFonts w:hint="eastAsia" w:ascii="仿宋_GB2312" w:hAnsi="仿宋_GB2312" w:eastAsia="仿宋_GB2312" w:cs="仿宋_GB2312"/>
          <w:sz w:val="32"/>
          <w:szCs w:val="32"/>
          <w:lang w:val="en-US" w:eastAsia="zh-CN"/>
        </w:rPr>
        <w:t>808.25</w:t>
      </w:r>
      <w:r>
        <w:rPr>
          <w:rFonts w:hint="eastAsia" w:ascii="仿宋_GB2312" w:hAnsi="仿宋_GB2312" w:eastAsia="仿宋_GB2312" w:cs="仿宋_GB2312"/>
          <w:sz w:val="32"/>
          <w:szCs w:val="32"/>
        </w:rPr>
        <w:t>万元。与2021年相比，财政拨款收、支各</w:t>
      </w:r>
      <w:r>
        <w:rPr>
          <w:rFonts w:hint="eastAsia" w:ascii="仿宋_GB2312" w:hAnsi="仿宋_GB2312" w:eastAsia="仿宋_GB2312" w:cs="仿宋_GB2312"/>
          <w:sz w:val="32"/>
          <w:szCs w:val="32"/>
          <w:lang w:eastAsia="zh-CN"/>
        </w:rPr>
        <w:t>总计</w:t>
      </w:r>
      <w:r>
        <w:rPr>
          <w:rFonts w:hint="eastAsia" w:ascii="仿宋_GB2312" w:hAnsi="仿宋_GB2312" w:eastAsia="仿宋_GB2312" w:cs="仿宋_GB2312"/>
          <w:sz w:val="32"/>
          <w:szCs w:val="32"/>
        </w:rPr>
        <w:t>减少</w:t>
      </w:r>
      <w:r>
        <w:rPr>
          <w:rFonts w:hint="eastAsia" w:ascii="仿宋_GB2312" w:hAnsi="仿宋_GB2312" w:eastAsia="仿宋_GB2312" w:cs="仿宋_GB2312"/>
          <w:sz w:val="32"/>
          <w:szCs w:val="32"/>
          <w:lang w:val="en-US" w:eastAsia="zh-CN"/>
        </w:rPr>
        <w:t>242.71</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23.09</w:t>
      </w:r>
      <w:r>
        <w:rPr>
          <w:rFonts w:hint="eastAsia" w:ascii="仿宋_GB2312" w:hAnsi="仿宋_GB2312" w:eastAsia="仿宋_GB2312" w:cs="仿宋_GB2312"/>
          <w:sz w:val="32"/>
          <w:szCs w:val="32"/>
        </w:rPr>
        <w:t>%。主要变</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动原因是</w:t>
      </w:r>
      <w:r>
        <w:rPr>
          <w:rFonts w:hint="eastAsia" w:ascii="仿宋_GB2312" w:hAnsi="仿宋_GB2312" w:eastAsia="仿宋_GB2312" w:cs="仿宋_GB2312"/>
          <w:sz w:val="32"/>
          <w:szCs w:val="32"/>
          <w:highlight w:val="none"/>
          <w:lang w:val="en-US" w:eastAsia="zh-CN"/>
        </w:rPr>
        <w:t>2022年项目金额压缩。</w:t>
      </w:r>
    </w:p>
    <w:p>
      <w:pPr>
        <w:spacing w:line="600" w:lineRule="exact"/>
        <w:rPr>
          <w:rFonts w:ascii="仿宋" w:hAnsi="仿宋" w:eastAsia="仿宋"/>
          <w:sz w:val="32"/>
          <w:szCs w:val="32"/>
        </w:rPr>
      </w:pPr>
      <w:r>
        <w:rPr>
          <w:rFonts w:hint="eastAsia" w:ascii="仿宋" w:hAnsi="仿宋" w:eastAsia="仿宋"/>
          <w:sz w:val="32"/>
          <w:szCs w:val="32"/>
          <w:lang w:eastAsia="zh-CN"/>
        </w:rPr>
        <w:drawing>
          <wp:anchor distT="0" distB="0" distL="114300" distR="114300" simplePos="0" relativeHeight="251662336" behindDoc="0" locked="0" layoutInCell="1" allowOverlap="1">
            <wp:simplePos x="0" y="0"/>
            <wp:positionH relativeFrom="column">
              <wp:posOffset>671195</wp:posOffset>
            </wp:positionH>
            <wp:positionV relativeFrom="paragraph">
              <wp:posOffset>101600</wp:posOffset>
            </wp:positionV>
            <wp:extent cx="4213225" cy="2619375"/>
            <wp:effectExtent l="4445" t="4445" r="11430" b="508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pStyle w:val="2"/>
        <w:rPr>
          <w:rFonts w:ascii="仿宋" w:hAnsi="仿宋" w:eastAsia="仿宋"/>
          <w:sz w:val="32"/>
          <w:szCs w:val="32"/>
        </w:rPr>
      </w:pPr>
    </w:p>
    <w:p>
      <w:pPr>
        <w:pStyle w:val="2"/>
        <w:rPr>
          <w:rFonts w:ascii="仿宋" w:hAnsi="仿宋" w:eastAsia="仿宋"/>
          <w:sz w:val="32"/>
          <w:szCs w:val="32"/>
        </w:rPr>
      </w:pPr>
    </w:p>
    <w:p>
      <w:pPr>
        <w:pStyle w:val="2"/>
        <w:rPr>
          <w:rFonts w:ascii="仿宋" w:hAnsi="仿宋" w:eastAsia="仿宋"/>
          <w:sz w:val="32"/>
          <w:szCs w:val="32"/>
        </w:rPr>
      </w:pPr>
    </w:p>
    <w:p>
      <w:pPr>
        <w:pStyle w:val="2"/>
        <w:rPr>
          <w:rFonts w:ascii="仿宋" w:hAnsi="仿宋" w:eastAsia="仿宋"/>
          <w:sz w:val="32"/>
          <w:szCs w:val="32"/>
        </w:rPr>
      </w:pPr>
    </w:p>
    <w:p>
      <w:pPr>
        <w:pStyle w:val="2"/>
        <w:rPr>
          <w:rFonts w:hint="eastAsia" w:ascii="仿宋" w:hAnsi="仿宋" w:eastAsia="仿宋"/>
          <w:sz w:val="32"/>
          <w:szCs w:val="32"/>
          <w:lang w:eastAsia="zh-CN"/>
        </w:rPr>
      </w:pPr>
    </w:p>
    <w:p>
      <w:pPr>
        <w:spacing w:line="6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（图4：财政拨款收、支决算总计变动情况）</w:t>
      </w:r>
    </w:p>
    <w:p>
      <w:pPr>
        <w:spacing w:line="600" w:lineRule="exact"/>
        <w:ind w:firstLine="640" w:firstLineChars="200"/>
        <w:outlineLvl w:val="1"/>
        <w:rPr>
          <w:rStyle w:val="26"/>
          <w:rFonts w:ascii="黑体" w:hAnsi="黑体" w:eastAsia="黑体"/>
          <w:b w:val="0"/>
        </w:rPr>
      </w:pPr>
      <w:bookmarkStart w:id="39" w:name="_Toc15396607"/>
      <w:bookmarkStart w:id="40" w:name="_Toc15377209"/>
      <w:bookmarkStart w:id="41" w:name="_Toc29449"/>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39"/>
      <w:bookmarkEnd w:id="40"/>
      <w:bookmarkEnd w:id="41"/>
    </w:p>
    <w:p>
      <w:pPr>
        <w:spacing w:line="600" w:lineRule="exact"/>
        <w:ind w:firstLine="640" w:firstLineChars="200"/>
        <w:outlineLvl w:val="2"/>
        <w:rPr>
          <w:rFonts w:hint="eastAsia" w:ascii="楷体_GB2312" w:hAnsi="楷体_GB2312" w:eastAsia="楷体_GB2312" w:cs="楷体_GB2312"/>
          <w:b w:val="0"/>
          <w:bCs/>
          <w:sz w:val="32"/>
          <w:szCs w:val="32"/>
        </w:rPr>
      </w:pPr>
      <w:bookmarkStart w:id="42" w:name="_Toc15377210"/>
      <w:r>
        <w:rPr>
          <w:rFonts w:hint="eastAsia" w:ascii="楷体_GB2312" w:hAnsi="楷体_GB2312" w:eastAsia="楷体_GB2312" w:cs="楷体_GB2312"/>
          <w:b w:val="0"/>
          <w:bCs/>
          <w:sz w:val="32"/>
          <w:szCs w:val="32"/>
        </w:rPr>
        <w:t>（一）一般公共预算财政拨款支出决算总体情况</w:t>
      </w:r>
      <w:bookmarkEnd w:id="42"/>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2022年一般公共预算财政拨款支出</w:t>
      </w:r>
      <w:r>
        <w:rPr>
          <w:rFonts w:hint="eastAsia" w:ascii="仿宋_GB2312" w:hAnsi="仿宋_GB2312" w:eastAsia="仿宋_GB2312" w:cs="仿宋_GB2312"/>
          <w:sz w:val="32"/>
          <w:szCs w:val="32"/>
          <w:lang w:val="en-US" w:eastAsia="zh-CN"/>
        </w:rPr>
        <w:t>777.03</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96.02</w:t>
      </w:r>
      <w:r>
        <w:rPr>
          <w:rFonts w:hint="eastAsia" w:ascii="仿宋_GB2312" w:hAnsi="仿宋_GB2312" w:eastAsia="仿宋_GB2312" w:cs="仿宋_GB2312"/>
          <w:sz w:val="32"/>
          <w:szCs w:val="32"/>
        </w:rPr>
        <w:t>%。与2021年相比，一般公共预算财政拨款支出减少</w:t>
      </w:r>
      <w:r>
        <w:rPr>
          <w:rFonts w:hint="eastAsia" w:ascii="仿宋_GB2312" w:hAnsi="仿宋_GB2312" w:eastAsia="仿宋_GB2312" w:cs="仿宋_GB2312"/>
          <w:sz w:val="32"/>
          <w:szCs w:val="32"/>
          <w:lang w:val="en-US" w:eastAsia="zh-CN"/>
        </w:rPr>
        <w:t>160.47</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17.12</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highlight w:val="none"/>
          <w:lang w:val="en-US" w:eastAsia="zh-CN"/>
        </w:rPr>
        <w:t>2022年项目金额压缩。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lang w:eastAsia="zh-CN"/>
        </w:rPr>
        <w:drawing>
          <wp:anchor distT="0" distB="0" distL="114300" distR="114300" simplePos="0" relativeHeight="251663360" behindDoc="0" locked="0" layoutInCell="1" allowOverlap="1">
            <wp:simplePos x="0" y="0"/>
            <wp:positionH relativeFrom="column">
              <wp:posOffset>734695</wp:posOffset>
            </wp:positionH>
            <wp:positionV relativeFrom="paragraph">
              <wp:posOffset>128270</wp:posOffset>
            </wp:positionV>
            <wp:extent cx="4165600" cy="2019935"/>
            <wp:effectExtent l="4445" t="4445" r="20955" b="1397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rPr>
      </w:pP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rPr>
      </w:pP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lang w:eastAsia="zh-CN"/>
        </w:rPr>
      </w:pPr>
    </w:p>
    <w:p>
      <w:pPr>
        <w:spacing w:line="6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（图5：一般公共预算财政拨款支出决算变动情况）</w:t>
      </w:r>
    </w:p>
    <w:p>
      <w:pPr>
        <w:spacing w:line="600" w:lineRule="exact"/>
        <w:ind w:firstLine="640" w:firstLineChars="200"/>
        <w:outlineLvl w:val="2"/>
        <w:rPr>
          <w:rFonts w:hint="eastAsia" w:ascii="楷体_GB2312" w:hAnsi="楷体_GB2312" w:eastAsia="楷体_GB2312" w:cs="楷体_GB2312"/>
          <w:b w:val="0"/>
          <w:bCs/>
          <w:sz w:val="32"/>
          <w:szCs w:val="32"/>
        </w:rPr>
      </w:pPr>
      <w:bookmarkStart w:id="43" w:name="_Toc15377211"/>
      <w:r>
        <w:rPr>
          <w:rFonts w:hint="eastAsia" w:ascii="楷体_GB2312" w:hAnsi="楷体_GB2312" w:eastAsia="楷体_GB2312" w:cs="楷体_GB2312"/>
          <w:b w:val="0"/>
          <w:bCs/>
          <w:sz w:val="32"/>
          <w:szCs w:val="32"/>
        </w:rPr>
        <w:t>（二）一般公共预算财政拨款支出决算结构情况</w:t>
      </w:r>
      <w:bookmarkEnd w:id="43"/>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2022年一般公共预算财政拨款支出</w:t>
      </w:r>
      <w:r>
        <w:rPr>
          <w:rFonts w:hint="eastAsia" w:ascii="仿宋_GB2312" w:hAnsi="仿宋_GB2312" w:eastAsia="仿宋_GB2312" w:cs="仿宋_GB2312"/>
          <w:sz w:val="32"/>
          <w:szCs w:val="32"/>
          <w:lang w:val="en-US" w:eastAsia="zh-CN"/>
        </w:rPr>
        <w:t>777.03</w:t>
      </w:r>
      <w:r>
        <w:rPr>
          <w:rFonts w:hint="eastAsia" w:ascii="仿宋_GB2312" w:hAnsi="仿宋_GB2312" w:eastAsia="仿宋_GB2312" w:cs="仿宋_GB2312"/>
          <w:sz w:val="32"/>
          <w:szCs w:val="32"/>
        </w:rPr>
        <w:t>万元，主要用于以下方面:一般公共服务支出</w:t>
      </w:r>
      <w:r>
        <w:rPr>
          <w:rFonts w:hint="eastAsia" w:ascii="仿宋_GB2312" w:hAnsi="仿宋_GB2312" w:eastAsia="仿宋_GB2312" w:cs="仿宋_GB2312"/>
          <w:sz w:val="32"/>
          <w:szCs w:val="32"/>
          <w:lang w:val="en-US" w:eastAsia="zh-CN"/>
        </w:rPr>
        <w:t>700.39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90.14</w:t>
      </w:r>
      <w:r>
        <w:rPr>
          <w:rFonts w:hint="eastAsia" w:ascii="仿宋_GB2312" w:hAnsi="仿宋_GB2312" w:eastAsia="仿宋_GB2312" w:cs="仿宋_GB2312"/>
          <w:sz w:val="32"/>
          <w:szCs w:val="32"/>
        </w:rPr>
        <w:t>%；教育支出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%；科学技术支出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%；文化旅游体育与传媒支出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34.38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4.42</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val="en-US" w:eastAsia="zh-CN"/>
        </w:rPr>
        <w:t>14.66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1.89</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27.6</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3.55</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sz w:val="32"/>
          <w:szCs w:val="32"/>
        </w:rPr>
      </w:pPr>
      <w:r>
        <w:rPr>
          <w:rFonts w:hint="eastAsia" w:ascii="仿宋" w:hAnsi="仿宋" w:eastAsia="仿宋"/>
          <w:sz w:val="32"/>
          <w:szCs w:val="32"/>
          <w:lang w:eastAsia="zh-CN"/>
        </w:rPr>
        <w:drawing>
          <wp:anchor distT="0" distB="0" distL="114300" distR="114300" simplePos="0" relativeHeight="251664384" behindDoc="0" locked="0" layoutInCell="1" allowOverlap="1">
            <wp:simplePos x="0" y="0"/>
            <wp:positionH relativeFrom="column">
              <wp:posOffset>880745</wp:posOffset>
            </wp:positionH>
            <wp:positionV relativeFrom="paragraph">
              <wp:posOffset>127000</wp:posOffset>
            </wp:positionV>
            <wp:extent cx="4032885" cy="2600960"/>
            <wp:effectExtent l="4445" t="4445" r="20320" b="23495"/>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rPr>
      </w:pPr>
    </w:p>
    <w:p>
      <w:pPr>
        <w:spacing w:line="6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（图6：一般公共预算财政拨款支出决算结构）</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2"/>
        <w:rPr>
          <w:rFonts w:hint="eastAsia" w:ascii="楷体_GB2312" w:hAnsi="楷体_GB2312" w:eastAsia="楷体_GB2312" w:cs="楷体_GB2312"/>
          <w:b w:val="0"/>
          <w:bCs/>
          <w:sz w:val="32"/>
          <w:szCs w:val="32"/>
        </w:rPr>
      </w:pPr>
      <w:bookmarkStart w:id="44" w:name="_Toc15377212"/>
      <w:r>
        <w:rPr>
          <w:rFonts w:hint="eastAsia" w:ascii="楷体_GB2312" w:hAnsi="楷体_GB2312" w:eastAsia="楷体_GB2312" w:cs="楷体_GB2312"/>
          <w:b w:val="0"/>
          <w:bCs/>
          <w:sz w:val="32"/>
          <w:szCs w:val="32"/>
        </w:rPr>
        <w:t>（三）一般公共预算财政拨款支出决算具体情况</w:t>
      </w:r>
      <w:bookmarkEnd w:id="4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sz w:val="32"/>
          <w:szCs w:val="32"/>
        </w:rPr>
      </w:pPr>
      <w:bookmarkStart w:id="45" w:name="_Toc15377213"/>
      <w:bookmarkStart w:id="46" w:name="_Toc15378460"/>
      <w:bookmarkStart w:id="47" w:name="_Toc15377444"/>
      <w:r>
        <w:rPr>
          <w:rFonts w:hint="eastAsia" w:ascii="仿宋_GB2312" w:hAnsi="仿宋_GB2312" w:eastAsia="仿宋_GB2312" w:cs="仿宋_GB2312"/>
          <w:b w:val="0"/>
          <w:bCs/>
          <w:sz w:val="32"/>
          <w:szCs w:val="32"/>
        </w:rPr>
        <w:t>2022年一般公共预算支出决算数为</w:t>
      </w:r>
      <w:r>
        <w:rPr>
          <w:rFonts w:hint="eastAsia" w:ascii="仿宋_GB2312" w:hAnsi="仿宋_GB2312" w:eastAsia="仿宋_GB2312" w:cs="仿宋_GB2312"/>
          <w:b w:val="0"/>
          <w:bCs/>
          <w:sz w:val="32"/>
          <w:szCs w:val="32"/>
          <w:lang w:val="en-US" w:eastAsia="zh-CN"/>
        </w:rPr>
        <w:t>777.03</w:t>
      </w:r>
      <w:r>
        <w:rPr>
          <w:rFonts w:hint="eastAsia" w:ascii="仿宋_GB2312" w:hAnsi="仿宋_GB2312" w:eastAsia="仿宋_GB2312" w:cs="仿宋_GB2312"/>
          <w:b w:val="0"/>
          <w:bCs/>
          <w:sz w:val="32"/>
          <w:szCs w:val="32"/>
        </w:rPr>
        <w:t>万元，</w:t>
      </w:r>
      <w:r>
        <w:rPr>
          <w:rStyle w:val="15"/>
          <w:rFonts w:hint="eastAsia" w:ascii="仿宋_GB2312" w:hAnsi="仿宋_GB2312" w:eastAsia="仿宋_GB2312" w:cs="仿宋_GB2312"/>
          <w:b w:val="0"/>
          <w:bCs/>
          <w:sz w:val="32"/>
          <w:szCs w:val="32"/>
        </w:rPr>
        <w:t>完成预算</w:t>
      </w:r>
      <w:r>
        <w:rPr>
          <w:rStyle w:val="15"/>
          <w:rFonts w:hint="eastAsia" w:ascii="仿宋_GB2312" w:hAnsi="仿宋_GB2312" w:eastAsia="仿宋_GB2312" w:cs="仿宋_GB2312"/>
          <w:b w:val="0"/>
          <w:bCs/>
          <w:sz w:val="32"/>
          <w:szCs w:val="32"/>
          <w:lang w:val="en-US" w:eastAsia="zh-CN"/>
        </w:rPr>
        <w:t>100</w:t>
      </w:r>
      <w:r>
        <w:rPr>
          <w:rStyle w:val="15"/>
          <w:rFonts w:hint="eastAsia" w:ascii="仿宋_GB2312" w:hAnsi="仿宋_GB2312" w:eastAsia="仿宋_GB2312" w:cs="仿宋_GB2312"/>
          <w:b w:val="0"/>
          <w:bCs/>
          <w:sz w:val="32"/>
          <w:szCs w:val="32"/>
        </w:rPr>
        <w:t>%。其中：</w:t>
      </w:r>
      <w:bookmarkEnd w:id="45"/>
      <w:bookmarkEnd w:id="46"/>
      <w:bookmarkEnd w:id="4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5"/>
          <w:rFonts w:hint="eastAsia" w:ascii="仿宋_GB2312" w:hAnsi="仿宋_GB2312" w:eastAsia="仿宋_GB2312" w:cs="仿宋_GB2312"/>
          <w:b w:val="0"/>
          <w:bCs/>
          <w:sz w:val="32"/>
          <w:szCs w:val="32"/>
          <w:lang w:eastAsia="zh-CN"/>
        </w:rPr>
      </w:pPr>
      <w:r>
        <w:rPr>
          <w:rStyle w:val="15"/>
          <w:rFonts w:hint="eastAsia" w:ascii="仿宋_GB2312" w:hAnsi="仿宋_GB2312" w:eastAsia="仿宋_GB2312" w:cs="仿宋_GB2312"/>
          <w:b w:val="0"/>
          <w:bCs/>
          <w:sz w:val="32"/>
          <w:szCs w:val="32"/>
          <w:lang w:val="en-US" w:eastAsia="zh-CN"/>
        </w:rPr>
        <w:t>1.</w:t>
      </w:r>
      <w:r>
        <w:rPr>
          <w:rStyle w:val="15"/>
          <w:rFonts w:hint="eastAsia" w:ascii="仿宋_GB2312" w:hAnsi="仿宋_GB2312" w:eastAsia="仿宋_GB2312" w:cs="仿宋_GB2312"/>
          <w:b w:val="0"/>
          <w:bCs/>
          <w:sz w:val="32"/>
          <w:szCs w:val="32"/>
        </w:rPr>
        <w:t>一般公共服务（类）</w:t>
      </w:r>
      <w:r>
        <w:rPr>
          <w:rStyle w:val="15"/>
          <w:rFonts w:hint="eastAsia" w:ascii="仿宋_GB2312" w:hAnsi="仿宋_GB2312" w:eastAsia="仿宋_GB2312" w:cs="仿宋_GB2312"/>
          <w:b w:val="0"/>
          <w:bCs/>
          <w:sz w:val="32"/>
          <w:szCs w:val="32"/>
          <w:lang w:val="en-US" w:eastAsia="zh-CN"/>
        </w:rPr>
        <w:t>财政事务</w:t>
      </w:r>
      <w:r>
        <w:rPr>
          <w:rStyle w:val="15"/>
          <w:rFonts w:hint="eastAsia" w:ascii="仿宋_GB2312" w:hAnsi="仿宋_GB2312" w:eastAsia="仿宋_GB2312" w:cs="仿宋_GB2312"/>
          <w:b w:val="0"/>
          <w:bCs/>
          <w:sz w:val="32"/>
          <w:szCs w:val="32"/>
        </w:rPr>
        <w:t>（款）</w:t>
      </w:r>
      <w:r>
        <w:rPr>
          <w:rStyle w:val="15"/>
          <w:rFonts w:hint="eastAsia" w:ascii="仿宋_GB2312" w:hAnsi="仿宋_GB2312" w:eastAsia="仿宋_GB2312" w:cs="仿宋_GB2312"/>
          <w:b w:val="0"/>
          <w:bCs/>
          <w:sz w:val="32"/>
          <w:szCs w:val="32"/>
          <w:lang w:val="en-US" w:eastAsia="zh-CN"/>
        </w:rPr>
        <w:t>行政运行</w:t>
      </w:r>
      <w:r>
        <w:rPr>
          <w:rStyle w:val="15"/>
          <w:rFonts w:hint="eastAsia" w:ascii="仿宋_GB2312" w:hAnsi="仿宋_GB2312" w:eastAsia="仿宋_GB2312" w:cs="仿宋_GB2312"/>
          <w:b w:val="0"/>
          <w:bCs/>
          <w:sz w:val="32"/>
          <w:szCs w:val="32"/>
        </w:rPr>
        <w:t>（项）: 支出决算为</w:t>
      </w:r>
      <w:r>
        <w:rPr>
          <w:rStyle w:val="15"/>
          <w:rFonts w:hint="eastAsia" w:ascii="仿宋_GB2312" w:hAnsi="仿宋_GB2312" w:eastAsia="仿宋_GB2312" w:cs="仿宋_GB2312"/>
          <w:b w:val="0"/>
          <w:bCs/>
          <w:sz w:val="32"/>
          <w:szCs w:val="32"/>
          <w:lang w:val="en-US" w:eastAsia="zh-CN"/>
        </w:rPr>
        <w:t>421.42</w:t>
      </w:r>
      <w:r>
        <w:rPr>
          <w:rStyle w:val="15"/>
          <w:rFonts w:hint="eastAsia" w:ascii="仿宋_GB2312" w:hAnsi="仿宋_GB2312" w:eastAsia="仿宋_GB2312" w:cs="仿宋_GB2312"/>
          <w:b w:val="0"/>
          <w:bCs/>
          <w:sz w:val="32"/>
          <w:szCs w:val="32"/>
        </w:rPr>
        <w:t>万元，完成预算</w:t>
      </w:r>
      <w:r>
        <w:rPr>
          <w:rStyle w:val="15"/>
          <w:rFonts w:hint="eastAsia" w:ascii="仿宋_GB2312" w:hAnsi="仿宋_GB2312" w:eastAsia="仿宋_GB2312" w:cs="仿宋_GB2312"/>
          <w:b w:val="0"/>
          <w:bCs/>
          <w:sz w:val="32"/>
          <w:szCs w:val="32"/>
          <w:lang w:val="en-US" w:eastAsia="zh-CN"/>
        </w:rPr>
        <w:t>100</w:t>
      </w:r>
      <w:r>
        <w:rPr>
          <w:rStyle w:val="15"/>
          <w:rFonts w:hint="eastAsia" w:ascii="仿宋_GB2312" w:hAnsi="仿宋_GB2312" w:eastAsia="仿宋_GB2312" w:cs="仿宋_GB2312"/>
          <w:b w:val="0"/>
          <w:bCs/>
          <w:sz w:val="32"/>
          <w:szCs w:val="32"/>
        </w:rPr>
        <w:t>%</w:t>
      </w:r>
      <w:r>
        <w:rPr>
          <w:rStyle w:val="15"/>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5"/>
          <w:rFonts w:hint="eastAsia" w:ascii="仿宋_GB2312" w:hAnsi="仿宋_GB2312" w:eastAsia="仿宋_GB2312" w:cs="仿宋_GB2312"/>
          <w:b w:val="0"/>
          <w:bCs/>
          <w:sz w:val="32"/>
          <w:szCs w:val="32"/>
          <w:lang w:val="en-US" w:eastAsia="zh-CN"/>
        </w:rPr>
      </w:pPr>
      <w:r>
        <w:rPr>
          <w:rStyle w:val="15"/>
          <w:rFonts w:hint="eastAsia" w:ascii="仿宋_GB2312" w:hAnsi="仿宋_GB2312" w:eastAsia="仿宋_GB2312" w:cs="仿宋_GB2312"/>
          <w:b w:val="0"/>
          <w:bCs/>
          <w:sz w:val="32"/>
          <w:szCs w:val="32"/>
          <w:lang w:val="en-US" w:eastAsia="zh-CN"/>
        </w:rPr>
        <w:t>2.一般公共服务（类）财政事务（款）一般行政管理事务（项）: 支出决算为237.83万元，完成预算100%。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rPr>
        <w:t>3.一般公共服务（类）</w:t>
      </w:r>
      <w:r>
        <w:rPr>
          <w:rStyle w:val="15"/>
          <w:rFonts w:hint="eastAsia" w:ascii="仿宋_GB2312" w:hAnsi="仿宋_GB2312" w:eastAsia="仿宋_GB2312" w:cs="仿宋_GB2312"/>
          <w:b w:val="0"/>
          <w:bCs/>
          <w:sz w:val="32"/>
          <w:szCs w:val="32"/>
          <w:lang w:val="en-US" w:eastAsia="zh-CN"/>
        </w:rPr>
        <w:t>财政事务</w:t>
      </w:r>
      <w:r>
        <w:rPr>
          <w:rStyle w:val="15"/>
          <w:rFonts w:hint="eastAsia" w:ascii="仿宋_GB2312" w:hAnsi="仿宋_GB2312" w:eastAsia="仿宋_GB2312" w:cs="仿宋_GB2312"/>
          <w:b w:val="0"/>
          <w:bCs/>
          <w:sz w:val="32"/>
          <w:szCs w:val="32"/>
        </w:rPr>
        <w:t>（款）</w:t>
      </w:r>
      <w:r>
        <w:rPr>
          <w:rStyle w:val="15"/>
          <w:rFonts w:hint="eastAsia" w:ascii="仿宋_GB2312" w:hAnsi="仿宋_GB2312" w:eastAsia="仿宋_GB2312" w:cs="仿宋_GB2312"/>
          <w:b w:val="0"/>
          <w:bCs/>
          <w:sz w:val="32"/>
          <w:szCs w:val="32"/>
          <w:lang w:val="en-US" w:eastAsia="zh-CN"/>
        </w:rPr>
        <w:t>其他财政事务支出</w:t>
      </w:r>
      <w:r>
        <w:rPr>
          <w:rStyle w:val="15"/>
          <w:rFonts w:hint="eastAsia" w:ascii="仿宋_GB2312" w:hAnsi="仿宋_GB2312" w:eastAsia="仿宋_GB2312" w:cs="仿宋_GB2312"/>
          <w:b w:val="0"/>
          <w:bCs/>
          <w:sz w:val="32"/>
          <w:szCs w:val="32"/>
        </w:rPr>
        <w:t>（项）: 支出决算为</w:t>
      </w:r>
      <w:r>
        <w:rPr>
          <w:rStyle w:val="15"/>
          <w:rFonts w:hint="eastAsia" w:ascii="仿宋_GB2312" w:hAnsi="仿宋_GB2312" w:eastAsia="仿宋_GB2312" w:cs="仿宋_GB2312"/>
          <w:b w:val="0"/>
          <w:bCs/>
          <w:sz w:val="32"/>
          <w:szCs w:val="32"/>
          <w:lang w:val="en-US" w:eastAsia="zh-CN"/>
        </w:rPr>
        <w:t>41.14</w:t>
      </w:r>
      <w:r>
        <w:rPr>
          <w:rStyle w:val="15"/>
          <w:rFonts w:hint="eastAsia" w:ascii="仿宋_GB2312" w:hAnsi="仿宋_GB2312" w:eastAsia="仿宋_GB2312" w:cs="仿宋_GB2312"/>
          <w:b w:val="0"/>
          <w:bCs/>
          <w:sz w:val="32"/>
          <w:szCs w:val="32"/>
        </w:rPr>
        <w:t>万元，完成预算</w:t>
      </w:r>
      <w:r>
        <w:rPr>
          <w:rStyle w:val="15"/>
          <w:rFonts w:hint="eastAsia" w:ascii="仿宋_GB2312" w:hAnsi="仿宋_GB2312" w:eastAsia="仿宋_GB2312" w:cs="仿宋_GB2312"/>
          <w:b w:val="0"/>
          <w:bCs/>
          <w:sz w:val="32"/>
          <w:szCs w:val="32"/>
          <w:lang w:val="en-US" w:eastAsia="zh-CN"/>
        </w:rPr>
        <w:t>100</w:t>
      </w:r>
      <w:r>
        <w:rPr>
          <w:rStyle w:val="15"/>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rPr>
        <w:t>4.社会保障和就业支出（类）行政事业单位养老支出（款）  机关事业单位基本养老保险缴费支出（项）: 支出决算为</w:t>
      </w:r>
      <w:r>
        <w:rPr>
          <w:rStyle w:val="15"/>
          <w:rFonts w:hint="eastAsia" w:ascii="仿宋_GB2312" w:hAnsi="仿宋_GB2312" w:eastAsia="仿宋_GB2312" w:cs="仿宋_GB2312"/>
          <w:b w:val="0"/>
          <w:bCs/>
          <w:sz w:val="32"/>
          <w:szCs w:val="32"/>
          <w:lang w:val="en-US" w:eastAsia="zh-CN"/>
        </w:rPr>
        <w:t>20.88</w:t>
      </w:r>
      <w:r>
        <w:rPr>
          <w:rStyle w:val="15"/>
          <w:rFonts w:hint="eastAsia" w:ascii="仿宋_GB2312" w:hAnsi="仿宋_GB2312" w:eastAsia="仿宋_GB2312" w:cs="仿宋_GB2312"/>
          <w:b w:val="0"/>
          <w:bCs/>
          <w:sz w:val="32"/>
          <w:szCs w:val="32"/>
        </w:rPr>
        <w:t>万元，完成预算</w:t>
      </w:r>
      <w:r>
        <w:rPr>
          <w:rStyle w:val="15"/>
          <w:rFonts w:hint="eastAsia" w:ascii="仿宋_GB2312" w:hAnsi="仿宋_GB2312" w:eastAsia="仿宋_GB2312" w:cs="仿宋_GB2312"/>
          <w:b w:val="0"/>
          <w:bCs/>
          <w:sz w:val="32"/>
          <w:szCs w:val="32"/>
          <w:lang w:val="en-US" w:eastAsia="zh-CN"/>
        </w:rPr>
        <w:t>100</w:t>
      </w:r>
      <w:r>
        <w:rPr>
          <w:rStyle w:val="15"/>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rPr>
        <w:t>5.社会保障和就业支出（类）行政事业单位养老支出（款）机关事业单位职业年金缴费支出（项）:支出决算为</w:t>
      </w:r>
      <w:r>
        <w:rPr>
          <w:rStyle w:val="15"/>
          <w:rFonts w:hint="eastAsia" w:ascii="仿宋_GB2312" w:hAnsi="仿宋_GB2312" w:eastAsia="仿宋_GB2312" w:cs="仿宋_GB2312"/>
          <w:b w:val="0"/>
          <w:bCs/>
          <w:sz w:val="32"/>
          <w:szCs w:val="32"/>
          <w:lang w:val="en-US" w:eastAsia="zh-CN"/>
        </w:rPr>
        <w:t>11.90</w:t>
      </w:r>
      <w:r>
        <w:rPr>
          <w:rStyle w:val="15"/>
          <w:rFonts w:hint="eastAsia" w:ascii="仿宋_GB2312" w:hAnsi="仿宋_GB2312" w:eastAsia="仿宋_GB2312" w:cs="仿宋_GB2312"/>
          <w:b w:val="0"/>
          <w:bCs/>
          <w:sz w:val="32"/>
          <w:szCs w:val="32"/>
        </w:rPr>
        <w:t>万元，完成预算</w:t>
      </w:r>
      <w:r>
        <w:rPr>
          <w:rStyle w:val="15"/>
          <w:rFonts w:hint="eastAsia" w:ascii="仿宋_GB2312" w:hAnsi="仿宋_GB2312" w:eastAsia="仿宋_GB2312" w:cs="仿宋_GB2312"/>
          <w:b w:val="0"/>
          <w:bCs/>
          <w:sz w:val="32"/>
          <w:szCs w:val="32"/>
          <w:lang w:val="en-US" w:eastAsia="zh-CN"/>
        </w:rPr>
        <w:t>100</w:t>
      </w:r>
      <w:r>
        <w:rPr>
          <w:rStyle w:val="15"/>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rPr>
        <w:t>6.社会保障和就业支出（类）</w:t>
      </w:r>
      <w:r>
        <w:rPr>
          <w:rStyle w:val="15"/>
          <w:rFonts w:hint="eastAsia" w:ascii="仿宋_GB2312" w:hAnsi="仿宋_GB2312" w:eastAsia="仿宋_GB2312" w:cs="仿宋_GB2312"/>
          <w:b w:val="0"/>
          <w:bCs/>
          <w:sz w:val="32"/>
          <w:szCs w:val="32"/>
          <w:lang w:val="en-US" w:eastAsia="zh-CN"/>
        </w:rPr>
        <w:t>抚恤</w:t>
      </w:r>
      <w:r>
        <w:rPr>
          <w:rStyle w:val="15"/>
          <w:rFonts w:hint="eastAsia" w:ascii="仿宋_GB2312" w:hAnsi="仿宋_GB2312" w:eastAsia="仿宋_GB2312" w:cs="仿宋_GB2312"/>
          <w:b w:val="0"/>
          <w:bCs/>
          <w:sz w:val="32"/>
          <w:szCs w:val="32"/>
        </w:rPr>
        <w:t>（款）其他优抚支出（项）:支出决算为</w:t>
      </w:r>
      <w:r>
        <w:rPr>
          <w:rStyle w:val="15"/>
          <w:rFonts w:hint="eastAsia" w:ascii="仿宋_GB2312" w:hAnsi="仿宋_GB2312" w:eastAsia="仿宋_GB2312" w:cs="仿宋_GB2312"/>
          <w:b w:val="0"/>
          <w:bCs/>
          <w:sz w:val="32"/>
          <w:szCs w:val="32"/>
          <w:lang w:val="en-US" w:eastAsia="zh-CN"/>
        </w:rPr>
        <w:t>0.64</w:t>
      </w:r>
      <w:r>
        <w:rPr>
          <w:rStyle w:val="15"/>
          <w:rFonts w:hint="eastAsia" w:ascii="仿宋_GB2312" w:hAnsi="仿宋_GB2312" w:eastAsia="仿宋_GB2312" w:cs="仿宋_GB2312"/>
          <w:b w:val="0"/>
          <w:bCs/>
          <w:sz w:val="32"/>
          <w:szCs w:val="32"/>
        </w:rPr>
        <w:t>万元，完成预算</w:t>
      </w:r>
      <w:r>
        <w:rPr>
          <w:rStyle w:val="15"/>
          <w:rFonts w:hint="eastAsia" w:ascii="仿宋_GB2312" w:hAnsi="仿宋_GB2312" w:eastAsia="仿宋_GB2312" w:cs="仿宋_GB2312"/>
          <w:b w:val="0"/>
          <w:bCs/>
          <w:sz w:val="32"/>
          <w:szCs w:val="32"/>
          <w:lang w:val="en-US" w:eastAsia="zh-CN"/>
        </w:rPr>
        <w:t>100</w:t>
      </w:r>
      <w:r>
        <w:rPr>
          <w:rStyle w:val="15"/>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5"/>
          <w:rFonts w:hint="eastAsia"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lang w:val="en-US" w:eastAsia="zh-CN"/>
        </w:rPr>
        <w:t>7.</w:t>
      </w:r>
      <w:r>
        <w:rPr>
          <w:rStyle w:val="15"/>
          <w:rFonts w:hint="eastAsia" w:ascii="仿宋_GB2312" w:hAnsi="仿宋_GB2312" w:eastAsia="仿宋_GB2312" w:cs="仿宋_GB2312"/>
          <w:b w:val="0"/>
          <w:bCs/>
          <w:sz w:val="32"/>
          <w:szCs w:val="32"/>
        </w:rPr>
        <w:t>社会保障和就业支出（类）</w:t>
      </w:r>
      <w:r>
        <w:rPr>
          <w:rStyle w:val="15"/>
          <w:rFonts w:hint="eastAsia" w:ascii="仿宋_GB2312" w:hAnsi="仿宋_GB2312" w:eastAsia="仿宋_GB2312" w:cs="仿宋_GB2312"/>
          <w:b w:val="0"/>
          <w:bCs/>
          <w:sz w:val="32"/>
          <w:szCs w:val="32"/>
          <w:lang w:val="en-US" w:eastAsia="zh-CN"/>
        </w:rPr>
        <w:t>其他社会保障和就业支出</w:t>
      </w:r>
      <w:r>
        <w:rPr>
          <w:rStyle w:val="15"/>
          <w:rFonts w:hint="eastAsia" w:ascii="仿宋_GB2312" w:hAnsi="仿宋_GB2312" w:eastAsia="仿宋_GB2312" w:cs="仿宋_GB2312"/>
          <w:b w:val="0"/>
          <w:bCs/>
          <w:sz w:val="32"/>
          <w:szCs w:val="32"/>
        </w:rPr>
        <w:t>（款）其他社会保障和就业支出（项）:支出决算为</w:t>
      </w:r>
      <w:r>
        <w:rPr>
          <w:rStyle w:val="15"/>
          <w:rFonts w:hint="eastAsia" w:ascii="仿宋_GB2312" w:hAnsi="仿宋_GB2312" w:eastAsia="仿宋_GB2312" w:cs="仿宋_GB2312"/>
          <w:b w:val="0"/>
          <w:bCs/>
          <w:sz w:val="32"/>
          <w:szCs w:val="32"/>
          <w:lang w:val="en-US" w:eastAsia="zh-CN"/>
        </w:rPr>
        <w:t>0.96</w:t>
      </w:r>
      <w:r>
        <w:rPr>
          <w:rStyle w:val="15"/>
          <w:rFonts w:hint="eastAsia" w:ascii="仿宋_GB2312" w:hAnsi="仿宋_GB2312" w:eastAsia="仿宋_GB2312" w:cs="仿宋_GB2312"/>
          <w:b w:val="0"/>
          <w:bCs/>
          <w:sz w:val="32"/>
          <w:szCs w:val="32"/>
        </w:rPr>
        <w:t>万元，完成预算</w:t>
      </w:r>
      <w:r>
        <w:rPr>
          <w:rStyle w:val="15"/>
          <w:rFonts w:hint="eastAsia" w:ascii="仿宋_GB2312" w:hAnsi="仿宋_GB2312" w:eastAsia="仿宋_GB2312" w:cs="仿宋_GB2312"/>
          <w:b w:val="0"/>
          <w:bCs/>
          <w:sz w:val="32"/>
          <w:szCs w:val="32"/>
          <w:lang w:val="en-US" w:eastAsia="zh-CN"/>
        </w:rPr>
        <w:t>100</w:t>
      </w:r>
      <w:r>
        <w:rPr>
          <w:rStyle w:val="15"/>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5"/>
          <w:rFonts w:hint="eastAsia"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lang w:val="en-US" w:eastAsia="zh-CN"/>
        </w:rPr>
        <w:t>8.</w:t>
      </w:r>
      <w:r>
        <w:rPr>
          <w:rStyle w:val="15"/>
          <w:rFonts w:hint="eastAsia" w:ascii="仿宋_GB2312" w:hAnsi="仿宋_GB2312" w:eastAsia="仿宋_GB2312" w:cs="仿宋_GB2312"/>
          <w:b w:val="0"/>
          <w:bCs/>
          <w:sz w:val="32"/>
          <w:szCs w:val="32"/>
        </w:rPr>
        <w:t>卫生健康支出（类）</w:t>
      </w:r>
      <w:r>
        <w:rPr>
          <w:rStyle w:val="15"/>
          <w:rFonts w:hint="eastAsia" w:ascii="仿宋_GB2312" w:hAnsi="仿宋_GB2312" w:eastAsia="仿宋_GB2312" w:cs="仿宋_GB2312"/>
          <w:b w:val="0"/>
          <w:bCs/>
          <w:sz w:val="32"/>
          <w:szCs w:val="32"/>
          <w:lang w:val="en-US" w:eastAsia="zh-CN"/>
        </w:rPr>
        <w:t>行政事业单位医疗</w:t>
      </w:r>
      <w:r>
        <w:rPr>
          <w:rStyle w:val="15"/>
          <w:rFonts w:hint="eastAsia" w:ascii="仿宋_GB2312" w:hAnsi="仿宋_GB2312" w:eastAsia="仿宋_GB2312" w:cs="仿宋_GB2312"/>
          <w:b w:val="0"/>
          <w:bCs/>
          <w:sz w:val="32"/>
          <w:szCs w:val="32"/>
        </w:rPr>
        <w:t>（款）行政单位医疗（项）:支出决算为</w:t>
      </w:r>
      <w:r>
        <w:rPr>
          <w:rStyle w:val="15"/>
          <w:rFonts w:hint="eastAsia" w:ascii="仿宋_GB2312" w:hAnsi="仿宋_GB2312" w:eastAsia="仿宋_GB2312" w:cs="仿宋_GB2312"/>
          <w:b w:val="0"/>
          <w:bCs/>
          <w:sz w:val="32"/>
          <w:szCs w:val="32"/>
          <w:lang w:val="en-US" w:eastAsia="zh-CN"/>
        </w:rPr>
        <w:t>14.66</w:t>
      </w:r>
      <w:r>
        <w:rPr>
          <w:rStyle w:val="15"/>
          <w:rFonts w:hint="eastAsia" w:ascii="仿宋_GB2312" w:hAnsi="仿宋_GB2312" w:eastAsia="仿宋_GB2312" w:cs="仿宋_GB2312"/>
          <w:b w:val="0"/>
          <w:bCs/>
          <w:sz w:val="32"/>
          <w:szCs w:val="32"/>
        </w:rPr>
        <w:t>万元，完成预算</w:t>
      </w:r>
      <w:r>
        <w:rPr>
          <w:rStyle w:val="15"/>
          <w:rFonts w:hint="eastAsia" w:ascii="仿宋_GB2312" w:hAnsi="仿宋_GB2312" w:eastAsia="仿宋_GB2312" w:cs="仿宋_GB2312"/>
          <w:b w:val="0"/>
          <w:bCs/>
          <w:sz w:val="32"/>
          <w:szCs w:val="32"/>
          <w:lang w:val="en-US" w:eastAsia="zh-CN"/>
        </w:rPr>
        <w:t>100</w:t>
      </w:r>
      <w:r>
        <w:rPr>
          <w:rStyle w:val="15"/>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lang w:val="en-US" w:eastAsia="zh-CN"/>
        </w:rPr>
        <w:t>9.</w:t>
      </w:r>
      <w:r>
        <w:rPr>
          <w:rStyle w:val="15"/>
          <w:rFonts w:hint="eastAsia" w:ascii="仿宋_GB2312" w:hAnsi="仿宋_GB2312" w:eastAsia="仿宋_GB2312" w:cs="仿宋_GB2312"/>
          <w:b w:val="0"/>
          <w:bCs/>
          <w:sz w:val="32"/>
          <w:szCs w:val="32"/>
        </w:rPr>
        <w:t>住房保障支出（类）</w:t>
      </w:r>
      <w:r>
        <w:rPr>
          <w:rStyle w:val="15"/>
          <w:rFonts w:hint="eastAsia" w:ascii="仿宋_GB2312" w:hAnsi="仿宋_GB2312" w:eastAsia="仿宋_GB2312" w:cs="仿宋_GB2312"/>
          <w:b w:val="0"/>
          <w:bCs/>
          <w:sz w:val="32"/>
          <w:szCs w:val="32"/>
          <w:lang w:val="en-US" w:eastAsia="zh-CN"/>
        </w:rPr>
        <w:t>住房改革支出</w:t>
      </w:r>
      <w:r>
        <w:rPr>
          <w:rStyle w:val="15"/>
          <w:rFonts w:hint="eastAsia" w:ascii="仿宋_GB2312" w:hAnsi="仿宋_GB2312" w:eastAsia="仿宋_GB2312" w:cs="仿宋_GB2312"/>
          <w:b w:val="0"/>
          <w:bCs/>
          <w:sz w:val="32"/>
          <w:szCs w:val="32"/>
        </w:rPr>
        <w:t>（款）</w:t>
      </w:r>
      <w:r>
        <w:rPr>
          <w:rStyle w:val="15"/>
          <w:rFonts w:hint="eastAsia" w:ascii="仿宋_GB2312" w:hAnsi="仿宋_GB2312" w:eastAsia="仿宋_GB2312" w:cs="仿宋_GB2312"/>
          <w:b w:val="0"/>
          <w:bCs/>
          <w:sz w:val="32"/>
          <w:szCs w:val="32"/>
          <w:lang w:val="en-US" w:eastAsia="zh-CN"/>
        </w:rPr>
        <w:t>住房公积金</w:t>
      </w:r>
      <w:r>
        <w:rPr>
          <w:rStyle w:val="15"/>
          <w:rFonts w:hint="eastAsia" w:ascii="仿宋_GB2312" w:hAnsi="仿宋_GB2312" w:eastAsia="仿宋_GB2312" w:cs="仿宋_GB2312"/>
          <w:b w:val="0"/>
          <w:bCs/>
          <w:sz w:val="32"/>
          <w:szCs w:val="32"/>
        </w:rPr>
        <w:t>（项）:支出决算为</w:t>
      </w:r>
      <w:r>
        <w:rPr>
          <w:rStyle w:val="15"/>
          <w:rFonts w:hint="eastAsia" w:ascii="仿宋_GB2312" w:hAnsi="仿宋_GB2312" w:eastAsia="仿宋_GB2312" w:cs="仿宋_GB2312"/>
          <w:b w:val="0"/>
          <w:bCs/>
          <w:sz w:val="32"/>
          <w:szCs w:val="32"/>
          <w:lang w:val="en-US" w:eastAsia="zh-CN"/>
        </w:rPr>
        <w:t>27.60</w:t>
      </w:r>
      <w:r>
        <w:rPr>
          <w:rStyle w:val="15"/>
          <w:rFonts w:hint="eastAsia" w:ascii="仿宋_GB2312" w:hAnsi="仿宋_GB2312" w:eastAsia="仿宋_GB2312" w:cs="仿宋_GB2312"/>
          <w:b w:val="0"/>
          <w:bCs/>
          <w:sz w:val="32"/>
          <w:szCs w:val="32"/>
        </w:rPr>
        <w:t>万元，完成预算</w:t>
      </w:r>
      <w:r>
        <w:rPr>
          <w:rStyle w:val="15"/>
          <w:rFonts w:hint="eastAsia" w:ascii="仿宋_GB2312" w:hAnsi="仿宋_GB2312" w:eastAsia="仿宋_GB2312" w:cs="仿宋_GB2312"/>
          <w:b w:val="0"/>
          <w:bCs/>
          <w:sz w:val="32"/>
          <w:szCs w:val="32"/>
          <w:lang w:val="en-US" w:eastAsia="zh-CN"/>
        </w:rPr>
        <w:t>100</w:t>
      </w:r>
      <w:r>
        <w:rPr>
          <w:rStyle w:val="15"/>
          <w:rFonts w:hint="eastAsia" w:ascii="仿宋_GB2312" w:hAnsi="仿宋_GB2312" w:eastAsia="仿宋_GB2312" w:cs="仿宋_GB2312"/>
          <w:b w:val="0"/>
          <w:bCs/>
          <w:sz w:val="32"/>
          <w:szCs w:val="32"/>
        </w:rPr>
        <w:t>%。</w:t>
      </w:r>
    </w:p>
    <w:p>
      <w:pPr>
        <w:tabs>
          <w:tab w:val="right" w:pos="8306"/>
        </w:tabs>
        <w:spacing w:line="600" w:lineRule="exact"/>
        <w:ind w:firstLine="640"/>
        <w:outlineLvl w:val="1"/>
        <w:rPr>
          <w:rStyle w:val="26"/>
        </w:rPr>
      </w:pPr>
      <w:bookmarkStart w:id="48" w:name="_Toc13476"/>
      <w:bookmarkStart w:id="49" w:name="_Toc15377214"/>
      <w:bookmarkStart w:id="50"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48"/>
      <w:bookmarkEnd w:id="49"/>
      <w:bookmarkEnd w:id="50"/>
      <w:r>
        <w:rPr>
          <w:rStyle w:val="26"/>
          <w:rFonts w:ascii="黑体" w:hAnsi="黑体" w:eastAsia="黑体"/>
          <w:b w:val="0"/>
        </w:rPr>
        <w:tab/>
      </w:r>
    </w:p>
    <w:p>
      <w:pPr>
        <w:spacing w:line="6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2022年一般公共预算财政拨款基本支出</w:t>
      </w:r>
      <w:r>
        <w:rPr>
          <w:rFonts w:hint="eastAsia" w:ascii="仿宋_GB2312" w:hAnsi="仿宋_GB2312" w:eastAsia="仿宋_GB2312" w:cs="仿宋_GB2312"/>
          <w:sz w:val="32"/>
          <w:szCs w:val="32"/>
          <w:lang w:val="en-US" w:eastAsia="zh-CN"/>
        </w:rPr>
        <w:t>498.06</w:t>
      </w:r>
      <w:r>
        <w:rPr>
          <w:rFonts w:hint="eastAsia" w:ascii="仿宋_GB2312" w:hAnsi="仿宋_GB2312" w:eastAsia="仿宋_GB2312" w:cs="仿宋_GB2312"/>
          <w:sz w:val="32"/>
          <w:szCs w:val="32"/>
        </w:rPr>
        <w:t>万元，其中：</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330.28</w:t>
      </w:r>
      <w:r>
        <w:rPr>
          <w:rFonts w:hint="eastAsia" w:ascii="仿宋_GB2312" w:hAnsi="仿宋_GB2312" w:eastAsia="仿宋_GB2312" w:cs="仿宋_GB2312"/>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lang w:val="en-US" w:eastAsia="zh-CN"/>
        </w:rPr>
        <w:t>167.78</w:t>
      </w:r>
      <w:r>
        <w:rPr>
          <w:rFonts w:hint="eastAsia" w:ascii="仿宋_GB2312" w:hAnsi="仿宋_GB2312" w:eastAsia="仿宋_GB2312" w:cs="仿宋_GB2312"/>
          <w:sz w:val="32"/>
          <w:szCs w:val="32"/>
        </w:rPr>
        <w:t>万元，主要包括：办公费、手续费、水费、电费、邮电费、差旅费、维修（护）费、劳务费、工会经费、公务用车运行维护费、其他交通费、其他商品和服务支出、办公设备购置、专用设备购置等。</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Style w:val="26"/>
          <w:rFonts w:ascii="黑体" w:hAnsi="黑体" w:eastAsia="黑体"/>
          <w:b w:val="0"/>
        </w:rPr>
      </w:pPr>
      <w:bookmarkStart w:id="51" w:name="_Toc15377215"/>
      <w:bookmarkStart w:id="52" w:name="_Toc25740"/>
      <w:bookmarkStart w:id="53" w:name="_Toc15396609"/>
      <w:r>
        <w:rPr>
          <w:rFonts w:hint="eastAsia" w:ascii="黑体" w:eastAsia="黑体"/>
          <w:sz w:val="32"/>
          <w:szCs w:val="32"/>
        </w:rPr>
        <w:t>七、</w:t>
      </w:r>
      <w:r>
        <w:rPr>
          <w:rStyle w:val="26"/>
          <w:rFonts w:hint="eastAsia" w:ascii="黑体" w:hAnsi="黑体" w:eastAsia="黑体"/>
          <w:b w:val="0"/>
        </w:rPr>
        <w:t>财政拨款</w:t>
      </w:r>
      <w:r>
        <w:rPr>
          <w:rStyle w:val="26"/>
          <w:rFonts w:hint="eastAsia" w:ascii="黑体" w:hAnsi="黑体" w:eastAsia="黑体"/>
        </w:rPr>
        <w:t>“</w:t>
      </w:r>
      <w:r>
        <w:rPr>
          <w:rStyle w:val="26"/>
          <w:rFonts w:hint="eastAsia" w:ascii="黑体" w:hAnsi="黑体" w:eastAsia="黑体"/>
          <w:b w:val="0"/>
        </w:rPr>
        <w:t>三公”经费支出决算情况说明</w:t>
      </w:r>
      <w:bookmarkEnd w:id="51"/>
      <w:bookmarkEnd w:id="52"/>
      <w:bookmarkEnd w:id="53"/>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2"/>
        <w:rPr>
          <w:rFonts w:hint="eastAsia" w:ascii="楷体_GB2312" w:hAnsi="楷体_GB2312" w:eastAsia="楷体_GB2312" w:cs="楷体_GB2312"/>
          <w:b w:val="0"/>
          <w:bCs/>
          <w:sz w:val="32"/>
          <w:szCs w:val="32"/>
        </w:rPr>
      </w:pPr>
      <w:bookmarkStart w:id="54" w:name="_Toc15377216"/>
      <w:r>
        <w:rPr>
          <w:rFonts w:hint="eastAsia" w:ascii="楷体_GB2312" w:hAnsi="楷体_GB2312" w:eastAsia="楷体_GB2312" w:cs="楷体_GB2312"/>
          <w:b w:val="0"/>
          <w:bCs/>
          <w:sz w:val="32"/>
          <w:szCs w:val="32"/>
        </w:rPr>
        <w:t>（一）“三公”经费财政拨款支出决算总体情况说明</w:t>
      </w:r>
      <w:bookmarkEnd w:id="54"/>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2022年“三公”经费财政拨款支出决算为</w:t>
      </w:r>
      <w:r>
        <w:rPr>
          <w:rFonts w:hint="eastAsia" w:ascii="仿宋_GB2312" w:hAnsi="仿宋_GB2312" w:eastAsia="仿宋_GB2312" w:cs="仿宋_GB2312"/>
          <w:sz w:val="32"/>
          <w:szCs w:val="32"/>
          <w:lang w:val="en-US" w:eastAsia="zh-CN"/>
        </w:rPr>
        <w:t>2.92</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%，较上年减少</w:t>
      </w:r>
      <w:r>
        <w:rPr>
          <w:rFonts w:hint="eastAsia" w:ascii="仿宋_GB2312" w:hAnsi="仿宋_GB2312" w:eastAsia="仿宋_GB2312" w:cs="仿宋_GB2312"/>
          <w:sz w:val="32"/>
          <w:szCs w:val="32"/>
          <w:lang w:val="en-US" w:eastAsia="zh-CN"/>
        </w:rPr>
        <w:t>0.59</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16.82</w:t>
      </w:r>
      <w:r>
        <w:rPr>
          <w:rFonts w:hint="eastAsia" w:ascii="仿宋_GB2312" w:hAnsi="仿宋_GB2312" w:eastAsia="仿宋_GB2312" w:cs="仿宋_GB2312"/>
          <w:sz w:val="32"/>
          <w:szCs w:val="32"/>
        </w:rPr>
        <w:t>%。决算数与预算数持平的主要原因是</w:t>
      </w:r>
      <w:r>
        <w:rPr>
          <w:rFonts w:hint="eastAsia" w:ascii="仿宋_GB2312" w:hAnsi="仿宋_GB2312" w:eastAsia="仿宋_GB2312" w:cs="仿宋_GB2312"/>
          <w:sz w:val="32"/>
          <w:szCs w:val="32"/>
          <w:lang w:val="en-US" w:eastAsia="zh-CN"/>
        </w:rPr>
        <w:t>预算数为调整预算数，与决算数一致</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2"/>
        <w:rPr>
          <w:rFonts w:hint="eastAsia" w:ascii="楷体_GB2312" w:hAnsi="楷体_GB2312" w:eastAsia="楷体_GB2312" w:cs="楷体_GB2312"/>
          <w:b w:val="0"/>
          <w:bCs/>
          <w:sz w:val="32"/>
          <w:szCs w:val="32"/>
        </w:rPr>
      </w:pPr>
      <w:bookmarkStart w:id="55" w:name="_Toc15377217"/>
      <w:r>
        <w:rPr>
          <w:rFonts w:hint="eastAsia" w:ascii="楷体_GB2312" w:hAnsi="楷体_GB2312" w:eastAsia="楷体_GB2312" w:cs="楷体_GB2312"/>
          <w:b w:val="0"/>
          <w:bCs/>
          <w:sz w:val="32"/>
          <w:szCs w:val="32"/>
        </w:rPr>
        <w:t>（二）“三公”经费财政拨款支出决算具体情况说明</w:t>
      </w:r>
      <w:bookmarkEnd w:id="55"/>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2.92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%。具体情况如下：</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 w:hAnsi="仿宋" w:eastAsia="仿宋"/>
          <w:sz w:val="32"/>
          <w:szCs w:val="32"/>
          <w:lang w:eastAsia="zh-CN"/>
        </w:rPr>
        <w:drawing>
          <wp:anchor distT="0" distB="0" distL="114300" distR="114300" simplePos="0" relativeHeight="251665408" behindDoc="1" locked="0" layoutInCell="1" allowOverlap="1">
            <wp:simplePos x="0" y="0"/>
            <wp:positionH relativeFrom="column">
              <wp:posOffset>929005</wp:posOffset>
            </wp:positionH>
            <wp:positionV relativeFrom="paragraph">
              <wp:posOffset>27940</wp:posOffset>
            </wp:positionV>
            <wp:extent cx="3538220" cy="1915795"/>
            <wp:effectExtent l="4445" t="4445" r="19685" b="2286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rPr>
      </w:pP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rPr>
      </w:pP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rPr>
      </w:pP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rPr>
      </w:pPr>
    </w:p>
    <w:p>
      <w:pPr>
        <w:spacing w:line="600" w:lineRule="exact"/>
        <w:ind w:firstLine="1280" w:firstLineChars="400"/>
        <w:rPr>
          <w:rFonts w:ascii="仿宋" w:hAnsi="仿宋" w:eastAsia="仿宋"/>
          <w:sz w:val="32"/>
          <w:szCs w:val="32"/>
        </w:rPr>
      </w:pPr>
      <w:r>
        <w:rPr>
          <w:rFonts w:hint="eastAsia" w:ascii="仿宋" w:hAnsi="仿宋" w:eastAsia="仿宋"/>
          <w:sz w:val="32"/>
          <w:szCs w:val="32"/>
        </w:rPr>
        <w:t>（</w:t>
      </w:r>
      <w:r>
        <w:rPr>
          <w:rFonts w:hint="eastAsia" w:ascii="楷体_GB2312" w:hAnsi="楷体_GB2312" w:eastAsia="楷体_GB2312" w:cs="楷体_GB2312"/>
          <w:sz w:val="32"/>
          <w:szCs w:val="32"/>
        </w:rPr>
        <w:t>图7：“三公”经费财政拨款支出结构</w:t>
      </w:r>
      <w:r>
        <w:rPr>
          <w:rFonts w:hint="eastAsia" w:ascii="仿宋" w:hAnsi="仿宋" w:eastAsia="仿宋"/>
          <w:sz w:val="32"/>
          <w:szCs w:val="32"/>
        </w:rPr>
        <w:t>）</w:t>
      </w:r>
    </w:p>
    <w:p>
      <w:pPr>
        <w:spacing w:line="600" w:lineRule="exact"/>
        <w:ind w:firstLine="64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rPr>
        <w:t>1.因公出国（境）经费支出</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万元，</w:t>
      </w:r>
      <w:r>
        <w:rPr>
          <w:rStyle w:val="15"/>
          <w:rFonts w:hint="eastAsia" w:ascii="仿宋_GB2312" w:hAnsi="仿宋_GB2312" w:eastAsia="仿宋_GB2312" w:cs="仿宋_GB2312"/>
          <w:b w:val="0"/>
          <w:bCs/>
          <w:sz w:val="32"/>
          <w:szCs w:val="32"/>
        </w:rPr>
        <w:t>完成预算</w:t>
      </w:r>
      <w:r>
        <w:rPr>
          <w:rStyle w:val="15"/>
          <w:rFonts w:hint="eastAsia" w:ascii="仿宋_GB2312" w:hAnsi="仿宋_GB2312" w:eastAsia="仿宋_GB2312" w:cs="仿宋_GB2312"/>
          <w:b w:val="0"/>
          <w:bCs/>
          <w:sz w:val="32"/>
          <w:szCs w:val="32"/>
          <w:lang w:val="en-US" w:eastAsia="zh-CN"/>
        </w:rPr>
        <w:t>0</w:t>
      </w:r>
      <w:r>
        <w:rPr>
          <w:rStyle w:val="15"/>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rPr>
        <w:t>全年安排因公出国（境）团组</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次，出国（境）</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人。</w:t>
      </w:r>
      <w:r>
        <w:rPr>
          <w:rFonts w:hint="eastAsia" w:ascii="仿宋_GB2312" w:hAnsi="仿宋_GB2312" w:eastAsia="仿宋_GB2312" w:cs="仿宋_GB2312"/>
          <w:b w:val="0"/>
          <w:bCs/>
          <w:sz w:val="32"/>
          <w:szCs w:val="32"/>
          <w:highlight w:val="none"/>
        </w:rPr>
        <w:t>因公出国（境）</w:t>
      </w:r>
      <w:r>
        <w:rPr>
          <w:rFonts w:hint="eastAsia" w:ascii="仿宋_GB2312" w:hAnsi="仿宋_GB2312" w:eastAsia="仿宋_GB2312" w:cs="仿宋_GB2312"/>
          <w:b w:val="0"/>
          <w:bCs/>
          <w:sz w:val="32"/>
          <w:szCs w:val="32"/>
          <w:highlight w:val="none"/>
          <w:lang w:eastAsia="zh-CN"/>
        </w:rPr>
        <w:t>支出决算与</w:t>
      </w:r>
      <w:r>
        <w:rPr>
          <w:rFonts w:hint="eastAsia" w:ascii="仿宋_GB2312" w:hAnsi="仿宋_GB2312" w:eastAsia="仿宋_GB2312" w:cs="仿宋_GB2312"/>
          <w:b w:val="0"/>
          <w:bCs/>
          <w:sz w:val="32"/>
          <w:szCs w:val="32"/>
          <w:highlight w:val="none"/>
          <w:lang w:val="en-US" w:eastAsia="zh-CN"/>
        </w:rPr>
        <w:t>2021年持平</w:t>
      </w:r>
      <w:r>
        <w:rPr>
          <w:rFonts w:hint="eastAsia" w:ascii="仿宋_GB2312" w:hAnsi="仿宋_GB2312" w:eastAsia="仿宋_GB2312" w:cs="仿宋_GB2312"/>
          <w:b w:val="0"/>
          <w:bCs/>
          <w:sz w:val="32"/>
          <w:szCs w:val="32"/>
          <w:highlight w:val="none"/>
        </w:rPr>
        <w:t>。</w:t>
      </w:r>
    </w:p>
    <w:p>
      <w:pPr>
        <w:spacing w:line="600" w:lineRule="exact"/>
        <w:ind w:firstLine="64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2.公务用车购置及运行维护费支出</w:t>
      </w:r>
      <w:r>
        <w:rPr>
          <w:rFonts w:hint="eastAsia" w:ascii="仿宋_GB2312" w:hAnsi="仿宋_GB2312" w:eastAsia="仿宋_GB2312" w:cs="仿宋_GB2312"/>
          <w:b w:val="0"/>
          <w:bCs/>
          <w:sz w:val="32"/>
          <w:szCs w:val="32"/>
          <w:lang w:val="en-US" w:eastAsia="zh-CN"/>
        </w:rPr>
        <w:t>2.92</w:t>
      </w:r>
      <w:r>
        <w:rPr>
          <w:rFonts w:hint="eastAsia" w:ascii="仿宋_GB2312" w:hAnsi="仿宋_GB2312" w:eastAsia="仿宋_GB2312" w:cs="仿宋_GB2312"/>
          <w:b w:val="0"/>
          <w:bCs/>
          <w:sz w:val="32"/>
          <w:szCs w:val="32"/>
        </w:rPr>
        <w:t>万元,</w:t>
      </w:r>
      <w:r>
        <w:rPr>
          <w:rStyle w:val="15"/>
          <w:rFonts w:hint="eastAsia" w:ascii="仿宋_GB2312" w:hAnsi="仿宋_GB2312" w:eastAsia="仿宋_GB2312" w:cs="仿宋_GB2312"/>
          <w:b w:val="0"/>
          <w:bCs/>
          <w:sz w:val="32"/>
          <w:szCs w:val="32"/>
        </w:rPr>
        <w:t>完成预算</w:t>
      </w:r>
      <w:r>
        <w:rPr>
          <w:rStyle w:val="15"/>
          <w:rFonts w:hint="eastAsia" w:ascii="仿宋_GB2312" w:hAnsi="仿宋_GB2312" w:eastAsia="仿宋_GB2312" w:cs="仿宋_GB2312"/>
          <w:b w:val="0"/>
          <w:bCs/>
          <w:sz w:val="32"/>
          <w:szCs w:val="32"/>
          <w:lang w:val="en-US" w:eastAsia="zh-CN"/>
        </w:rPr>
        <w:t>100</w:t>
      </w:r>
      <w:r>
        <w:rPr>
          <w:rStyle w:val="15"/>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rPr>
        <w:t>公务用车购置及运行维护费支出决算比2021年减少</w:t>
      </w:r>
      <w:r>
        <w:rPr>
          <w:rFonts w:hint="eastAsia" w:ascii="仿宋_GB2312" w:hAnsi="仿宋_GB2312" w:eastAsia="仿宋_GB2312" w:cs="仿宋_GB2312"/>
          <w:b w:val="0"/>
          <w:bCs/>
          <w:sz w:val="32"/>
          <w:szCs w:val="32"/>
          <w:lang w:val="en-US" w:eastAsia="zh-CN"/>
        </w:rPr>
        <w:t>0.49</w:t>
      </w:r>
      <w:r>
        <w:rPr>
          <w:rFonts w:hint="eastAsia" w:ascii="仿宋_GB2312" w:hAnsi="仿宋_GB2312" w:eastAsia="仿宋_GB2312" w:cs="仿宋_GB2312"/>
          <w:b w:val="0"/>
          <w:bCs/>
          <w:sz w:val="32"/>
          <w:szCs w:val="32"/>
        </w:rPr>
        <w:t>万元，下降</w:t>
      </w:r>
      <w:r>
        <w:rPr>
          <w:rFonts w:hint="eastAsia" w:ascii="仿宋_GB2312" w:hAnsi="仿宋_GB2312" w:eastAsia="仿宋_GB2312" w:cs="仿宋_GB2312"/>
          <w:b w:val="0"/>
          <w:bCs/>
          <w:sz w:val="32"/>
          <w:szCs w:val="32"/>
          <w:lang w:val="en-US" w:eastAsia="zh-CN"/>
        </w:rPr>
        <w:t>14.37</w:t>
      </w:r>
      <w:r>
        <w:rPr>
          <w:rFonts w:hint="eastAsia" w:ascii="仿宋_GB2312" w:hAnsi="仿宋_GB2312" w:eastAsia="仿宋_GB2312" w:cs="仿宋_GB2312"/>
          <w:b w:val="0"/>
          <w:bCs/>
          <w:sz w:val="32"/>
          <w:szCs w:val="32"/>
        </w:rPr>
        <w:t>%。主要原因是</w:t>
      </w:r>
      <w:r>
        <w:rPr>
          <w:rFonts w:hint="eastAsia" w:ascii="仿宋_GB2312" w:hAnsi="仿宋_GB2312" w:eastAsia="仿宋_GB2312" w:cs="仿宋_GB2312"/>
          <w:b w:val="0"/>
          <w:bCs/>
          <w:sz w:val="32"/>
          <w:szCs w:val="32"/>
          <w:lang w:val="en-US" w:eastAsia="zh-CN"/>
        </w:rPr>
        <w:t>厉行节约</w:t>
      </w:r>
      <w:r>
        <w:rPr>
          <w:rFonts w:hint="eastAsia" w:ascii="仿宋_GB2312" w:hAnsi="仿宋_GB2312" w:eastAsia="仿宋_GB2312" w:cs="仿宋_GB2312"/>
          <w:b w:val="0"/>
          <w:bCs/>
          <w:sz w:val="32"/>
          <w:szCs w:val="32"/>
        </w:rPr>
        <w:t>。</w:t>
      </w:r>
    </w:p>
    <w:p>
      <w:pPr>
        <w:spacing w:line="60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其中：公务用车购置支出</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万元。全年按规定更新购置公务用车</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辆，其中：轿车</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辆、金额</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万元，越野车</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辆、金额</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万元，载客汽车</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辆、金额</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万元。截至2022年12月底，单位共有公务用车</w:t>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辆，其中：轿车</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辆、越野车</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辆、载客汽车</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辆。</w:t>
      </w:r>
    </w:p>
    <w:p>
      <w:pPr>
        <w:spacing w:line="600" w:lineRule="exact"/>
        <w:ind w:firstLine="64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公务用车运行维护费支出</w:t>
      </w:r>
      <w:r>
        <w:rPr>
          <w:rFonts w:hint="eastAsia" w:ascii="仿宋_GB2312" w:hAnsi="仿宋_GB2312" w:eastAsia="仿宋_GB2312" w:cs="仿宋_GB2312"/>
          <w:b w:val="0"/>
          <w:bCs/>
          <w:sz w:val="32"/>
          <w:szCs w:val="32"/>
          <w:lang w:val="en-US" w:eastAsia="zh-CN"/>
        </w:rPr>
        <w:t>2.92</w:t>
      </w:r>
      <w:r>
        <w:rPr>
          <w:rFonts w:hint="eastAsia" w:ascii="仿宋_GB2312" w:hAnsi="仿宋_GB2312" w:eastAsia="仿宋_GB2312" w:cs="仿宋_GB2312"/>
          <w:b w:val="0"/>
          <w:bCs/>
          <w:sz w:val="32"/>
          <w:szCs w:val="32"/>
        </w:rPr>
        <w:t>万元。主要用于</w:t>
      </w:r>
      <w:r>
        <w:rPr>
          <w:rFonts w:hint="eastAsia" w:ascii="仿宋_GB2312" w:hAnsi="仿宋_GB2312" w:eastAsia="仿宋_GB2312" w:cs="仿宋_GB2312"/>
          <w:b w:val="0"/>
          <w:bCs/>
          <w:sz w:val="32"/>
          <w:szCs w:val="32"/>
          <w:lang w:val="en-US" w:eastAsia="zh-CN"/>
        </w:rPr>
        <w:t>乡村振兴、赴上级财政部门</w:t>
      </w:r>
      <w:r>
        <w:rPr>
          <w:rFonts w:hint="eastAsia" w:ascii="仿宋_GB2312" w:hAnsi="仿宋_GB2312" w:eastAsia="仿宋_GB2312" w:cs="仿宋_GB2312"/>
          <w:b w:val="0"/>
          <w:bCs/>
          <w:sz w:val="32"/>
          <w:szCs w:val="32"/>
        </w:rPr>
        <w:t>等所需的公务用车燃料费、维修费、过路过桥费、保险费等支出。</w:t>
      </w:r>
    </w:p>
    <w:p>
      <w:pPr>
        <w:spacing w:line="600" w:lineRule="exact"/>
        <w:ind w:firstLine="64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rPr>
        <w:t>3.公务接待费支出</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万元，</w:t>
      </w:r>
      <w:r>
        <w:rPr>
          <w:rStyle w:val="15"/>
          <w:rFonts w:hint="eastAsia" w:ascii="仿宋_GB2312" w:hAnsi="仿宋_GB2312" w:eastAsia="仿宋_GB2312" w:cs="仿宋_GB2312"/>
          <w:b w:val="0"/>
          <w:bCs/>
          <w:sz w:val="32"/>
          <w:szCs w:val="32"/>
        </w:rPr>
        <w:t>完成预算</w:t>
      </w:r>
      <w:r>
        <w:rPr>
          <w:rStyle w:val="15"/>
          <w:rFonts w:hint="eastAsia" w:ascii="仿宋_GB2312" w:hAnsi="仿宋_GB2312" w:eastAsia="仿宋_GB2312" w:cs="仿宋_GB2312"/>
          <w:b w:val="0"/>
          <w:bCs/>
          <w:sz w:val="32"/>
          <w:szCs w:val="32"/>
          <w:lang w:val="en-US" w:eastAsia="zh-CN"/>
        </w:rPr>
        <w:t>0</w:t>
      </w:r>
      <w:r>
        <w:rPr>
          <w:rStyle w:val="15"/>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rPr>
        <w:t>公务接待费支出决算比2021年减少</w:t>
      </w:r>
      <w:r>
        <w:rPr>
          <w:rFonts w:hint="eastAsia" w:ascii="仿宋_GB2312" w:hAnsi="仿宋_GB2312" w:eastAsia="仿宋_GB2312" w:cs="仿宋_GB2312"/>
          <w:b w:val="0"/>
          <w:bCs/>
          <w:sz w:val="32"/>
          <w:szCs w:val="32"/>
          <w:lang w:val="en-US" w:eastAsia="zh-CN"/>
        </w:rPr>
        <w:t>0.11</w:t>
      </w:r>
      <w:r>
        <w:rPr>
          <w:rFonts w:hint="eastAsia" w:ascii="仿宋_GB2312" w:hAnsi="仿宋_GB2312" w:eastAsia="仿宋_GB2312" w:cs="仿宋_GB2312"/>
          <w:b w:val="0"/>
          <w:bCs/>
          <w:sz w:val="32"/>
          <w:szCs w:val="32"/>
        </w:rPr>
        <w:t>万元，下降</w:t>
      </w:r>
      <w:r>
        <w:rPr>
          <w:rFonts w:hint="eastAsia" w:ascii="仿宋_GB2312" w:hAnsi="仿宋_GB2312" w:eastAsia="仿宋_GB2312" w:cs="仿宋_GB2312"/>
          <w:b w:val="0"/>
          <w:bCs/>
          <w:sz w:val="32"/>
          <w:szCs w:val="32"/>
          <w:lang w:val="en-US" w:eastAsia="zh-CN"/>
        </w:rPr>
        <w:t>100</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highlight w:val="none"/>
        </w:rPr>
        <w:t>主要原因是</w:t>
      </w:r>
      <w:r>
        <w:rPr>
          <w:rFonts w:hint="eastAsia" w:ascii="仿宋_GB2312" w:hAnsi="仿宋_GB2312" w:eastAsia="仿宋_GB2312" w:cs="仿宋_GB2312"/>
          <w:b w:val="0"/>
          <w:bCs/>
          <w:sz w:val="32"/>
          <w:szCs w:val="32"/>
          <w:highlight w:val="none"/>
          <w:lang w:val="en-US" w:eastAsia="zh-CN"/>
        </w:rPr>
        <w:t>2022年无公务接待，未产生公务接待费</w:t>
      </w:r>
      <w:r>
        <w:rPr>
          <w:rFonts w:hint="eastAsia" w:ascii="仿宋_GB2312" w:hAnsi="仿宋_GB2312" w:eastAsia="仿宋_GB2312" w:cs="仿宋_GB2312"/>
          <w:b w:val="0"/>
          <w:bCs/>
          <w:sz w:val="32"/>
          <w:szCs w:val="32"/>
          <w:highlight w:val="none"/>
        </w:rPr>
        <w:t>。其中：</w:t>
      </w:r>
    </w:p>
    <w:p>
      <w:pPr>
        <w:spacing w:line="600" w:lineRule="exact"/>
        <w:ind w:firstLine="64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国内公务接待支出</w:t>
      </w:r>
      <w:r>
        <w:rPr>
          <w:rFonts w:hint="eastAsia" w:ascii="仿宋_GB2312" w:hAnsi="仿宋_GB2312" w:eastAsia="仿宋_GB2312" w:cs="仿宋_GB2312"/>
          <w:b w:val="0"/>
          <w:bCs/>
          <w:sz w:val="32"/>
          <w:szCs w:val="32"/>
          <w:highlight w:val="none"/>
          <w:lang w:val="en-US" w:eastAsia="zh-CN"/>
        </w:rPr>
        <w:t>0</w:t>
      </w:r>
      <w:r>
        <w:rPr>
          <w:rFonts w:hint="eastAsia" w:ascii="仿宋_GB2312" w:hAnsi="仿宋_GB2312" w:eastAsia="仿宋_GB2312" w:cs="仿宋_GB2312"/>
          <w:b w:val="0"/>
          <w:bCs/>
          <w:sz w:val="32"/>
          <w:szCs w:val="32"/>
          <w:highlight w:val="none"/>
        </w:rPr>
        <w:t>万元。国内公务接待</w:t>
      </w:r>
      <w:r>
        <w:rPr>
          <w:rFonts w:hint="eastAsia" w:ascii="仿宋_GB2312" w:hAnsi="仿宋_GB2312" w:eastAsia="仿宋_GB2312" w:cs="仿宋_GB2312"/>
          <w:b w:val="0"/>
          <w:bCs/>
          <w:sz w:val="32"/>
          <w:szCs w:val="32"/>
          <w:highlight w:val="none"/>
          <w:lang w:val="en-US" w:eastAsia="zh-CN"/>
        </w:rPr>
        <w:t>0</w:t>
      </w:r>
      <w:r>
        <w:rPr>
          <w:rFonts w:hint="eastAsia" w:ascii="仿宋_GB2312" w:hAnsi="仿宋_GB2312" w:eastAsia="仿宋_GB2312" w:cs="仿宋_GB2312"/>
          <w:b w:val="0"/>
          <w:bCs/>
          <w:sz w:val="32"/>
          <w:szCs w:val="32"/>
          <w:highlight w:val="none"/>
        </w:rPr>
        <w:t>批次，</w:t>
      </w:r>
      <w:r>
        <w:rPr>
          <w:rFonts w:hint="eastAsia" w:ascii="仿宋_GB2312" w:hAnsi="仿宋_GB2312" w:eastAsia="仿宋_GB2312" w:cs="仿宋_GB2312"/>
          <w:b w:val="0"/>
          <w:bCs/>
          <w:sz w:val="32"/>
          <w:szCs w:val="32"/>
          <w:highlight w:val="none"/>
          <w:lang w:val="en-US" w:eastAsia="zh-CN"/>
        </w:rPr>
        <w:t>0</w:t>
      </w:r>
      <w:r>
        <w:rPr>
          <w:rFonts w:hint="eastAsia" w:ascii="仿宋_GB2312" w:hAnsi="仿宋_GB2312" w:eastAsia="仿宋_GB2312" w:cs="仿宋_GB2312"/>
          <w:b w:val="0"/>
          <w:bCs/>
          <w:sz w:val="32"/>
          <w:szCs w:val="32"/>
          <w:highlight w:val="none"/>
        </w:rPr>
        <w:t>人次，共计支出</w:t>
      </w:r>
      <w:r>
        <w:rPr>
          <w:rFonts w:hint="eastAsia" w:ascii="仿宋_GB2312" w:hAnsi="仿宋_GB2312" w:eastAsia="仿宋_GB2312" w:cs="仿宋_GB2312"/>
          <w:b w:val="0"/>
          <w:bCs/>
          <w:sz w:val="32"/>
          <w:szCs w:val="32"/>
          <w:highlight w:val="none"/>
          <w:lang w:val="en-US" w:eastAsia="zh-CN"/>
        </w:rPr>
        <w:t>0</w:t>
      </w:r>
      <w:r>
        <w:rPr>
          <w:rFonts w:hint="eastAsia" w:ascii="仿宋_GB2312" w:hAnsi="仿宋_GB2312" w:eastAsia="仿宋_GB2312" w:cs="仿宋_GB2312"/>
          <w:b w:val="0"/>
          <w:bCs/>
          <w:sz w:val="32"/>
          <w:szCs w:val="32"/>
          <w:highlight w:val="none"/>
        </w:rPr>
        <w:t>万元。</w:t>
      </w:r>
    </w:p>
    <w:p>
      <w:pPr>
        <w:spacing w:line="600" w:lineRule="exact"/>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外事接待支出</w:t>
      </w:r>
      <w:r>
        <w:rPr>
          <w:rFonts w:hint="eastAsia" w:ascii="仿宋_GB2312" w:hAnsi="仿宋_GB2312" w:eastAsia="仿宋_GB2312" w:cs="仿宋_GB2312"/>
          <w:b w:val="0"/>
          <w:bCs/>
          <w:sz w:val="32"/>
          <w:szCs w:val="32"/>
          <w:highlight w:val="none"/>
          <w:lang w:val="en-US" w:eastAsia="zh-CN"/>
        </w:rPr>
        <w:t>0</w:t>
      </w:r>
      <w:r>
        <w:rPr>
          <w:rFonts w:hint="eastAsia" w:ascii="仿宋_GB2312" w:hAnsi="仿宋_GB2312" w:eastAsia="仿宋_GB2312" w:cs="仿宋_GB2312"/>
          <w:b w:val="0"/>
          <w:bCs/>
          <w:sz w:val="32"/>
          <w:szCs w:val="32"/>
          <w:highlight w:val="none"/>
        </w:rPr>
        <w:t>万元。外事接待</w:t>
      </w:r>
      <w:r>
        <w:rPr>
          <w:rFonts w:hint="eastAsia" w:ascii="仿宋_GB2312" w:hAnsi="仿宋_GB2312" w:eastAsia="仿宋_GB2312" w:cs="仿宋_GB2312"/>
          <w:b w:val="0"/>
          <w:bCs/>
          <w:sz w:val="32"/>
          <w:szCs w:val="32"/>
          <w:highlight w:val="none"/>
          <w:lang w:val="en-US" w:eastAsia="zh-CN"/>
        </w:rPr>
        <w:t>0</w:t>
      </w:r>
      <w:r>
        <w:rPr>
          <w:rFonts w:hint="eastAsia" w:ascii="仿宋_GB2312" w:hAnsi="仿宋_GB2312" w:eastAsia="仿宋_GB2312" w:cs="仿宋_GB2312"/>
          <w:b w:val="0"/>
          <w:bCs/>
          <w:sz w:val="32"/>
          <w:szCs w:val="32"/>
          <w:highlight w:val="none"/>
        </w:rPr>
        <w:t>批次，</w:t>
      </w:r>
      <w:r>
        <w:rPr>
          <w:rFonts w:hint="eastAsia" w:ascii="仿宋_GB2312" w:hAnsi="仿宋_GB2312" w:eastAsia="仿宋_GB2312" w:cs="仿宋_GB2312"/>
          <w:b w:val="0"/>
          <w:bCs/>
          <w:sz w:val="32"/>
          <w:szCs w:val="32"/>
          <w:highlight w:val="none"/>
          <w:lang w:val="en-US" w:eastAsia="zh-CN"/>
        </w:rPr>
        <w:t>0</w:t>
      </w:r>
      <w:r>
        <w:rPr>
          <w:rFonts w:hint="eastAsia" w:ascii="仿宋_GB2312" w:hAnsi="仿宋_GB2312" w:eastAsia="仿宋_GB2312" w:cs="仿宋_GB2312"/>
          <w:b w:val="0"/>
          <w:bCs/>
          <w:sz w:val="32"/>
          <w:szCs w:val="32"/>
          <w:highlight w:val="none"/>
        </w:rPr>
        <w:t>人次，共计支出</w:t>
      </w:r>
      <w:r>
        <w:rPr>
          <w:rFonts w:hint="eastAsia" w:ascii="仿宋_GB2312" w:hAnsi="仿宋_GB2312" w:eastAsia="仿宋_GB2312" w:cs="仿宋_GB2312"/>
          <w:b w:val="0"/>
          <w:bCs/>
          <w:sz w:val="32"/>
          <w:szCs w:val="32"/>
          <w:highlight w:val="none"/>
          <w:lang w:val="en-US" w:eastAsia="zh-CN"/>
        </w:rPr>
        <w:t>0</w:t>
      </w:r>
      <w:r>
        <w:rPr>
          <w:rFonts w:hint="eastAsia" w:ascii="仿宋_GB2312" w:hAnsi="仿宋_GB2312" w:eastAsia="仿宋_GB2312" w:cs="仿宋_GB2312"/>
          <w:b w:val="0"/>
          <w:bCs/>
          <w:sz w:val="32"/>
          <w:szCs w:val="32"/>
          <w:highlight w:val="none"/>
        </w:rPr>
        <w:t>万元。</w:t>
      </w:r>
    </w:p>
    <w:p>
      <w:pPr>
        <w:spacing w:line="600" w:lineRule="exact"/>
        <w:ind w:firstLine="640"/>
        <w:outlineLvl w:val="1"/>
        <w:rPr>
          <w:rStyle w:val="26"/>
          <w:rFonts w:ascii="黑体" w:hAnsi="黑体" w:eastAsia="黑体"/>
        </w:rPr>
      </w:pPr>
      <w:bookmarkStart w:id="56" w:name="_Toc28189"/>
      <w:bookmarkStart w:id="57" w:name="_Toc15396610"/>
      <w:bookmarkStart w:id="58" w:name="_Toc15377218"/>
      <w:r>
        <w:rPr>
          <w:rFonts w:hint="eastAsia" w:ascii="黑体" w:eastAsia="黑体"/>
          <w:sz w:val="32"/>
          <w:szCs w:val="32"/>
        </w:rPr>
        <w:t>八、</w:t>
      </w:r>
      <w:r>
        <w:rPr>
          <w:rStyle w:val="26"/>
          <w:rFonts w:hint="eastAsia" w:ascii="黑体" w:hAnsi="黑体" w:eastAsia="黑体"/>
          <w:b w:val="0"/>
        </w:rPr>
        <w:t>政府性基金预算支出决算情况说明</w:t>
      </w:r>
      <w:bookmarkEnd w:id="56"/>
      <w:bookmarkEnd w:id="57"/>
      <w:bookmarkEnd w:id="58"/>
    </w:p>
    <w:p>
      <w:pPr>
        <w:keepNext w:val="0"/>
        <w:keepLines w:val="0"/>
        <w:pageBreakBefore w:val="0"/>
        <w:widowControl w:val="0"/>
        <w:kinsoku/>
        <w:wordWrap/>
        <w:overflowPunct/>
        <w:topLinePunct w:val="0"/>
        <w:bidi w:val="0"/>
        <w:snapToGrid/>
        <w:spacing w:line="600" w:lineRule="exact"/>
        <w:ind w:firstLine="64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29.44</w:t>
      </w:r>
      <w:r>
        <w:rPr>
          <w:rFonts w:hint="eastAsia" w:ascii="仿宋_GB2312" w:eastAsia="仿宋_GB2312"/>
          <w:sz w:val="32"/>
          <w:szCs w:val="32"/>
        </w:rPr>
        <w:t>万元。</w:t>
      </w:r>
    </w:p>
    <w:p>
      <w:pPr>
        <w:keepNext w:val="0"/>
        <w:keepLines w:val="0"/>
        <w:pageBreakBefore w:val="0"/>
        <w:widowControl w:val="0"/>
        <w:numPr>
          <w:ilvl w:val="0"/>
          <w:numId w:val="1"/>
        </w:numPr>
        <w:kinsoku/>
        <w:wordWrap/>
        <w:overflowPunct/>
        <w:topLinePunct w:val="0"/>
        <w:bidi w:val="0"/>
        <w:snapToGrid/>
        <w:spacing w:line="600" w:lineRule="exact"/>
        <w:ind w:firstLine="640"/>
        <w:textAlignment w:val="auto"/>
        <w:outlineLvl w:val="1"/>
        <w:rPr>
          <w:rStyle w:val="26"/>
          <w:rFonts w:ascii="黑体" w:hAnsi="黑体" w:eastAsia="黑体"/>
          <w:b w:val="0"/>
        </w:rPr>
      </w:pPr>
      <w:bookmarkStart w:id="59" w:name="_Toc15396611"/>
      <w:bookmarkStart w:id="60" w:name="_Toc24379"/>
      <w:bookmarkStart w:id="61" w:name="_Toc15377219"/>
      <w:r>
        <w:rPr>
          <w:rStyle w:val="26"/>
          <w:rFonts w:hint="eastAsia" w:ascii="黑体" w:hAnsi="黑体" w:eastAsia="黑体"/>
          <w:b w:val="0"/>
        </w:rPr>
        <w:t>国有资本经营预算支出决算情况说明</w:t>
      </w:r>
      <w:bookmarkEnd w:id="59"/>
      <w:bookmarkEnd w:id="60"/>
      <w:bookmarkEnd w:id="61"/>
    </w:p>
    <w:p>
      <w:pPr>
        <w:keepNext w:val="0"/>
        <w:keepLines w:val="0"/>
        <w:pageBreakBefore w:val="0"/>
        <w:widowControl w:val="0"/>
        <w:kinsoku/>
        <w:wordWrap/>
        <w:overflowPunct/>
        <w:topLinePunct w:val="0"/>
        <w:bidi w:val="0"/>
        <w:snapToGrid/>
        <w:spacing w:line="600" w:lineRule="exact"/>
        <w:ind w:firstLine="64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keepNext w:val="0"/>
        <w:keepLines w:val="0"/>
        <w:pageBreakBefore w:val="0"/>
        <w:widowControl w:val="0"/>
        <w:numPr>
          <w:ilvl w:val="0"/>
          <w:numId w:val="1"/>
        </w:numPr>
        <w:kinsoku/>
        <w:wordWrap/>
        <w:overflowPunct/>
        <w:topLinePunct w:val="0"/>
        <w:bidi w:val="0"/>
        <w:snapToGrid/>
        <w:spacing w:line="600" w:lineRule="exact"/>
        <w:ind w:firstLine="640"/>
        <w:textAlignment w:val="auto"/>
        <w:outlineLvl w:val="1"/>
        <w:rPr>
          <w:rStyle w:val="26"/>
          <w:rFonts w:ascii="黑体" w:hAnsi="黑体" w:eastAsia="黑体"/>
          <w:b w:val="0"/>
        </w:rPr>
      </w:pPr>
      <w:bookmarkStart w:id="62" w:name="_Toc5474"/>
      <w:bookmarkStart w:id="63" w:name="_Toc15396612"/>
      <w:bookmarkStart w:id="64" w:name="_Toc15377221"/>
      <w:r>
        <w:rPr>
          <w:rStyle w:val="26"/>
          <w:rFonts w:hint="eastAsia" w:ascii="黑体" w:hAnsi="黑体" w:eastAsia="黑体"/>
          <w:b w:val="0"/>
        </w:rPr>
        <w:t>其他重要事项的情况说明</w:t>
      </w:r>
      <w:bookmarkEnd w:id="62"/>
      <w:bookmarkEnd w:id="63"/>
      <w:bookmarkEnd w:id="64"/>
    </w:p>
    <w:p>
      <w:pPr>
        <w:keepNext w:val="0"/>
        <w:keepLines w:val="0"/>
        <w:pageBreakBefore w:val="0"/>
        <w:widowControl w:val="0"/>
        <w:kinsoku/>
        <w:wordWrap/>
        <w:overflowPunct/>
        <w:topLinePunct w:val="0"/>
        <w:bidi w:val="0"/>
        <w:snapToGrid/>
        <w:spacing w:line="600" w:lineRule="exact"/>
        <w:ind w:firstLine="640" w:firstLineChars="200"/>
        <w:textAlignment w:val="auto"/>
        <w:outlineLvl w:val="2"/>
        <w:rPr>
          <w:rFonts w:hint="eastAsia" w:ascii="楷体_GB2312" w:hAnsi="楷体_GB2312" w:eastAsia="楷体_GB2312" w:cs="楷体_GB2312"/>
          <w:b w:val="0"/>
          <w:bCs/>
          <w:sz w:val="32"/>
          <w:szCs w:val="32"/>
        </w:rPr>
      </w:pPr>
      <w:bookmarkStart w:id="65" w:name="_Toc15377222"/>
      <w:r>
        <w:rPr>
          <w:rFonts w:hint="eastAsia" w:ascii="楷体_GB2312" w:hAnsi="楷体_GB2312" w:eastAsia="楷体_GB2312" w:cs="楷体_GB2312"/>
          <w:b w:val="0"/>
          <w:bCs/>
          <w:sz w:val="32"/>
          <w:szCs w:val="32"/>
        </w:rPr>
        <w:t>（一）机关运行经费支出情况</w:t>
      </w:r>
      <w:bookmarkEnd w:id="65"/>
    </w:p>
    <w:p>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峨眉山市财政局</w:t>
      </w:r>
      <w:r>
        <w:rPr>
          <w:rFonts w:hint="eastAsia" w:ascii="仿宋_GB2312" w:eastAsia="仿宋_GB2312"/>
          <w:sz w:val="32"/>
          <w:szCs w:val="32"/>
        </w:rPr>
        <w:t>机关运行经费支出</w:t>
      </w:r>
      <w:r>
        <w:rPr>
          <w:rFonts w:hint="eastAsia" w:ascii="仿宋_GB2312" w:eastAsia="仿宋_GB2312"/>
          <w:sz w:val="32"/>
          <w:szCs w:val="32"/>
          <w:lang w:val="en-US" w:eastAsia="zh-CN"/>
        </w:rPr>
        <w:t>167.78</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74.75</w:t>
      </w:r>
      <w:r>
        <w:rPr>
          <w:rFonts w:hint="eastAsia" w:ascii="仿宋_GB2312" w:eastAsia="仿宋_GB2312"/>
          <w:sz w:val="32"/>
          <w:szCs w:val="32"/>
        </w:rPr>
        <w:t>万元，增长</w:t>
      </w:r>
      <w:r>
        <w:rPr>
          <w:rFonts w:hint="eastAsia" w:ascii="仿宋_GB2312" w:eastAsia="仿宋_GB2312"/>
          <w:sz w:val="32"/>
          <w:szCs w:val="32"/>
          <w:lang w:val="en-US" w:eastAsia="zh-CN"/>
        </w:rPr>
        <w:t>80.35</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人员增加。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bookmarkStart w:id="66" w:name="_Toc15377223"/>
      <w:r>
        <w:rPr>
          <w:rFonts w:hint="eastAsia" w:ascii="楷体_GB2312" w:hAnsi="楷体_GB2312" w:eastAsia="楷体_GB2312" w:cs="楷体_GB2312"/>
          <w:sz w:val="32"/>
          <w:szCs w:val="32"/>
        </w:rPr>
        <w:t>（二）政府采购支出情况</w:t>
      </w:r>
      <w:bookmarkEnd w:id="6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val="en-US" w:eastAsia="zh-CN"/>
        </w:rPr>
        <w:t>峨眉山市财政局</w:t>
      </w:r>
      <w:r>
        <w:rPr>
          <w:rFonts w:hint="eastAsia" w:ascii="仿宋_GB2312" w:hAnsi="仿宋_GB2312" w:eastAsia="仿宋_GB2312" w:cs="仿宋_GB2312"/>
          <w:sz w:val="32"/>
          <w:szCs w:val="32"/>
        </w:rPr>
        <w:t>政府采购支出总额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bookmarkStart w:id="67" w:name="_Toc15377224"/>
      <w:r>
        <w:rPr>
          <w:rFonts w:hint="eastAsia" w:ascii="楷体_GB2312" w:hAnsi="楷体_GB2312" w:eastAsia="楷体_GB2312" w:cs="楷体_GB2312"/>
          <w:sz w:val="32"/>
          <w:szCs w:val="32"/>
        </w:rPr>
        <w:t>（三）国有资产占有使用情况</w:t>
      </w:r>
      <w:bookmarkEnd w:id="6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截至2022年12月31日，</w:t>
      </w:r>
      <w:r>
        <w:rPr>
          <w:rFonts w:hint="eastAsia" w:ascii="仿宋_GB2312" w:hAnsi="仿宋_GB2312" w:eastAsia="仿宋_GB2312" w:cs="仿宋_GB2312"/>
          <w:sz w:val="32"/>
          <w:szCs w:val="32"/>
          <w:lang w:val="en-US" w:eastAsia="zh-CN"/>
        </w:rPr>
        <w:t>峨眉山市财政局</w:t>
      </w:r>
      <w:r>
        <w:rPr>
          <w:rFonts w:hint="eastAsia" w:ascii="仿宋_GB2312" w:hAnsi="仿宋_GB2312" w:eastAsia="仿宋_GB2312" w:cs="仿宋_GB2312"/>
          <w:sz w:val="32"/>
          <w:szCs w:val="32"/>
        </w:rPr>
        <w:t>共有车辆</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辆，其中：主要领导干部用车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辆，其他用车主要是用于</w:t>
      </w:r>
      <w:r>
        <w:rPr>
          <w:rFonts w:hint="eastAsia" w:ascii="仿宋_GB2312" w:hAnsi="仿宋_GB2312" w:eastAsia="仿宋_GB2312" w:cs="仿宋_GB2312"/>
          <w:sz w:val="32"/>
          <w:szCs w:val="32"/>
          <w:lang w:val="en-US" w:eastAsia="zh-CN"/>
        </w:rPr>
        <w:t>保障单位工作正常开展</w:t>
      </w:r>
      <w:r>
        <w:rPr>
          <w:rFonts w:hint="eastAsia" w:ascii="仿宋_GB2312" w:hAnsi="仿宋_GB2312" w:eastAsia="仿宋_GB2312" w:cs="仿宋_GB2312"/>
          <w:sz w:val="32"/>
          <w:szCs w:val="32"/>
        </w:rPr>
        <w:t>。单价100万元以上专用设备</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（四）预算绩效管理情况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根据预算绩效管理要求，本单位在2022年度预算编制阶段，对财政信息化建设及运行经费</w:t>
      </w:r>
      <w:r>
        <w:rPr>
          <w:rFonts w:hint="eastAsia" w:ascii="仿宋_GB2312" w:hAnsi="仿宋_GB2312" w:eastAsia="仿宋_GB2312" w:cs="仿宋_GB2312"/>
          <w:sz w:val="32"/>
          <w:szCs w:val="32"/>
          <w:lang w:eastAsia="zh-CN"/>
        </w:rPr>
        <w:t>、财政物业管理费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个项目开展绩效监控，组织对</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个项目开展绩效自评，绩效自评表详见第四部分附件。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36"/>
          <w:szCs w:val="36"/>
          <w:lang w:val="en-US" w:eastAsia="zh-CN"/>
        </w:rPr>
      </w:pPr>
      <w:bookmarkStart w:id="68" w:name="_Toc32155"/>
      <w:bookmarkStart w:id="69" w:name="_Toc15396613"/>
      <w:bookmarkStart w:id="70" w:name="_Toc15377225"/>
      <w:r>
        <w:rPr>
          <w:rFonts w:hint="eastAsia" w:ascii="方正小标宋_GBK" w:hAnsi="方正小标宋_GBK" w:eastAsia="方正小标宋_GBK" w:cs="方正小标宋_GBK"/>
          <w:sz w:val="36"/>
          <w:szCs w:val="36"/>
          <w:lang w:val="en-US" w:eastAsia="zh-CN"/>
        </w:rPr>
        <w:t>第三部分名词解释</w:t>
      </w:r>
      <w:bookmarkEnd w:id="68"/>
      <w:bookmarkEnd w:id="69"/>
      <w:bookmarkEnd w:id="7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36"/>
          <w:szCs w:val="36"/>
        </w:rPr>
      </w:pPr>
    </w:p>
    <w:p>
      <w:pPr>
        <w:pStyle w:val="23"/>
        <w:pageBreakBefore w:val="0"/>
        <w:kinsoku/>
        <w:wordWrap/>
        <w:overflowPunct/>
        <w:bidi w:val="0"/>
        <w:spacing w:line="560" w:lineRule="exact"/>
        <w:ind w:firstLine="640" w:firstLineChars="200"/>
        <w:rPr>
          <w:rFonts w:ascii="仿宋_GB2312" w:eastAsia="仿宋_GB2312"/>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财政拨款收入：</w:t>
      </w:r>
      <w:r>
        <w:rPr>
          <w:rFonts w:hint="eastAsia" w:ascii="仿宋_GB2312" w:eastAsia="仿宋_GB2312"/>
          <w:sz w:val="32"/>
          <w:szCs w:val="32"/>
        </w:rPr>
        <w:t>指单位从同级财政部门取得的财政预算资金。</w:t>
      </w:r>
    </w:p>
    <w:p>
      <w:pPr>
        <w:pStyle w:val="23"/>
        <w:pageBreakBefore w:val="0"/>
        <w:kinsoku/>
        <w:wordWrap/>
        <w:overflowPunct/>
        <w:bidi w:val="0"/>
        <w:spacing w:line="560" w:lineRule="exact"/>
        <w:ind w:firstLine="640" w:firstLineChars="200"/>
        <w:rPr>
          <w:rFonts w:ascii="仿宋_GB2312" w:eastAsia="仿宋_GB2312"/>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其他收入：</w:t>
      </w:r>
      <w:r>
        <w:rPr>
          <w:rFonts w:hint="eastAsia" w:ascii="仿宋_GB2312" w:eastAsia="仿宋_GB2312"/>
          <w:sz w:val="32"/>
          <w:szCs w:val="32"/>
        </w:rPr>
        <w:t>指单位取得的除上述收入以外的各项收入。主要是利息收入、国有资产出租收入等。</w:t>
      </w:r>
      <w:r>
        <w:rPr>
          <w:rFonts w:ascii="仿宋_GB2312" w:eastAsia="仿宋_GB2312"/>
          <w:sz w:val="32"/>
          <w:szCs w:val="32"/>
        </w:rPr>
        <w:t xml:space="preserve"> </w:t>
      </w:r>
    </w:p>
    <w:p>
      <w:pPr>
        <w:pStyle w:val="23"/>
        <w:pageBreakBefore w:val="0"/>
        <w:kinsoku/>
        <w:wordWrap/>
        <w:overflowPunct/>
        <w:bidi w:val="0"/>
        <w:spacing w:line="560" w:lineRule="exact"/>
        <w:ind w:firstLine="640" w:firstLineChars="200"/>
        <w:rPr>
          <w:rFonts w:ascii="仿宋_GB2312" w:eastAsia="仿宋_GB2312"/>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用事业基金弥补收支差额：</w:t>
      </w:r>
      <w:r>
        <w:rPr>
          <w:rFonts w:hint="eastAsia" w:ascii="仿宋_GB2312" w:eastAsia="仿宋_GB2312"/>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3"/>
        <w:pageBreakBefore w:val="0"/>
        <w:kinsoku/>
        <w:wordWrap/>
        <w:overflowPunct/>
        <w:bidi w:val="0"/>
        <w:spacing w:line="560" w:lineRule="exact"/>
        <w:ind w:firstLine="640" w:firstLineChars="200"/>
        <w:rPr>
          <w:rFonts w:ascii="仿宋_GB2312" w:eastAsia="仿宋_GB2312"/>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年初结转和结余：</w:t>
      </w:r>
      <w:r>
        <w:rPr>
          <w:rFonts w:hint="eastAsia" w:ascii="仿宋_GB2312" w:eastAsia="仿宋_GB2312"/>
          <w:sz w:val="32"/>
          <w:szCs w:val="32"/>
        </w:rPr>
        <w:t>指以前年度尚未完成、结转到本年按有关规定继续使用的资金。</w:t>
      </w:r>
      <w:r>
        <w:rPr>
          <w:rFonts w:ascii="仿宋_GB2312" w:eastAsia="仿宋_GB2312"/>
          <w:sz w:val="32"/>
          <w:szCs w:val="32"/>
        </w:rPr>
        <w:t xml:space="preserve"> </w:t>
      </w:r>
    </w:p>
    <w:p>
      <w:pPr>
        <w:pStyle w:val="23"/>
        <w:pageBreakBefore w:val="0"/>
        <w:kinsoku/>
        <w:wordWrap/>
        <w:overflowPunct/>
        <w:bidi w:val="0"/>
        <w:spacing w:line="560" w:lineRule="exact"/>
        <w:ind w:firstLine="640" w:firstLineChars="200"/>
        <w:rPr>
          <w:rFonts w:ascii="仿宋_GB2312" w:eastAsia="仿宋_GB2312"/>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结余分配：</w:t>
      </w:r>
      <w:r>
        <w:rPr>
          <w:rFonts w:hint="eastAsia" w:ascii="仿宋_GB2312" w:eastAsia="仿宋_GB2312"/>
          <w:sz w:val="32"/>
          <w:szCs w:val="32"/>
        </w:rPr>
        <w:t>指事业单位按照事业单位会计制度的规定从非财政补助结余中分配的事业基金和职工福利基金等。</w:t>
      </w:r>
    </w:p>
    <w:p>
      <w:pPr>
        <w:pStyle w:val="23"/>
        <w:pageBreakBefore w:val="0"/>
        <w:kinsoku/>
        <w:wordWrap/>
        <w:overflowPunct/>
        <w:bidi w:val="0"/>
        <w:spacing w:line="560" w:lineRule="exact"/>
        <w:ind w:firstLine="640" w:firstLineChars="200"/>
        <w:rPr>
          <w:rFonts w:ascii="仿宋_GB2312" w:eastAsia="仿宋_GB2312"/>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年末结转和结余：</w:t>
      </w:r>
      <w:r>
        <w:rPr>
          <w:rFonts w:hint="eastAsia" w:ascii="仿宋_GB2312" w:eastAsia="仿宋_GB2312"/>
          <w:sz w:val="32"/>
          <w:szCs w:val="32"/>
        </w:rPr>
        <w:t>指单位按有关规定结转到下年或以后年度继续使用的资金。</w:t>
      </w:r>
    </w:p>
    <w:p>
      <w:pPr>
        <w:pStyle w:val="31"/>
        <w:pageBreakBefore w:val="0"/>
        <w:kinsoku/>
        <w:wordWrap/>
        <w:overflowPunct/>
        <w:bidi w:val="0"/>
        <w:ind w:firstLine="640"/>
        <w:rPr>
          <w:rFonts w:hint="eastAsia"/>
        </w:rPr>
      </w:pPr>
      <w:r>
        <w:rPr>
          <w:rFonts w:hint="eastAsia" w:ascii="黑体" w:hAnsi="黑体" w:eastAsia="黑体" w:cs="黑体"/>
          <w:lang w:val="en-US" w:eastAsia="zh-CN"/>
        </w:rPr>
        <w:t>七、</w:t>
      </w:r>
      <w:r>
        <w:rPr>
          <w:rFonts w:hint="eastAsia" w:ascii="黑体" w:hAnsi="黑体" w:eastAsia="黑体" w:cs="黑体"/>
        </w:rPr>
        <w:t>一般公共服务支出（类）财政事务（款）行政运行（项）：</w:t>
      </w:r>
      <w:r>
        <w:rPr>
          <w:rFonts w:hint="eastAsia"/>
        </w:rPr>
        <w:t>反映行政单位（包括实行公务员管理的事业单位）的基本支出。</w:t>
      </w:r>
    </w:p>
    <w:p>
      <w:pPr>
        <w:pStyle w:val="31"/>
        <w:pageBreakBefore w:val="0"/>
        <w:kinsoku/>
        <w:wordWrap/>
        <w:overflowPunct/>
        <w:bidi w:val="0"/>
        <w:ind w:firstLine="640"/>
        <w:rPr>
          <w:rFonts w:hint="eastAsia"/>
        </w:rPr>
      </w:pPr>
      <w:r>
        <w:rPr>
          <w:rFonts w:hint="eastAsia" w:ascii="黑体" w:hAnsi="黑体" w:eastAsia="黑体" w:cs="黑体"/>
          <w:lang w:val="en-US" w:eastAsia="zh-CN"/>
        </w:rPr>
        <w:t>八、</w:t>
      </w:r>
      <w:r>
        <w:rPr>
          <w:rFonts w:hint="eastAsia" w:ascii="黑体" w:hAnsi="黑体" w:eastAsia="黑体" w:cs="黑体"/>
        </w:rPr>
        <w:t>一般公共服务支出（类）财政事务（款）一般行政管理事务（项）：</w:t>
      </w:r>
      <w:r>
        <w:rPr>
          <w:rFonts w:hint="eastAsia"/>
        </w:rPr>
        <w:t>反映行政单位（包括实行公务员管理的事业单位）未单独设置项级科目的其他项目支出。</w:t>
      </w:r>
    </w:p>
    <w:p>
      <w:pPr>
        <w:pStyle w:val="31"/>
        <w:pageBreakBefore w:val="0"/>
        <w:kinsoku/>
        <w:wordWrap/>
        <w:overflowPunct/>
        <w:bidi w:val="0"/>
        <w:ind w:firstLine="640"/>
      </w:pPr>
      <w:r>
        <w:rPr>
          <w:rFonts w:hint="eastAsia" w:ascii="黑体" w:hAnsi="黑体" w:eastAsia="黑体" w:cs="黑体"/>
          <w:lang w:val="en-US" w:eastAsia="zh-CN"/>
        </w:rPr>
        <w:t>九、</w:t>
      </w:r>
      <w:r>
        <w:rPr>
          <w:rFonts w:hint="eastAsia" w:ascii="黑体" w:hAnsi="黑体" w:eastAsia="黑体" w:cs="黑体"/>
        </w:rPr>
        <w:t>一般公共服务支出（类）财政事务（款）其他财政事务（项）：</w:t>
      </w:r>
      <w:r>
        <w:rPr>
          <w:rFonts w:hint="eastAsia"/>
        </w:rPr>
        <w:t>反映其他财政事务方面的支出。</w:t>
      </w:r>
    </w:p>
    <w:p>
      <w:pPr>
        <w:pStyle w:val="31"/>
        <w:pageBreakBefore w:val="0"/>
        <w:kinsoku/>
        <w:wordWrap/>
        <w:overflowPunct/>
        <w:bidi w:val="0"/>
        <w:ind w:firstLine="640"/>
        <w:rPr>
          <w:rFonts w:hint="eastAsia" w:eastAsia="仿宋_GB2312"/>
          <w:lang w:eastAsia="zh-CN"/>
        </w:rPr>
      </w:pPr>
      <w:r>
        <w:rPr>
          <w:rFonts w:hint="eastAsia" w:ascii="黑体" w:hAnsi="黑体" w:eastAsia="黑体" w:cs="黑体"/>
          <w:lang w:eastAsia="zh-CN"/>
        </w:rPr>
        <w:t>十、</w:t>
      </w:r>
      <w:r>
        <w:rPr>
          <w:rFonts w:hint="eastAsia" w:ascii="黑体" w:hAnsi="黑体" w:eastAsia="黑体" w:cs="黑体"/>
        </w:rPr>
        <w:t>社会保障和就业支出（类）行政事业单位养老支出（款）机关事业单位职业年金缴费支出（项）：</w:t>
      </w:r>
      <w:r>
        <w:rPr>
          <w:rFonts w:hint="eastAsia"/>
        </w:rPr>
        <w:t>反映机关事业单位实施养老保险制度由单位缴纳的基本养老保险费支出。</w:t>
      </w:r>
    </w:p>
    <w:p>
      <w:pPr>
        <w:pStyle w:val="31"/>
        <w:pageBreakBefore w:val="0"/>
        <w:kinsoku/>
        <w:wordWrap/>
        <w:overflowPunct/>
        <w:bidi w:val="0"/>
        <w:ind w:firstLine="640"/>
        <w:rPr>
          <w:rFonts w:hint="eastAsia" w:eastAsia="仿宋_GB2312"/>
          <w:lang w:eastAsia="zh-CN"/>
        </w:rPr>
      </w:pPr>
      <w:r>
        <w:rPr>
          <w:rFonts w:hint="eastAsia" w:ascii="黑体" w:hAnsi="黑体" w:eastAsia="黑体" w:cs="黑体"/>
          <w:lang w:val="en-US" w:eastAsia="zh-CN"/>
        </w:rPr>
        <w:t>十一、</w:t>
      </w:r>
      <w:r>
        <w:rPr>
          <w:rFonts w:hint="eastAsia" w:ascii="黑体" w:hAnsi="黑体" w:eastAsia="黑体" w:cs="黑体"/>
          <w:lang w:eastAsia="zh-CN"/>
        </w:rPr>
        <w:t>社会保障和就业支出（类）行政事业单位养老支出（款）机关事业单位基本养老保险缴费支出（项）</w:t>
      </w:r>
      <w:r>
        <w:rPr>
          <w:rFonts w:hint="eastAsia" w:ascii="黑体" w:hAnsi="黑体" w:eastAsia="黑体" w:cs="黑体"/>
        </w:rPr>
        <w:t>：</w:t>
      </w:r>
      <w:r>
        <w:rPr>
          <w:rFonts w:hint="eastAsia"/>
        </w:rPr>
        <w:t>反映机关事业单位实施养老保险制度由单位缴纳的职业年金支出。</w:t>
      </w:r>
    </w:p>
    <w:p>
      <w:pPr>
        <w:pStyle w:val="31"/>
        <w:pageBreakBefore w:val="0"/>
        <w:kinsoku/>
        <w:wordWrap/>
        <w:overflowPunct/>
        <w:bidi w:val="0"/>
        <w:ind w:firstLine="640"/>
        <w:rPr>
          <w:rFonts w:hint="eastAsia"/>
        </w:rPr>
      </w:pPr>
      <w:r>
        <w:rPr>
          <w:rFonts w:hint="eastAsia" w:ascii="黑体" w:hAnsi="黑体" w:eastAsia="黑体" w:cs="黑体"/>
          <w:lang w:val="en-US" w:eastAsia="zh-CN"/>
        </w:rPr>
        <w:t>十二、</w:t>
      </w:r>
      <w:r>
        <w:rPr>
          <w:rFonts w:hint="eastAsia" w:ascii="黑体" w:hAnsi="黑体" w:eastAsia="黑体" w:cs="黑体"/>
        </w:rPr>
        <w:t>社会保障和就业支出（类）抚恤（款）其他优抚支出（项）：</w:t>
      </w:r>
      <w:r>
        <w:rPr>
          <w:rFonts w:hint="eastAsia"/>
        </w:rPr>
        <w:t>反映其他用于优抚方面的支出。</w:t>
      </w:r>
    </w:p>
    <w:p>
      <w:pPr>
        <w:pStyle w:val="31"/>
        <w:pageBreakBefore w:val="0"/>
        <w:kinsoku/>
        <w:wordWrap/>
        <w:overflowPunct/>
        <w:bidi w:val="0"/>
        <w:ind w:firstLine="640"/>
        <w:rPr>
          <w:rFonts w:hint="eastAsia" w:eastAsia="仿宋_GB2312"/>
          <w:lang w:eastAsia="zh-CN"/>
        </w:rPr>
      </w:pPr>
      <w:r>
        <w:rPr>
          <w:rFonts w:hint="eastAsia" w:ascii="黑体" w:hAnsi="黑体" w:eastAsia="黑体" w:cs="黑体"/>
          <w:lang w:val="en-US" w:eastAsia="zh-CN"/>
        </w:rPr>
        <w:t>十三、</w:t>
      </w:r>
      <w:r>
        <w:rPr>
          <w:rFonts w:hint="eastAsia" w:ascii="黑体" w:hAnsi="黑体" w:eastAsia="黑体" w:cs="黑体"/>
        </w:rPr>
        <w:t>社会保障和就业支出（类）其他社会保障和就业支出（款）其他社会保障和就业支出（项）：</w:t>
      </w:r>
      <w:r>
        <w:rPr>
          <w:rFonts w:hint="eastAsia"/>
        </w:rPr>
        <w:t>反映其他用于社会保障和就业方面的支出。</w:t>
      </w:r>
    </w:p>
    <w:p>
      <w:pPr>
        <w:pStyle w:val="31"/>
        <w:pageBreakBefore w:val="0"/>
        <w:kinsoku/>
        <w:wordWrap/>
        <w:overflowPunct/>
        <w:bidi w:val="0"/>
        <w:ind w:firstLine="640"/>
        <w:rPr>
          <w:rFonts w:hint="eastAsia" w:ascii="仿宋_GB2312" w:hAnsi="Calibri" w:eastAsia="仿宋_GB2312" w:cs="仿宋"/>
          <w:color w:val="000000"/>
          <w:kern w:val="0"/>
          <w:sz w:val="32"/>
          <w:szCs w:val="32"/>
          <w:lang w:val="en-US" w:eastAsia="zh-CN" w:bidi="ar-SA"/>
        </w:rPr>
      </w:pPr>
      <w:r>
        <w:rPr>
          <w:rFonts w:hint="eastAsia" w:ascii="黑体" w:hAnsi="黑体" w:eastAsia="黑体" w:cs="黑体"/>
          <w:lang w:val="en-US" w:eastAsia="zh-CN"/>
        </w:rPr>
        <w:t>十四、</w:t>
      </w:r>
      <w:r>
        <w:rPr>
          <w:rFonts w:hint="eastAsia" w:ascii="黑体" w:hAnsi="黑体" w:eastAsia="黑体" w:cs="黑体"/>
        </w:rPr>
        <w:t>卫生健康支出（类）行政事业单位医疗（款）行政单位医疗（项）：</w:t>
      </w:r>
      <w:r>
        <w:rPr>
          <w:rFonts w:hint="eastAsia"/>
        </w:rPr>
        <w:t>反映财政部门安排的行政单位（包括实行</w:t>
      </w:r>
      <w:r>
        <w:rPr>
          <w:rFonts w:hint="eastAsia" w:ascii="仿宋_GB2312" w:hAnsi="Calibri" w:eastAsia="仿宋_GB2312" w:cs="仿宋"/>
          <w:color w:val="000000"/>
          <w:kern w:val="0"/>
          <w:sz w:val="32"/>
          <w:szCs w:val="32"/>
          <w:lang w:val="en-US" w:eastAsia="zh-CN" w:bidi="ar-SA"/>
        </w:rPr>
        <w:t>公务员管理的事业单位）基本医疗保险缴费经费。　　</w:t>
      </w:r>
    </w:p>
    <w:p>
      <w:pPr>
        <w:pageBreakBefore w:val="0"/>
        <w:kinsoku/>
        <w:wordWrap/>
        <w:overflowPunct/>
        <w:bidi w:val="0"/>
        <w:spacing w:line="600" w:lineRule="exact"/>
        <w:ind w:firstLine="640"/>
        <w:rPr>
          <w:rFonts w:hint="eastAsia" w:ascii="仿宋_GB2312" w:hAnsi="Calibri" w:eastAsia="仿宋_GB2312" w:cs="仿宋"/>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十五、卫生健康支出（类）行政事业单位医疗（款）事业单位医疗（项）：</w:t>
      </w:r>
      <w:r>
        <w:rPr>
          <w:rFonts w:hint="eastAsia" w:ascii="仿宋_GB2312" w:hAnsi="Calibri" w:eastAsia="仿宋_GB2312" w:cs="仿宋"/>
          <w:color w:val="000000"/>
          <w:kern w:val="0"/>
          <w:sz w:val="32"/>
          <w:szCs w:val="32"/>
          <w:lang w:val="en-US" w:eastAsia="zh-CN" w:bidi="ar-SA"/>
        </w:rPr>
        <w:t>反映财政部门安排的事业单位基本医疗保险缴费经费。</w:t>
      </w:r>
    </w:p>
    <w:p>
      <w:pPr>
        <w:pageBreakBefore w:val="0"/>
        <w:kinsoku/>
        <w:wordWrap/>
        <w:overflowPunct/>
        <w:bidi w:val="0"/>
        <w:spacing w:line="600" w:lineRule="exact"/>
        <w:ind w:firstLine="640"/>
        <w:rPr>
          <w:rFonts w:hint="eastAsia" w:ascii="仿宋_GB2312" w:hAnsi="Calibri" w:eastAsia="仿宋_GB2312" w:cs="仿宋"/>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十六、住房保障支出（类）住房改革支出（款）住房公积金（项）：</w:t>
      </w:r>
      <w:r>
        <w:rPr>
          <w:rFonts w:hint="eastAsia" w:ascii="仿宋_GB2312" w:hAnsi="Calibri" w:eastAsia="仿宋_GB2312" w:cs="仿宋"/>
          <w:color w:val="000000"/>
          <w:kern w:val="0"/>
          <w:sz w:val="32"/>
          <w:szCs w:val="32"/>
          <w:lang w:val="en-US" w:eastAsia="zh-CN" w:bidi="ar-SA"/>
        </w:rPr>
        <w:t>反映行政事业单位按人力资源和社会保障部、财政部规定的基本工资和津贴补贴以及规定比例为职工缴纳的住房公积金。</w:t>
      </w:r>
    </w:p>
    <w:p>
      <w:pPr>
        <w:pageBreakBefore w:val="0"/>
        <w:kinsoku/>
        <w:wordWrap/>
        <w:overflowPunct/>
        <w:bidi w:val="0"/>
        <w:ind w:firstLine="640" w:firstLineChars="200"/>
        <w:rPr>
          <w:rFonts w:ascii="仿宋_GB2312" w:eastAsia="仿宋_GB2312"/>
          <w:color w:val="000000"/>
          <w:sz w:val="32"/>
          <w:szCs w:val="32"/>
        </w:rPr>
      </w:pPr>
      <w:r>
        <w:rPr>
          <w:rFonts w:hint="eastAsia" w:ascii="黑体" w:hAnsi="黑体" w:eastAsia="黑体" w:cs="黑体"/>
          <w:color w:val="000000"/>
          <w:kern w:val="0"/>
          <w:sz w:val="32"/>
          <w:szCs w:val="32"/>
          <w:lang w:val="en-US" w:eastAsia="zh-CN" w:bidi="ar-SA"/>
        </w:rPr>
        <w:t>十七、基本支出：</w:t>
      </w:r>
      <w:r>
        <w:rPr>
          <w:rFonts w:hint="eastAsia" w:ascii="仿宋_GB2312" w:hAnsi="Calibri" w:eastAsia="仿宋_GB2312" w:cs="仿宋"/>
          <w:color w:val="000000"/>
          <w:kern w:val="0"/>
          <w:sz w:val="32"/>
          <w:szCs w:val="32"/>
          <w:lang w:val="en-US" w:eastAsia="zh-CN" w:bidi="ar-SA"/>
        </w:rPr>
        <w:t>指为保障机构正常运转、完成日常工作任务而发生的人员支</w:t>
      </w:r>
      <w:r>
        <w:rPr>
          <w:rFonts w:hint="eastAsia" w:ascii="仿宋_GB2312" w:eastAsia="仿宋_GB2312"/>
          <w:color w:val="000000"/>
          <w:sz w:val="32"/>
          <w:szCs w:val="32"/>
        </w:rPr>
        <w:t>出和公用支出。</w:t>
      </w:r>
    </w:p>
    <w:p>
      <w:pPr>
        <w:pageBreakBefore w:val="0"/>
        <w:kinsoku/>
        <w:wordWrap/>
        <w:overflowPunct/>
        <w:bidi w:val="0"/>
        <w:ind w:firstLine="640" w:firstLineChars="200"/>
        <w:rPr>
          <w:rFonts w:ascii="仿宋_GB2312" w:eastAsia="仿宋_GB2312"/>
          <w:color w:val="000000"/>
          <w:sz w:val="32"/>
          <w:szCs w:val="32"/>
        </w:rPr>
      </w:pPr>
      <w:r>
        <w:rPr>
          <w:rFonts w:hint="eastAsia" w:ascii="黑体" w:hAnsi="黑体" w:eastAsia="黑体" w:cs="黑体"/>
          <w:color w:val="000000"/>
          <w:sz w:val="32"/>
          <w:szCs w:val="32"/>
          <w:lang w:val="en-US" w:eastAsia="zh-CN"/>
        </w:rPr>
        <w:t>十八、</w:t>
      </w:r>
      <w:r>
        <w:rPr>
          <w:rFonts w:hint="eastAsia" w:ascii="黑体" w:hAnsi="黑体" w:eastAsia="黑体" w:cs="黑体"/>
          <w:color w:val="000000"/>
          <w:sz w:val="32"/>
          <w:szCs w:val="32"/>
        </w:rPr>
        <w:t>项目支出：</w:t>
      </w:r>
      <w:r>
        <w:rPr>
          <w:rFonts w:hint="eastAsia" w:ascii="仿宋_GB2312" w:eastAsia="仿宋_GB2312"/>
          <w:color w:val="000000"/>
          <w:sz w:val="32"/>
          <w:szCs w:val="32"/>
        </w:rPr>
        <w:t>指在基本支出之外为完成特定行政任务和事业发展目标所发生的支出。</w:t>
      </w:r>
      <w:r>
        <w:rPr>
          <w:rFonts w:ascii="仿宋_GB2312" w:eastAsia="仿宋_GB2312"/>
          <w:color w:val="000000"/>
          <w:sz w:val="32"/>
          <w:szCs w:val="32"/>
        </w:rPr>
        <w:t xml:space="preserve"> </w:t>
      </w:r>
    </w:p>
    <w:p>
      <w:pPr>
        <w:pageBreakBefore w:val="0"/>
        <w:kinsoku/>
        <w:wordWrap/>
        <w:overflowPunct/>
        <w:bidi w:val="0"/>
        <w:ind w:firstLine="640" w:firstLineChars="200"/>
        <w:rPr>
          <w:rFonts w:ascii="仿宋_GB2312" w:eastAsia="仿宋_GB2312"/>
          <w:color w:val="000000"/>
          <w:sz w:val="32"/>
          <w:szCs w:val="32"/>
        </w:rPr>
      </w:pPr>
      <w:r>
        <w:rPr>
          <w:rFonts w:hint="eastAsia" w:ascii="黑体" w:hAnsi="黑体" w:eastAsia="黑体" w:cs="黑体"/>
          <w:color w:val="000000"/>
          <w:sz w:val="32"/>
          <w:szCs w:val="32"/>
          <w:lang w:val="en-US" w:eastAsia="zh-CN"/>
        </w:rPr>
        <w:t>十九、</w:t>
      </w:r>
      <w:r>
        <w:rPr>
          <w:rFonts w:hint="eastAsia" w:ascii="黑体" w:hAnsi="黑体" w:eastAsia="黑体" w:cs="黑体"/>
          <w:color w:val="000000"/>
          <w:sz w:val="32"/>
          <w:szCs w:val="32"/>
        </w:rPr>
        <w:t>经营支出：</w:t>
      </w:r>
      <w:r>
        <w:rPr>
          <w:rFonts w:hint="eastAsia" w:ascii="仿宋_GB2312" w:eastAsia="仿宋_GB2312"/>
          <w:color w:val="000000"/>
          <w:sz w:val="32"/>
          <w:szCs w:val="32"/>
        </w:rPr>
        <w:t>指事业单位在专业业务活动及其辅助活动之外开展非独立核算经营活动发生的支出。</w:t>
      </w:r>
    </w:p>
    <w:p>
      <w:pPr>
        <w:pStyle w:val="23"/>
        <w:pageBreakBefore w:val="0"/>
        <w:kinsoku/>
        <w:wordWrap/>
        <w:overflowPunct/>
        <w:bidi w:val="0"/>
        <w:spacing w:line="560" w:lineRule="exact"/>
        <w:ind w:firstLine="640" w:firstLineChars="200"/>
        <w:rPr>
          <w:rFonts w:ascii="仿宋_GB2312" w:eastAsia="仿宋_GB2312"/>
          <w:sz w:val="32"/>
          <w:szCs w:val="32"/>
        </w:rPr>
      </w:pPr>
      <w:r>
        <w:rPr>
          <w:rFonts w:hint="eastAsia" w:ascii="黑体" w:hAnsi="黑体" w:eastAsia="黑体" w:cs="黑体"/>
          <w:sz w:val="32"/>
          <w:szCs w:val="32"/>
          <w:lang w:val="en-US" w:eastAsia="zh-CN"/>
        </w:rPr>
        <w:t>二十、</w:t>
      </w:r>
      <w:r>
        <w:rPr>
          <w:rFonts w:hint="eastAsia" w:ascii="黑体" w:hAnsi="黑体" w:eastAsia="黑体" w:cs="黑体"/>
          <w:sz w:val="32"/>
          <w:szCs w:val="32"/>
        </w:rPr>
        <w:t>“三公”经费：</w:t>
      </w:r>
      <w:r>
        <w:rPr>
          <w:rFonts w:hint="eastAsia" w:ascii="仿宋_GB2312" w:eastAsia="仿宋_GB2312"/>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ascii="仿宋" w:hAnsi="仿宋" w:eastAsia="仿宋"/>
          <w:b/>
          <w:sz w:val="32"/>
          <w:szCs w:val="32"/>
        </w:rPr>
      </w:pPr>
      <w:r>
        <w:rPr>
          <w:rFonts w:hint="eastAsia" w:ascii="黑体" w:hAnsi="黑体" w:eastAsia="黑体" w:cs="黑体"/>
          <w:sz w:val="32"/>
          <w:szCs w:val="32"/>
          <w:lang w:val="en-US" w:eastAsia="zh-CN"/>
        </w:rPr>
        <w:t>二十一、</w:t>
      </w:r>
      <w:r>
        <w:rPr>
          <w:rFonts w:hint="eastAsia" w:ascii="黑体" w:hAnsi="黑体" w:eastAsia="黑体" w:cs="黑体"/>
          <w:sz w:val="32"/>
          <w:szCs w:val="32"/>
        </w:rPr>
        <w:t>机关运行经费：</w:t>
      </w:r>
      <w:r>
        <w:rPr>
          <w:rFonts w:hint="eastAsia" w:ascii="仿宋_GB2312" w:hAnsi="Calibri" w:eastAsia="仿宋_GB2312" w:cs="仿宋"/>
          <w:b w:val="0"/>
          <w:bCs w:val="0"/>
          <w:color w:val="000000"/>
          <w:kern w:val="0"/>
          <w:sz w:val="32"/>
          <w:szCs w:val="32"/>
          <w:lang w:val="en-US" w:eastAsia="zh-CN" w:bidi="ar-SA"/>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hAnsi="Calibri" w:eastAsia="仿宋_GB2312" w:cs="仿宋"/>
          <w:b w:val="0"/>
          <w:bCs w:val="0"/>
          <w:color w:val="000000"/>
          <w:kern w:val="0"/>
          <w:sz w:val="32"/>
          <w:szCs w:val="32"/>
          <w:lang w:val="en-US" w:eastAsia="zh-CN" w:bidi="ar-SA"/>
        </w:rPr>
        <w:br w:type="page"/>
      </w:r>
    </w:p>
    <w:p>
      <w:pPr>
        <w:jc w:val="center"/>
        <w:rPr>
          <w:rFonts w:hint="eastAsia" w:ascii="方正小标宋_GBK" w:hAnsi="方正小标宋_GBK" w:eastAsia="方正小标宋_GBK" w:cs="方正小标宋_GBK"/>
          <w:sz w:val="36"/>
          <w:szCs w:val="36"/>
        </w:rPr>
      </w:pPr>
      <w:bookmarkStart w:id="71" w:name="_Toc15396614"/>
      <w:bookmarkStart w:id="72" w:name="_Toc28498"/>
      <w:bookmarkStart w:id="73" w:name="_Toc15377226"/>
      <w:bookmarkStart w:id="74" w:name="_Toc15396618"/>
      <w:r>
        <w:rPr>
          <w:rFonts w:hint="eastAsia" w:ascii="方正小标宋_GBK" w:hAnsi="方正小标宋_GBK" w:eastAsia="方正小标宋_GBK" w:cs="方正小标宋_GBK"/>
          <w:sz w:val="36"/>
          <w:szCs w:val="36"/>
          <w:lang w:val="en-US" w:eastAsia="zh-CN"/>
        </w:rPr>
        <w:t>第四部分 附件</w:t>
      </w:r>
      <w:bookmarkEnd w:id="71"/>
      <w:bookmarkEnd w:id="72"/>
    </w:p>
    <w:p>
      <w:pPr>
        <w:spacing w:line="572" w:lineRule="exact"/>
        <w:jc w:val="left"/>
        <w:outlineLvl w:val="9"/>
        <w:rPr>
          <w:rFonts w:ascii="仿宋_GB2312" w:hAnsi="仿宋_GB2312" w:eastAsia="仿宋_GB2312" w:cs="仿宋_GB2312"/>
          <w:sz w:val="32"/>
          <w:szCs w:val="32"/>
        </w:rPr>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6"/>
        <w:gridCol w:w="965"/>
        <w:gridCol w:w="955"/>
        <w:gridCol w:w="1380"/>
        <w:gridCol w:w="690"/>
        <w:gridCol w:w="750"/>
        <w:gridCol w:w="570"/>
        <w:gridCol w:w="870"/>
        <w:gridCol w:w="600"/>
        <w:gridCol w:w="600"/>
        <w:gridCol w:w="1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0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51118122T000000399740-财政信息化建设及运行经费2022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财政局</w:t>
            </w:r>
          </w:p>
        </w:tc>
        <w:tc>
          <w:tcPr>
            <w:tcW w:w="473" w:type="pct"/>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spacing w:val="-11"/>
                <w:kern w:val="0"/>
                <w:sz w:val="18"/>
                <w:szCs w:val="18"/>
                <w:u w:val="none"/>
                <w:lang w:val="en-US" w:eastAsia="zh-CN" w:bidi="ar"/>
              </w:rPr>
              <w:t>实施单位（盖章）</w:t>
            </w:r>
          </w:p>
        </w:tc>
        <w:tc>
          <w:tcPr>
            <w:tcW w:w="12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3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1.财政信息系统运行基本维护</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2.工资数据分析平台开发建设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3.预算一体化项目建设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4.身份认证系统质保金支付</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5.支付电子凭证调试、人行调试、直达资金监控系统使用费</w:t>
            </w:r>
          </w:p>
        </w:tc>
        <w:tc>
          <w:tcPr>
            <w:tcW w:w="173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保障财政信息系统日常运行维护。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0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保障财政信息系统日常运行维护。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141.55</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119.08</w:t>
            </w:r>
          </w:p>
        </w:tc>
        <w:tc>
          <w:tcPr>
            <w:tcW w:w="10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119.08</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据实支付。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141.55</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119.08</w:t>
            </w:r>
          </w:p>
        </w:tc>
        <w:tc>
          <w:tcPr>
            <w:tcW w:w="10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119.08</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c>
          <w:tcPr>
            <w:tcW w:w="10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pacing w:val="-6"/>
                <w:sz w:val="18"/>
                <w:szCs w:val="18"/>
                <w:u w:val="none"/>
              </w:rPr>
            </w:pPr>
            <w:r>
              <w:rPr>
                <w:rFonts w:ascii="宋体" w:hAnsi="宋体" w:eastAsia="宋体" w:cs="宋体"/>
                <w:i w:val="0"/>
                <w:iCs w:val="0"/>
                <w:color w:val="000000"/>
                <w:spacing w:val="-6"/>
                <w:kern w:val="0"/>
                <w:sz w:val="18"/>
                <w:szCs w:val="18"/>
                <w:u w:val="none"/>
                <w:lang w:val="en-US" w:eastAsia="zh-CN" w:bidi="ar"/>
              </w:rPr>
              <w:t>一级指标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pacing w:val="-6"/>
                <w:sz w:val="18"/>
                <w:szCs w:val="18"/>
                <w:u w:val="none"/>
              </w:rPr>
            </w:pPr>
            <w:r>
              <w:rPr>
                <w:rFonts w:ascii="宋体" w:hAnsi="宋体" w:eastAsia="宋体" w:cs="宋体"/>
                <w:i w:val="0"/>
                <w:iCs w:val="0"/>
                <w:color w:val="000000"/>
                <w:spacing w:val="-6"/>
                <w:kern w:val="0"/>
                <w:sz w:val="18"/>
                <w:szCs w:val="18"/>
                <w:u w:val="none"/>
                <w:lang w:val="en-US" w:eastAsia="zh-CN" w:bidi="ar"/>
              </w:rPr>
              <w:t>二级指标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pacing w:val="-6"/>
                <w:sz w:val="18"/>
                <w:szCs w:val="18"/>
                <w:u w:val="none"/>
              </w:rPr>
            </w:pPr>
            <w:r>
              <w:rPr>
                <w:rFonts w:ascii="宋体" w:hAnsi="宋体" w:eastAsia="宋体" w:cs="宋体"/>
                <w:i w:val="0"/>
                <w:iCs w:val="0"/>
                <w:color w:val="000000"/>
                <w:spacing w:val="-6"/>
                <w:kern w:val="0"/>
                <w:sz w:val="18"/>
                <w:szCs w:val="18"/>
                <w:u w:val="none"/>
                <w:lang w:val="en-US" w:eastAsia="zh-CN" w:bidi="ar"/>
              </w:rPr>
              <w:t>三级指标</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pacing w:val="-6"/>
                <w:sz w:val="18"/>
                <w:szCs w:val="18"/>
                <w:u w:val="none"/>
              </w:rPr>
            </w:pPr>
            <w:r>
              <w:rPr>
                <w:rFonts w:ascii="宋体" w:hAnsi="宋体" w:eastAsia="宋体" w:cs="宋体"/>
                <w:i w:val="0"/>
                <w:iCs w:val="0"/>
                <w:color w:val="000000"/>
                <w:spacing w:val="-6"/>
                <w:kern w:val="0"/>
                <w:sz w:val="18"/>
                <w:szCs w:val="18"/>
                <w:u w:val="none"/>
                <w:lang w:val="en-US" w:eastAsia="zh-CN" w:bidi="ar"/>
              </w:rPr>
              <w:t>指标性质</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pacing w:val="-6"/>
                <w:sz w:val="18"/>
                <w:szCs w:val="18"/>
                <w:u w:val="none"/>
              </w:rPr>
            </w:pPr>
            <w:r>
              <w:rPr>
                <w:rFonts w:ascii="宋体" w:hAnsi="宋体" w:eastAsia="宋体" w:cs="宋体"/>
                <w:i w:val="0"/>
                <w:iCs w:val="0"/>
                <w:color w:val="000000"/>
                <w:spacing w:val="-6"/>
                <w:kern w:val="0"/>
                <w:sz w:val="18"/>
                <w:szCs w:val="18"/>
                <w:u w:val="none"/>
                <w:lang w:val="en-US" w:eastAsia="zh-CN" w:bidi="ar"/>
              </w:rPr>
              <w:t>指标值</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pacing w:val="-6"/>
                <w:sz w:val="18"/>
                <w:szCs w:val="18"/>
                <w:u w:val="none"/>
              </w:rPr>
            </w:pPr>
            <w:r>
              <w:rPr>
                <w:rFonts w:ascii="宋体" w:hAnsi="宋体" w:eastAsia="宋体" w:cs="宋体"/>
                <w:i w:val="0"/>
                <w:iCs w:val="0"/>
                <w:color w:val="000000"/>
                <w:spacing w:val="-6"/>
                <w:kern w:val="0"/>
                <w:sz w:val="18"/>
                <w:szCs w:val="18"/>
                <w:u w:val="none"/>
                <w:lang w:val="en-US" w:eastAsia="zh-CN" w:bidi="ar"/>
              </w:rPr>
              <w:t>度量单位</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pacing w:val="-6"/>
                <w:sz w:val="18"/>
                <w:szCs w:val="18"/>
                <w:u w:val="none"/>
              </w:rPr>
            </w:pPr>
            <w:r>
              <w:rPr>
                <w:rFonts w:ascii="宋体" w:hAnsi="宋体" w:eastAsia="宋体" w:cs="宋体"/>
                <w:i w:val="0"/>
                <w:iCs w:val="0"/>
                <w:color w:val="000000"/>
                <w:spacing w:val="-6"/>
                <w:kern w:val="0"/>
                <w:sz w:val="18"/>
                <w:szCs w:val="18"/>
                <w:u w:val="none"/>
                <w:lang w:val="en-US" w:eastAsia="zh-CN" w:bidi="ar"/>
              </w:rPr>
              <w:t>完成值</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pacing w:val="-6"/>
                <w:sz w:val="18"/>
                <w:szCs w:val="18"/>
                <w:u w:val="none"/>
              </w:rPr>
            </w:pPr>
            <w:r>
              <w:rPr>
                <w:rFonts w:ascii="宋体" w:hAnsi="宋体" w:eastAsia="宋体" w:cs="宋体"/>
                <w:i w:val="0"/>
                <w:iCs w:val="0"/>
                <w:color w:val="000000"/>
                <w:spacing w:val="-6"/>
                <w:kern w:val="0"/>
                <w:sz w:val="18"/>
                <w:szCs w:val="18"/>
                <w:u w:val="none"/>
                <w:lang w:val="en-US" w:eastAsia="zh-CN" w:bidi="ar"/>
              </w:rPr>
              <w:t>权重</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pacing w:val="-6"/>
                <w:sz w:val="18"/>
                <w:szCs w:val="18"/>
                <w:u w:val="none"/>
              </w:rPr>
            </w:pPr>
            <w:r>
              <w:rPr>
                <w:rFonts w:ascii="宋体" w:hAnsi="宋体" w:eastAsia="宋体" w:cs="宋体"/>
                <w:i w:val="0"/>
                <w:iCs w:val="0"/>
                <w:color w:val="000000"/>
                <w:spacing w:val="-6"/>
                <w:kern w:val="0"/>
                <w:sz w:val="18"/>
                <w:szCs w:val="18"/>
                <w:u w:val="none"/>
                <w:lang w:val="en-US" w:eastAsia="zh-CN" w:bidi="ar"/>
              </w:rPr>
              <w:t>得分</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pacing w:val="-6"/>
                <w:sz w:val="18"/>
                <w:szCs w:val="18"/>
                <w:u w:val="none"/>
              </w:rPr>
            </w:pPr>
            <w:r>
              <w:rPr>
                <w:rFonts w:ascii="宋体" w:hAnsi="宋体" w:eastAsia="宋体" w:cs="宋体"/>
                <w:i w:val="0"/>
                <w:iCs w:val="0"/>
                <w:color w:val="000000"/>
                <w:spacing w:val="-6"/>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全市预算单位覆盖率</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11"/>
                <w:kern w:val="0"/>
                <w:sz w:val="18"/>
                <w:szCs w:val="18"/>
                <w:u w:val="none"/>
                <w:lang w:val="en-US" w:eastAsia="zh-CN" w:bidi="ar"/>
              </w:rPr>
              <w:t>质量指标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准确率</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良</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11"/>
                <w:kern w:val="0"/>
                <w:sz w:val="18"/>
                <w:szCs w:val="18"/>
                <w:u w:val="none"/>
                <w:lang w:val="en-US" w:eastAsia="zh-CN" w:bidi="ar"/>
              </w:rPr>
              <w:t>时效指标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完成及时性</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成本控制在预算内</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119</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达到预期效果</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良</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数据安全性</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良</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服务对象满意率</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2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项目自评总分 100 分，保障财政信息系统日常运行维护。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2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2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4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iCs w:val="0"/>
                <w:color w:val="000000"/>
                <w:sz w:val="18"/>
                <w:szCs w:val="18"/>
                <w:u w:val="none"/>
                <w:lang w:val="en-US" w:eastAsia="zh-CN"/>
              </w:rPr>
            </w:pPr>
            <w:r>
              <w:rPr>
                <w:rFonts w:hint="eastAsia" w:ascii="黑体" w:hAnsi="黑体" w:eastAsia="黑体" w:cs="黑体"/>
                <w:i w:val="0"/>
                <w:iCs w:val="0"/>
                <w:color w:val="000000"/>
                <w:kern w:val="0"/>
                <w:sz w:val="18"/>
                <w:szCs w:val="18"/>
                <w:u w:val="none"/>
                <w:lang w:val="en-US" w:eastAsia="zh-CN" w:bidi="ar"/>
              </w:rPr>
              <w:t>项目负责人：帅勇</w:t>
            </w:r>
          </w:p>
        </w:tc>
        <w:tc>
          <w:tcPr>
            <w:tcW w:w="245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财务负责人：符松梅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0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51118122T000005166638-财政物业管理费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8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财政局</w:t>
            </w:r>
          </w:p>
        </w:tc>
        <w:tc>
          <w:tcPr>
            <w:tcW w:w="473" w:type="pct"/>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spacing w:val="-11"/>
                <w:kern w:val="0"/>
                <w:sz w:val="18"/>
                <w:szCs w:val="18"/>
                <w:u w:val="none"/>
                <w:lang w:val="en-US" w:eastAsia="zh-CN" w:bidi="ar"/>
              </w:rPr>
              <w:t>实施单位（盖章）</w:t>
            </w:r>
          </w:p>
        </w:tc>
        <w:tc>
          <w:tcPr>
            <w:tcW w:w="12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3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保障办公楼、食堂各项各项工作的顺利运行，为财政工作的顺利开展提供基础条件。</w:t>
            </w:r>
          </w:p>
        </w:tc>
        <w:tc>
          <w:tcPr>
            <w:tcW w:w="173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spacing w:val="-11"/>
                <w:kern w:val="0"/>
                <w:sz w:val="18"/>
                <w:szCs w:val="18"/>
                <w:u w:val="none"/>
                <w:lang w:val="en-US" w:eastAsia="zh-CN" w:bidi="ar"/>
              </w:rPr>
              <w:t>保障办公楼、食堂各项各项工作的顺利运行，为财政工作的顺利开展提供基础条件。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0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保障办公楼、食堂各项各项工作的顺利运行，为财政工作的顺利开展提供基础条件。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55.00</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47.34</w:t>
            </w:r>
          </w:p>
        </w:tc>
        <w:tc>
          <w:tcPr>
            <w:tcW w:w="10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47.34</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据实支付。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55.00</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47.34</w:t>
            </w:r>
          </w:p>
        </w:tc>
        <w:tc>
          <w:tcPr>
            <w:tcW w:w="10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47.34</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c>
          <w:tcPr>
            <w:tcW w:w="10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6"/>
                <w:kern w:val="0"/>
                <w:sz w:val="18"/>
                <w:szCs w:val="18"/>
                <w:u w:val="none"/>
                <w:lang w:val="en-US" w:eastAsia="zh-CN" w:bidi="ar"/>
              </w:rPr>
              <w:t>聘请2</w:t>
            </w:r>
            <w:r>
              <w:rPr>
                <w:rFonts w:hint="eastAsia" w:ascii="宋体" w:hAnsi="宋体" w:cs="宋体"/>
                <w:i w:val="0"/>
                <w:iCs w:val="0"/>
                <w:color w:val="000000"/>
                <w:spacing w:val="-6"/>
                <w:kern w:val="0"/>
                <w:sz w:val="18"/>
                <w:szCs w:val="18"/>
                <w:u w:val="none"/>
                <w:lang w:val="en-US" w:eastAsia="zh-CN" w:bidi="ar"/>
              </w:rPr>
              <w:t>名</w:t>
            </w:r>
            <w:r>
              <w:rPr>
                <w:rFonts w:ascii="宋体" w:hAnsi="宋体" w:eastAsia="宋体" w:cs="宋体"/>
                <w:i w:val="0"/>
                <w:iCs w:val="0"/>
                <w:color w:val="000000"/>
                <w:spacing w:val="-6"/>
                <w:kern w:val="0"/>
                <w:sz w:val="18"/>
                <w:szCs w:val="18"/>
                <w:u w:val="none"/>
                <w:lang w:val="en-US" w:eastAsia="zh-CN" w:bidi="ar"/>
              </w:rPr>
              <w:t>保洁人员、6名保安、3名食堂工作人员</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保障办公楼、食堂基本工作顺利运行</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良</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11"/>
                <w:kern w:val="0"/>
                <w:sz w:val="18"/>
                <w:szCs w:val="18"/>
                <w:u w:val="none"/>
                <w:lang w:val="en-US" w:eastAsia="zh-CN" w:bidi="ar"/>
              </w:rPr>
              <w:t>时效指标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工作完成率</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11"/>
                <w:kern w:val="0"/>
                <w:sz w:val="18"/>
                <w:szCs w:val="18"/>
                <w:u w:val="none"/>
                <w:lang w:val="en-US" w:eastAsia="zh-CN" w:bidi="ar"/>
              </w:rPr>
              <w:t>成本指标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成本控制率</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47</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保障财政工作顺利运行，为社会经济效益稳定提供基础</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良</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保障财政工作顺利运行，为社会发展和稳定提供基础</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23"/>
                <w:kern w:val="0"/>
                <w:sz w:val="18"/>
                <w:szCs w:val="18"/>
                <w:u w:val="none"/>
                <w:lang w:val="en-US" w:eastAsia="zh-CN" w:bidi="ar"/>
              </w:rPr>
              <w:t>优良中低差</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良</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2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项目自评总分 100 分，保障办公楼、食堂各项各项工作的顺利运行，为财政工作的顺利开展提供基础条件。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2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2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4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项目负责人：孙余娇</w:t>
            </w:r>
          </w:p>
        </w:tc>
        <w:tc>
          <w:tcPr>
            <w:tcW w:w="245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0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51118122T000006800738-综合业务费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65" w:type="pct"/>
            <w:gridSpan w:val="5"/>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财政局</w:t>
            </w:r>
          </w:p>
        </w:tc>
        <w:tc>
          <w:tcPr>
            <w:tcW w:w="473" w:type="pct"/>
            <w:tcBorders>
              <w:top w:val="single" w:color="auto" w:sz="4" w:space="0"/>
              <w:left w:val="single" w:color="auto"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62" w:type="pct"/>
            <w:gridSpan w:val="3"/>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36" w:type="pct"/>
            <w:gridSpan w:val="4"/>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保障机关基本运转以及各项工作的顺利开展</w:t>
            </w:r>
          </w:p>
        </w:tc>
        <w:tc>
          <w:tcPr>
            <w:tcW w:w="173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保障机关基本运转以及各项工作的顺利开展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0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保障机关基本运转以及各项工作的顺利开展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104.19</w:t>
            </w:r>
          </w:p>
        </w:tc>
        <w:tc>
          <w:tcPr>
            <w:tcW w:w="10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104.19</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lang w:val="en-US" w:eastAsia="zh-CN"/>
              </w:rPr>
            </w:pPr>
            <w:r>
              <w:rPr>
                <w:rFonts w:hint="eastAsia" w:ascii="黑体" w:hAnsi="黑体" w:eastAsia="黑体" w:cs="黑体"/>
                <w:i w:val="0"/>
                <w:iCs w:val="0"/>
                <w:color w:val="000000"/>
                <w:sz w:val="18"/>
                <w:szCs w:val="18"/>
                <w:u w:val="none"/>
                <w:lang w:eastAsia="zh-CN"/>
              </w:rPr>
              <w:t>支付机关运转和工作开展相关费用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104.19</w:t>
            </w:r>
          </w:p>
        </w:tc>
        <w:tc>
          <w:tcPr>
            <w:tcW w:w="10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104.19</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73"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c>
          <w:tcPr>
            <w:tcW w:w="10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7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2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vMerge w:val="restart"/>
            <w:tcBorders>
              <w:top w:val="single" w:color="000000" w:sz="4" w:space="0"/>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产出指标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时效指标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1年内</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年</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vMerge w:val="continue"/>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成本指标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eastAsia="zh-CN"/>
              </w:rPr>
              <w:t>控制在</w:t>
            </w:r>
            <w:r>
              <w:rPr>
                <w:rFonts w:hint="eastAsia" w:ascii="宋体" w:hAnsi="宋体" w:cs="宋体"/>
                <w:i w:val="0"/>
                <w:iCs w:val="0"/>
                <w:color w:val="000000"/>
                <w:sz w:val="18"/>
                <w:szCs w:val="18"/>
                <w:u w:val="none"/>
                <w:lang w:val="en-US" w:eastAsia="zh-CN"/>
              </w:rPr>
              <w:t>100万以内</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万元</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104</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3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vMerge w:val="continue"/>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质量指标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财政综合业务保质保量完成</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定性</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优良中低差</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val="0"/>
                <w:iCs w:val="0"/>
                <w:color w:val="000000"/>
                <w:sz w:val="16"/>
                <w:szCs w:val="16"/>
                <w:u w:val="none"/>
                <w:lang w:eastAsia="zh-CN"/>
              </w:rPr>
            </w:pPr>
            <w:r>
              <w:rPr>
                <w:rFonts w:hint="eastAsia" w:ascii="微软雅黑" w:hAnsi="微软雅黑" w:eastAsia="微软雅黑" w:cs="微软雅黑"/>
                <w:i w:val="0"/>
                <w:iCs w:val="0"/>
                <w:color w:val="000000"/>
                <w:sz w:val="16"/>
                <w:szCs w:val="16"/>
                <w:u w:val="none"/>
                <w:lang w:eastAsia="zh-CN"/>
              </w:rPr>
              <w:t>良</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vMerge w:val="continue"/>
            <w:tcBorders>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质量指标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预算执行率</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vMerge w:val="restart"/>
            <w:tcBorders>
              <w:top w:val="single" w:color="000000" w:sz="4" w:space="0"/>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效益指标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经济效益指标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保障财政资金的有效利用</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定性</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优良中低差</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val="0"/>
                <w:iCs w:val="0"/>
                <w:color w:val="000000"/>
                <w:sz w:val="16"/>
                <w:szCs w:val="16"/>
                <w:u w:val="none"/>
                <w:lang w:eastAsia="zh-CN"/>
              </w:rPr>
            </w:pPr>
            <w:r>
              <w:rPr>
                <w:rFonts w:hint="eastAsia" w:ascii="微软雅黑" w:hAnsi="微软雅黑" w:eastAsia="微软雅黑" w:cs="微软雅黑"/>
                <w:i w:val="0"/>
                <w:iCs w:val="0"/>
                <w:color w:val="000000"/>
                <w:sz w:val="16"/>
                <w:szCs w:val="16"/>
                <w:u w:val="none"/>
                <w:lang w:eastAsia="zh-CN"/>
              </w:rPr>
              <w:t>良</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vMerge w:val="continue"/>
            <w:tcBorders>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社会效益指标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保障财政资金正常运转</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定性</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优良中低差</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val="0"/>
                <w:iCs w:val="0"/>
                <w:color w:val="000000"/>
                <w:sz w:val="16"/>
                <w:szCs w:val="16"/>
                <w:u w:val="none"/>
                <w:lang w:eastAsia="zh-CN"/>
              </w:rPr>
            </w:pPr>
            <w:r>
              <w:rPr>
                <w:rFonts w:hint="eastAsia" w:ascii="微软雅黑" w:hAnsi="微软雅黑" w:eastAsia="微软雅黑" w:cs="微软雅黑"/>
                <w:i w:val="0"/>
                <w:iCs w:val="0"/>
                <w:color w:val="000000"/>
                <w:sz w:val="16"/>
                <w:szCs w:val="16"/>
                <w:u w:val="none"/>
                <w:lang w:eastAsia="zh-CN"/>
              </w:rPr>
              <w:t>良</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满意度指标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服务对象满意度指标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服务对象满意率</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2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kern w:val="0"/>
                <w:sz w:val="16"/>
                <w:szCs w:val="16"/>
                <w:u w:val="none"/>
                <w:lang w:val="en-US" w:eastAsia="zh-CN" w:bidi="ar"/>
              </w:rPr>
              <w:t>项目自评总分 100 分，保障机关基本运转以及各项工作的顺利开展。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2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2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4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项目负责人：孙余娇</w:t>
            </w:r>
          </w:p>
        </w:tc>
        <w:tc>
          <w:tcPr>
            <w:tcW w:w="245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0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51118123T000007858086-经济团队顾问经费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财政局</w:t>
            </w:r>
          </w:p>
        </w:tc>
        <w:tc>
          <w:tcPr>
            <w:tcW w:w="473" w:type="pct"/>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3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及时足额保障经济团队顾问经费。</w:t>
            </w:r>
          </w:p>
        </w:tc>
        <w:tc>
          <w:tcPr>
            <w:tcW w:w="173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及时足额保障经济团队顾问经费。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0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及时足额保障经济团队顾问经费。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w:t>
            </w:r>
          </w:p>
        </w:tc>
        <w:tc>
          <w:tcPr>
            <w:tcW w:w="10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支付经济团队顾问费。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w:t>
            </w:r>
          </w:p>
        </w:tc>
        <w:tc>
          <w:tcPr>
            <w:tcW w:w="10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c>
          <w:tcPr>
            <w:tcW w:w="10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3"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3"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产出指标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数量指标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财务报告出具数量</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份</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38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3"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质量指标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债务工作解决完成度</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3"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效益指标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可持续影响指标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债务工作解决时效性</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eastAsia="zh-CN"/>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95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val="0"/>
                <w:iCs w:val="0"/>
                <w:color w:val="000000"/>
                <w:kern w:val="2"/>
                <w:sz w:val="16"/>
                <w:szCs w:val="16"/>
                <w:u w:val="none"/>
                <w:lang w:val="en-US" w:eastAsia="zh-CN" w:bidi="ar-SA"/>
              </w:rPr>
            </w:pPr>
            <w:r>
              <w:rPr>
                <w:rFonts w:hint="eastAsia" w:ascii="微软雅黑" w:hAnsi="微软雅黑" w:eastAsia="微软雅黑" w:cs="微软雅黑"/>
                <w:i w:val="0"/>
                <w:iCs w:val="0"/>
                <w:color w:val="000000"/>
                <w:sz w:val="16"/>
                <w:szCs w:val="16"/>
                <w:u w:val="none"/>
                <w:lang w:val="en-US" w:eastAsia="zh-CN"/>
              </w:rPr>
              <w:t>100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3"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可持续发展指标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推进专项债券发行工作</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定性</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优良中低差</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val="0"/>
                <w:iCs w:val="0"/>
                <w:color w:val="000000"/>
                <w:sz w:val="16"/>
                <w:szCs w:val="16"/>
                <w:u w:val="none"/>
                <w:lang w:eastAsia="zh-CN"/>
              </w:rPr>
            </w:pPr>
            <w:r>
              <w:rPr>
                <w:rFonts w:hint="eastAsia" w:ascii="微软雅黑" w:hAnsi="微软雅黑" w:eastAsia="微软雅黑" w:cs="微软雅黑"/>
                <w:i w:val="0"/>
                <w:iCs w:val="0"/>
                <w:color w:val="000000"/>
                <w:sz w:val="16"/>
                <w:szCs w:val="16"/>
                <w:u w:val="none"/>
                <w:lang w:eastAsia="zh-CN"/>
              </w:rPr>
              <w:t>良</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3"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满意度指标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服务对象满意度指标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服务对象满意度</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eastAsia="zh-CN"/>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3"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成本指标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经济成本指标</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债务工作咨询服务费</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万元</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24</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2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项目自评总分 100 分，及时足额保障经济团队顾问经费。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2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2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4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项目负责人：何甜</w:t>
            </w:r>
          </w:p>
        </w:tc>
        <w:tc>
          <w:tcPr>
            <w:tcW w:w="245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财务负责人：王敏</w:t>
            </w:r>
          </w:p>
        </w:tc>
      </w:tr>
    </w:tbl>
    <w:p>
      <w:pPr>
        <w:spacing w:line="600" w:lineRule="exact"/>
        <w:jc w:val="left"/>
        <w:outlineLvl w:val="9"/>
        <w:rPr>
          <w:rFonts w:ascii="仿宋_GB2312" w:hAnsi="Calibri" w:eastAsia="仿宋_GB2312" w:cs="仿宋"/>
          <w:kern w:val="0"/>
          <w:sz w:val="32"/>
          <w:szCs w:val="32"/>
        </w:rPr>
      </w:pPr>
    </w:p>
    <w:p>
      <w:pPr>
        <w:spacing w:line="600" w:lineRule="exact"/>
        <w:ind w:firstLine="640" w:firstLineChars="200"/>
        <w:jc w:val="left"/>
        <w:outlineLvl w:val="9"/>
        <w:rPr>
          <w:rFonts w:ascii="仿宋_GB2312" w:hAnsi="Calibri" w:eastAsia="仿宋_GB2312" w:cs="仿宋"/>
          <w:kern w:val="0"/>
          <w:sz w:val="32"/>
          <w:szCs w:val="32"/>
        </w:rPr>
      </w:pPr>
    </w:p>
    <w:p>
      <w:pPr>
        <w:pStyle w:val="2"/>
        <w:spacing w:before="93"/>
        <w:rPr>
          <w:rFonts w:hAnsi="Calibri" w:cs="仿宋"/>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36"/>
          <w:szCs w:val="36"/>
        </w:rPr>
      </w:pPr>
      <w:bookmarkStart w:id="75" w:name="_Toc31675"/>
      <w:r>
        <w:rPr>
          <w:rFonts w:hint="eastAsia" w:ascii="方正小标宋_GBK" w:hAnsi="方正小标宋_GBK" w:eastAsia="方正小标宋_GBK" w:cs="方正小标宋_GBK"/>
          <w:sz w:val="36"/>
          <w:szCs w:val="36"/>
        </w:rPr>
        <w:t>附</w:t>
      </w:r>
      <w:r>
        <w:rPr>
          <w:rFonts w:hint="eastAsia" w:ascii="方正小标宋_GBK" w:hAnsi="方正小标宋_GBK" w:eastAsia="方正小标宋_GBK" w:cs="方正小标宋_GBK"/>
          <w:sz w:val="36"/>
          <w:szCs w:val="36"/>
          <w:lang w:val="en-US" w:eastAsia="zh-CN"/>
        </w:rPr>
        <w:t xml:space="preserve">  </w:t>
      </w:r>
      <w:r>
        <w:rPr>
          <w:rFonts w:hint="eastAsia" w:ascii="方正小标宋_GBK" w:hAnsi="方正小标宋_GBK" w:eastAsia="方正小标宋_GBK" w:cs="方正小标宋_GBK"/>
          <w:sz w:val="36"/>
          <w:szCs w:val="36"/>
        </w:rPr>
        <w:t>表</w:t>
      </w:r>
      <w:bookmarkEnd w:id="73"/>
      <w:bookmarkEnd w:id="74"/>
      <w:bookmarkEnd w:id="75"/>
      <w:bookmarkStart w:id="76" w:name="_Toc15396619"/>
    </w:p>
    <w:p>
      <w:pPr>
        <w:pStyle w:val="2"/>
        <w:numPr>
          <w:ilvl w:val="0"/>
          <w:numId w:val="0"/>
        </w:numPr>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77" w:name="_Toc20420"/>
      <w:r>
        <w:rPr>
          <w:rFonts w:hint="eastAsia" w:ascii="黑体" w:hAnsi="黑体" w:eastAsia="黑体" w:cs="黑体"/>
          <w:sz w:val="32"/>
          <w:szCs w:val="32"/>
        </w:rPr>
        <w:t>一、收入支出决算总表</w:t>
      </w:r>
      <w:bookmarkEnd w:id="76"/>
      <w:bookmarkEnd w:id="7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78" w:name="_Toc15396620"/>
      <w:bookmarkStart w:id="79" w:name="_Toc19982"/>
      <w:r>
        <w:rPr>
          <w:rFonts w:hint="eastAsia" w:ascii="黑体" w:hAnsi="黑体" w:eastAsia="黑体" w:cs="黑体"/>
          <w:sz w:val="32"/>
          <w:szCs w:val="32"/>
        </w:rPr>
        <w:t>二、收入决算表</w:t>
      </w:r>
      <w:bookmarkEnd w:id="78"/>
      <w:bookmarkEnd w:id="7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80" w:name="_Toc15396621"/>
      <w:bookmarkStart w:id="81" w:name="_Toc29041"/>
      <w:r>
        <w:rPr>
          <w:rFonts w:hint="eastAsia" w:ascii="黑体" w:hAnsi="黑体" w:eastAsia="黑体" w:cs="黑体"/>
          <w:sz w:val="32"/>
          <w:szCs w:val="32"/>
        </w:rPr>
        <w:t>三、支出决算表</w:t>
      </w:r>
      <w:bookmarkEnd w:id="80"/>
      <w:bookmarkEnd w:id="8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82" w:name="_Toc17458"/>
      <w:bookmarkStart w:id="83" w:name="_Toc15396622"/>
      <w:r>
        <w:rPr>
          <w:rFonts w:hint="eastAsia" w:ascii="黑体" w:hAnsi="黑体" w:eastAsia="黑体" w:cs="黑体"/>
          <w:sz w:val="32"/>
          <w:szCs w:val="32"/>
        </w:rPr>
        <w:t>四、财政拨款收入支出决算总表</w:t>
      </w:r>
      <w:bookmarkEnd w:id="82"/>
      <w:bookmarkEnd w:id="8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84" w:name="_Toc3619"/>
      <w:bookmarkStart w:id="85" w:name="_Toc15396623"/>
      <w:r>
        <w:rPr>
          <w:rFonts w:hint="eastAsia" w:ascii="黑体" w:hAnsi="黑体" w:eastAsia="黑体" w:cs="黑体"/>
          <w:sz w:val="32"/>
          <w:szCs w:val="32"/>
        </w:rPr>
        <w:t>五、财政拨款支出决算明细表</w:t>
      </w:r>
      <w:bookmarkEnd w:id="84"/>
      <w:bookmarkEnd w:id="85"/>
      <w:bookmarkStart w:id="86" w:name="_Toc1539662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87" w:name="_Toc16102"/>
      <w:r>
        <w:rPr>
          <w:rFonts w:hint="eastAsia" w:ascii="黑体" w:hAnsi="黑体" w:eastAsia="黑体" w:cs="黑体"/>
          <w:sz w:val="32"/>
          <w:szCs w:val="32"/>
        </w:rPr>
        <w:t>六、一般公共预算财政拨款支出决算表</w:t>
      </w:r>
      <w:bookmarkEnd w:id="86"/>
      <w:bookmarkEnd w:id="8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88" w:name="_Toc16715"/>
      <w:bookmarkStart w:id="89" w:name="_Toc15396625"/>
      <w:r>
        <w:rPr>
          <w:rFonts w:hint="eastAsia" w:ascii="黑体" w:hAnsi="黑体" w:eastAsia="黑体" w:cs="黑体"/>
          <w:sz w:val="32"/>
          <w:szCs w:val="32"/>
        </w:rPr>
        <w:t>七、一般公共预算财政拨款支出决算明细表</w:t>
      </w:r>
      <w:bookmarkEnd w:id="88"/>
      <w:bookmarkEnd w:id="8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90" w:name="_Toc15396626"/>
      <w:bookmarkStart w:id="91" w:name="_Toc31421"/>
      <w:r>
        <w:rPr>
          <w:rFonts w:hint="eastAsia" w:ascii="黑体" w:hAnsi="黑体" w:eastAsia="黑体" w:cs="黑体"/>
          <w:sz w:val="32"/>
          <w:szCs w:val="32"/>
        </w:rPr>
        <w:t>八、一般公共预算财政拨款基本支出决算表</w:t>
      </w:r>
      <w:bookmarkEnd w:id="90"/>
      <w:bookmarkEnd w:id="9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92" w:name="_Toc15396627"/>
      <w:bookmarkStart w:id="93" w:name="_Toc20599"/>
      <w:r>
        <w:rPr>
          <w:rFonts w:hint="eastAsia" w:ascii="黑体" w:hAnsi="黑体" w:eastAsia="黑体" w:cs="黑体"/>
          <w:sz w:val="32"/>
          <w:szCs w:val="32"/>
        </w:rPr>
        <w:t>九、一般公共预算财政拨款项目支出决算表</w:t>
      </w:r>
      <w:bookmarkEnd w:id="92"/>
      <w:bookmarkEnd w:id="9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94" w:name="_Toc15396628"/>
      <w:bookmarkStart w:id="95" w:name="_Toc15691"/>
      <w:r>
        <w:rPr>
          <w:rFonts w:hint="eastAsia" w:ascii="黑体" w:hAnsi="黑体" w:eastAsia="黑体" w:cs="黑体"/>
          <w:sz w:val="32"/>
          <w:szCs w:val="32"/>
        </w:rPr>
        <w:t>十、</w:t>
      </w:r>
      <w:bookmarkEnd w:id="94"/>
      <w:r>
        <w:rPr>
          <w:rFonts w:hint="eastAsia" w:ascii="黑体" w:hAnsi="黑体" w:eastAsia="黑体" w:cs="黑体"/>
          <w:sz w:val="32"/>
          <w:szCs w:val="32"/>
        </w:rPr>
        <w:t>政府性基金预算财政拨款收入支出决算表</w:t>
      </w:r>
      <w:bookmarkEnd w:id="9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96" w:name="_Toc15396629"/>
      <w:bookmarkStart w:id="97" w:name="_Toc4152"/>
      <w:r>
        <w:rPr>
          <w:rFonts w:hint="eastAsia" w:ascii="黑体" w:hAnsi="黑体" w:eastAsia="黑体" w:cs="黑体"/>
          <w:sz w:val="32"/>
          <w:szCs w:val="32"/>
        </w:rPr>
        <w:t>十一、</w:t>
      </w:r>
      <w:bookmarkEnd w:id="96"/>
      <w:r>
        <w:rPr>
          <w:rFonts w:hint="eastAsia" w:ascii="黑体" w:hAnsi="黑体" w:eastAsia="黑体" w:cs="黑体"/>
          <w:sz w:val="32"/>
          <w:szCs w:val="32"/>
        </w:rPr>
        <w:t>国有资本经营预算财政拨款收入支出决算表</w:t>
      </w:r>
      <w:bookmarkEnd w:id="9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98" w:name="_Toc15396630"/>
      <w:bookmarkStart w:id="99" w:name="_Toc24803"/>
      <w:r>
        <w:rPr>
          <w:rFonts w:hint="eastAsia" w:ascii="黑体" w:hAnsi="黑体" w:eastAsia="黑体" w:cs="黑体"/>
          <w:sz w:val="32"/>
          <w:szCs w:val="32"/>
        </w:rPr>
        <w:t>十二、</w:t>
      </w:r>
      <w:bookmarkEnd w:id="98"/>
      <w:r>
        <w:rPr>
          <w:rFonts w:hint="eastAsia" w:ascii="黑体" w:hAnsi="黑体" w:eastAsia="黑体" w:cs="黑体"/>
          <w:sz w:val="32"/>
          <w:szCs w:val="32"/>
        </w:rPr>
        <w:t>国有资本经营预算财政拨款支出决算表</w:t>
      </w:r>
      <w:bookmarkEnd w:id="9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100" w:name="_Toc15396631"/>
      <w:bookmarkStart w:id="101" w:name="_Toc4474"/>
      <w:r>
        <w:rPr>
          <w:rFonts w:hint="eastAsia" w:ascii="黑体" w:hAnsi="黑体" w:eastAsia="黑体" w:cs="黑体"/>
          <w:sz w:val="32"/>
          <w:szCs w:val="32"/>
        </w:rPr>
        <w:t>十三、</w:t>
      </w:r>
      <w:bookmarkEnd w:id="100"/>
      <w:r>
        <w:rPr>
          <w:rFonts w:hint="eastAsia" w:ascii="黑体" w:hAnsi="黑体" w:eastAsia="黑体" w:cs="黑体"/>
          <w:sz w:val="32"/>
          <w:szCs w:val="32"/>
        </w:rPr>
        <w:t>财政拨款“三公”经费支出决算表</w:t>
      </w:r>
      <w:bookmarkEnd w:id="101"/>
    </w:p>
    <w:sectPr>
      <w:footerReference r:id="rId9" w:type="first"/>
      <w:footerReference r:id="rId8" w:type="default"/>
      <w:pgSz w:w="11906" w:h="16838"/>
      <w:pgMar w:top="2041" w:right="1468" w:bottom="1587" w:left="1468" w:header="851" w:footer="107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-123190</wp:posOffset>
              </wp:positionV>
              <wp:extent cx="1026160" cy="26924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26160" cy="2692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9.7pt;height:21.2pt;width:80.8pt;mso-position-horizontal:outside;mso-position-horizontal-relative:margin;z-index:251659264;mso-width-relative:page;mso-height-relative:page;" filled="f" stroked="f" coordsize="21600,21600" o:gfxdata="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TkGFXWAAAABwEAAA8AAAAAAAAAAQAgAAAAIgAAAGRycy9kb3ducmV2&#10;LnhtbFBLAQIUABQAAAAIAIdO4kD1SSQENwIAAGIEAAAOAAAAAAAAAAEAIAAAACUBAABkcnMvZTJv&#10;RG9jLnhtbFBLBQYAAAAABgAGAFkBAADOBQAAAAA=&#10;">
              <v:fill on="f" focussize="0,0"/>
              <v:stroke on="f" weight="0.5pt"/>
              <v:imagedata o:title=""/>
              <o:lock v:ext="edit" aspectratio="f"/>
              <v:textbox inset="0mm,0mm,0mm,0mm">
                <w:txbxContent>
                  <w:p>
                    <w:pPr>
                      <w:pStyle w:val="8"/>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-123190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7pt;height:144pt;width:144pt;mso-position-horizontal:outside;mso-position-horizontal-relative:margin;mso-wrap-style:none;z-index:251660288;mso-width-relative:page;mso-height-relative:page;" filled="f" stroked="f" coordsize="21600,21600" o:gfxdata="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9XeZvWAAAACAEAAA8AAAAAAAAAAQAgAAAAIgAAAGRycy9kb3ducmV2LnhtbFBL&#10;AQIUABQAAAAIAIdO4kDHl7XOMQIAAGEEAAAOAAAAAAAAAAEAIAAAACUBAABkcnMvZTJvRG9jLnht&#10;bFBLBQYAAAAABgAGAFkBAADIBQ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-123190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7pt;height:144pt;width:144pt;mso-position-horizontal:outside;mso-position-horizontal-relative:margin;mso-wrap-style:none;z-index:251661312;mso-width-relative:page;mso-height-relative:page;" filled="f" stroked="f" coordsize="21600,21600" o:gfxdata="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9XeZvWAAAACAEAAA8AAAAAAAAAAQAgAAAAIgAAAGRycy9kb3ducmV2LnhtbFBL&#10;AQIUABQAAAAIAIdO4kCpqK+VMQIAAGMEAAAOAAAAAAAAAAEAIAAAACUBAABkcnMvZTJvRG9jLnht&#10;bFBLBQYAAAAABgAGAFkBAADIBQ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-123190</wp:posOffset>
              </wp:positionV>
              <wp:extent cx="913765" cy="23114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913765" cy="2311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9.7pt;height:18.2pt;width:71.95pt;mso-position-horizontal:outside;mso-position-horizontal-relative:margin;z-index:251662336;mso-width-relative:page;mso-height-relative:page;" filled="f" stroked="f" coordsize="21600,21600" o:gfxdata="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FXYtdYAAAAHAQAADwAAAAAAAAABACAAAAAiAAAAZHJzL2Rvd25yZXYu&#10;eG1sUEsBAhQAFAAAAAgAh07iQIPcrXw2AgAAYwQAAA4AAAAAAAAAAQAgAAAAJQEAAGRycy9lMm9E&#10;b2MueG1sUEsFBgAAAAAGAAYAWQEAAM0FAAAAAA==&#10;">
              <v:fill on="f" focussize="0,0"/>
              <v:stroke on="f" weight="0.5pt"/>
              <v:imagedata o:title=""/>
              <o:lock v:ext="edit" aspectratio="f"/>
              <v:textbox inset="0mm,0mm,0mm,0mm">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-123190</wp:posOffset>
              </wp:positionV>
              <wp:extent cx="979170" cy="2413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979170" cy="2413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9.7pt;height:19pt;width:77.1pt;mso-position-horizontal:outside;mso-position-horizontal-relative:margin;z-index:251663360;mso-width-relative:page;mso-height-relative:page;" filled="f" stroked="f" coordsize="21600,21600" o:gfxdata="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z/g0LWAAAABwEAAA8AAAAAAAAAAQAgAAAAIgAAAGRycy9kb3ducmV2&#10;LnhtbFBLAQIUABQAAAAIAIdO4kBFAnfgNwIAAGMEAAAOAAAAAAAAAAEAIAAAACUBAABkcnMvZTJv&#10;RG9jLnhtbFBLBQYAAAAABgAGAFkBAADOBQAAAAA=&#10;">
              <v:fill on="f" focussize="0,0"/>
              <v:stroke on="f" weight="0.5pt"/>
              <v:imagedata o:title=""/>
              <o:lock v:ext="edit" aspectratio="f"/>
              <v:textbox inset="0mm,0mm,0mm,0mm">
                <w:txbxContent>
                  <w:p>
                    <w:pPr>
                      <w:pStyle w:val="8"/>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45D32173"/>
    <w:multiLevelType w:val="singleLevel"/>
    <w:tmpl w:val="45D32173"/>
    <w:lvl w:ilvl="0" w:tentative="0">
      <w:start w:val="5"/>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ODNjNzhiOTkyZTlkNzZmOGY5ODQ3MGJmODIxYjUifQ=="/>
  </w:docVars>
  <w:rsids>
    <w:rsidRoot w:val="00F1361C"/>
    <w:rsid w:val="00004EFB"/>
    <w:rsid w:val="000222C6"/>
    <w:rsid w:val="0002549F"/>
    <w:rsid w:val="000468DB"/>
    <w:rsid w:val="0006487A"/>
    <w:rsid w:val="00065F8F"/>
    <w:rsid w:val="00070A43"/>
    <w:rsid w:val="0007429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195B"/>
    <w:rsid w:val="001877A7"/>
    <w:rsid w:val="00191536"/>
    <w:rsid w:val="00196687"/>
    <w:rsid w:val="001C0962"/>
    <w:rsid w:val="001D7531"/>
    <w:rsid w:val="001E737D"/>
    <w:rsid w:val="001F0592"/>
    <w:rsid w:val="001F54EE"/>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247F"/>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40E"/>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646A"/>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DE3"/>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7100E"/>
    <w:rsid w:val="00C87FD8"/>
    <w:rsid w:val="00C91381"/>
    <w:rsid w:val="00C91CBB"/>
    <w:rsid w:val="00CB067C"/>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0324"/>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16BA8"/>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3836"/>
    <w:rsid w:val="00F36D8F"/>
    <w:rsid w:val="00F417B1"/>
    <w:rsid w:val="00F45853"/>
    <w:rsid w:val="00F602DF"/>
    <w:rsid w:val="00F754A1"/>
    <w:rsid w:val="00F81FD9"/>
    <w:rsid w:val="00F841AA"/>
    <w:rsid w:val="00F84A94"/>
    <w:rsid w:val="00F87E96"/>
    <w:rsid w:val="00FA23E8"/>
    <w:rsid w:val="00FD3CC1"/>
    <w:rsid w:val="00FF1E02"/>
    <w:rsid w:val="00FF30B4"/>
    <w:rsid w:val="0136732D"/>
    <w:rsid w:val="01CB166B"/>
    <w:rsid w:val="02671768"/>
    <w:rsid w:val="02924A37"/>
    <w:rsid w:val="03497A06"/>
    <w:rsid w:val="034E3DFF"/>
    <w:rsid w:val="03E54B54"/>
    <w:rsid w:val="03EC7C9F"/>
    <w:rsid w:val="04844854"/>
    <w:rsid w:val="0529381D"/>
    <w:rsid w:val="0539767D"/>
    <w:rsid w:val="053A62B5"/>
    <w:rsid w:val="05461B09"/>
    <w:rsid w:val="0548762F"/>
    <w:rsid w:val="057E407F"/>
    <w:rsid w:val="05B505E3"/>
    <w:rsid w:val="05B57CF5"/>
    <w:rsid w:val="05DC1897"/>
    <w:rsid w:val="061F622A"/>
    <w:rsid w:val="06231531"/>
    <w:rsid w:val="06530982"/>
    <w:rsid w:val="0655338B"/>
    <w:rsid w:val="067D2292"/>
    <w:rsid w:val="06B96740"/>
    <w:rsid w:val="06ED1F84"/>
    <w:rsid w:val="0753050D"/>
    <w:rsid w:val="089074C5"/>
    <w:rsid w:val="097B6CFD"/>
    <w:rsid w:val="098D5F59"/>
    <w:rsid w:val="09B26A41"/>
    <w:rsid w:val="09B81DAF"/>
    <w:rsid w:val="09C556F2"/>
    <w:rsid w:val="09D755DD"/>
    <w:rsid w:val="09E938F4"/>
    <w:rsid w:val="0A1977EC"/>
    <w:rsid w:val="0A2032A3"/>
    <w:rsid w:val="0B1F1CB7"/>
    <w:rsid w:val="0B4B1C27"/>
    <w:rsid w:val="0B8A37D8"/>
    <w:rsid w:val="0BDA5211"/>
    <w:rsid w:val="0BE535BA"/>
    <w:rsid w:val="0C014F6D"/>
    <w:rsid w:val="0C030754"/>
    <w:rsid w:val="0C29007B"/>
    <w:rsid w:val="0CA51A29"/>
    <w:rsid w:val="0CC67D21"/>
    <w:rsid w:val="0E070867"/>
    <w:rsid w:val="0E127C70"/>
    <w:rsid w:val="0E240F6E"/>
    <w:rsid w:val="0ED349D0"/>
    <w:rsid w:val="0EE378AD"/>
    <w:rsid w:val="0F3C10CF"/>
    <w:rsid w:val="0FAA4865"/>
    <w:rsid w:val="0FF90A95"/>
    <w:rsid w:val="0FFF1EBF"/>
    <w:rsid w:val="10AF6EF2"/>
    <w:rsid w:val="10C055FF"/>
    <w:rsid w:val="10F92125"/>
    <w:rsid w:val="11603F53"/>
    <w:rsid w:val="116D5E84"/>
    <w:rsid w:val="118107EC"/>
    <w:rsid w:val="11CA009A"/>
    <w:rsid w:val="11DD6519"/>
    <w:rsid w:val="126822C3"/>
    <w:rsid w:val="12B02CB8"/>
    <w:rsid w:val="131C13FD"/>
    <w:rsid w:val="13D017A4"/>
    <w:rsid w:val="1486441C"/>
    <w:rsid w:val="15170DCC"/>
    <w:rsid w:val="151E7F2B"/>
    <w:rsid w:val="15FE6DA5"/>
    <w:rsid w:val="16904476"/>
    <w:rsid w:val="16BB723D"/>
    <w:rsid w:val="16DD7A28"/>
    <w:rsid w:val="170A4BA8"/>
    <w:rsid w:val="174635D9"/>
    <w:rsid w:val="17A34661"/>
    <w:rsid w:val="17AF1790"/>
    <w:rsid w:val="18015F3F"/>
    <w:rsid w:val="18422727"/>
    <w:rsid w:val="18472E81"/>
    <w:rsid w:val="18522A50"/>
    <w:rsid w:val="18707997"/>
    <w:rsid w:val="18CB3FBD"/>
    <w:rsid w:val="19D3136E"/>
    <w:rsid w:val="19DB62C4"/>
    <w:rsid w:val="19F22C78"/>
    <w:rsid w:val="1A1D7576"/>
    <w:rsid w:val="1A701B69"/>
    <w:rsid w:val="1A7F5449"/>
    <w:rsid w:val="1B0E4362"/>
    <w:rsid w:val="1B3B4ADE"/>
    <w:rsid w:val="1B477D36"/>
    <w:rsid w:val="1BC901A8"/>
    <w:rsid w:val="1BE063BC"/>
    <w:rsid w:val="1BE8440E"/>
    <w:rsid w:val="1C00080C"/>
    <w:rsid w:val="1C78352D"/>
    <w:rsid w:val="1CA66585"/>
    <w:rsid w:val="1D005150"/>
    <w:rsid w:val="1D0F2047"/>
    <w:rsid w:val="1D155CEE"/>
    <w:rsid w:val="1D3A1C72"/>
    <w:rsid w:val="1D4A12A6"/>
    <w:rsid w:val="1E86249B"/>
    <w:rsid w:val="1E8A5D8D"/>
    <w:rsid w:val="1E8C2CCA"/>
    <w:rsid w:val="1EB9644E"/>
    <w:rsid w:val="1F1466E7"/>
    <w:rsid w:val="1F3709E9"/>
    <w:rsid w:val="201B4C37"/>
    <w:rsid w:val="20631BE8"/>
    <w:rsid w:val="20991F44"/>
    <w:rsid w:val="20EB55A3"/>
    <w:rsid w:val="20F57F95"/>
    <w:rsid w:val="21122DB1"/>
    <w:rsid w:val="21957072"/>
    <w:rsid w:val="21F4671D"/>
    <w:rsid w:val="22421B7E"/>
    <w:rsid w:val="22EC3898"/>
    <w:rsid w:val="23337719"/>
    <w:rsid w:val="23710CE8"/>
    <w:rsid w:val="23835111"/>
    <w:rsid w:val="23A72639"/>
    <w:rsid w:val="23C83873"/>
    <w:rsid w:val="240371BF"/>
    <w:rsid w:val="24E31B74"/>
    <w:rsid w:val="256333F6"/>
    <w:rsid w:val="25711CC6"/>
    <w:rsid w:val="25C1100C"/>
    <w:rsid w:val="25C741E6"/>
    <w:rsid w:val="26096FA8"/>
    <w:rsid w:val="26605DA7"/>
    <w:rsid w:val="26C85BD3"/>
    <w:rsid w:val="27306516"/>
    <w:rsid w:val="27522C01"/>
    <w:rsid w:val="27842671"/>
    <w:rsid w:val="27935843"/>
    <w:rsid w:val="285B3A62"/>
    <w:rsid w:val="286E0553"/>
    <w:rsid w:val="287B433C"/>
    <w:rsid w:val="28F667B7"/>
    <w:rsid w:val="29116E5E"/>
    <w:rsid w:val="29385A89"/>
    <w:rsid w:val="29596B38"/>
    <w:rsid w:val="295C3E29"/>
    <w:rsid w:val="29BC0418"/>
    <w:rsid w:val="29FD04D3"/>
    <w:rsid w:val="2A781D8B"/>
    <w:rsid w:val="2AAD309E"/>
    <w:rsid w:val="2ABE7A3E"/>
    <w:rsid w:val="2B1157DF"/>
    <w:rsid w:val="2B5C4AF5"/>
    <w:rsid w:val="2B6F4CF1"/>
    <w:rsid w:val="2BAE0E01"/>
    <w:rsid w:val="2BC67CE7"/>
    <w:rsid w:val="2BFE0F1C"/>
    <w:rsid w:val="2C566DF5"/>
    <w:rsid w:val="2C7D1A05"/>
    <w:rsid w:val="2CA234A8"/>
    <w:rsid w:val="2CE101E6"/>
    <w:rsid w:val="2D2F40CB"/>
    <w:rsid w:val="2D5C59D6"/>
    <w:rsid w:val="2D7921CC"/>
    <w:rsid w:val="2D87020C"/>
    <w:rsid w:val="2D9E60D7"/>
    <w:rsid w:val="2DE2034D"/>
    <w:rsid w:val="2DEC299E"/>
    <w:rsid w:val="2DF95FA0"/>
    <w:rsid w:val="2E204056"/>
    <w:rsid w:val="2EFA178C"/>
    <w:rsid w:val="30B46D73"/>
    <w:rsid w:val="31894D14"/>
    <w:rsid w:val="319F7F4E"/>
    <w:rsid w:val="31C3435E"/>
    <w:rsid w:val="31F844BD"/>
    <w:rsid w:val="324373C0"/>
    <w:rsid w:val="324A5C5B"/>
    <w:rsid w:val="32655415"/>
    <w:rsid w:val="32C03FA8"/>
    <w:rsid w:val="32FA150D"/>
    <w:rsid w:val="336C7E6E"/>
    <w:rsid w:val="33BD3DDC"/>
    <w:rsid w:val="34D869F3"/>
    <w:rsid w:val="36204227"/>
    <w:rsid w:val="36420F85"/>
    <w:rsid w:val="36576AE5"/>
    <w:rsid w:val="36A8708C"/>
    <w:rsid w:val="36AD267E"/>
    <w:rsid w:val="371663D5"/>
    <w:rsid w:val="37684B3E"/>
    <w:rsid w:val="377662B6"/>
    <w:rsid w:val="378B3228"/>
    <w:rsid w:val="37DC5B9F"/>
    <w:rsid w:val="383D272C"/>
    <w:rsid w:val="384D43F2"/>
    <w:rsid w:val="38516086"/>
    <w:rsid w:val="38517DC8"/>
    <w:rsid w:val="3862667F"/>
    <w:rsid w:val="389A7790"/>
    <w:rsid w:val="38A26A7B"/>
    <w:rsid w:val="38AA6BF2"/>
    <w:rsid w:val="38F0217A"/>
    <w:rsid w:val="39094440"/>
    <w:rsid w:val="391026C5"/>
    <w:rsid w:val="39AE70AB"/>
    <w:rsid w:val="3AFC79F7"/>
    <w:rsid w:val="3B1B2B15"/>
    <w:rsid w:val="3B8A195D"/>
    <w:rsid w:val="3BAE661B"/>
    <w:rsid w:val="3BCF1B7D"/>
    <w:rsid w:val="3C057265"/>
    <w:rsid w:val="3C0C0783"/>
    <w:rsid w:val="3C171824"/>
    <w:rsid w:val="3C1C08F2"/>
    <w:rsid w:val="3C2569E5"/>
    <w:rsid w:val="3C4D5359"/>
    <w:rsid w:val="3CF90A30"/>
    <w:rsid w:val="3E287A97"/>
    <w:rsid w:val="3E4D616E"/>
    <w:rsid w:val="3E8B55F2"/>
    <w:rsid w:val="3F0D0FCA"/>
    <w:rsid w:val="3F396C13"/>
    <w:rsid w:val="3F9F3A96"/>
    <w:rsid w:val="400A428E"/>
    <w:rsid w:val="40226394"/>
    <w:rsid w:val="402B5830"/>
    <w:rsid w:val="40491ED2"/>
    <w:rsid w:val="4070487D"/>
    <w:rsid w:val="407F4BE6"/>
    <w:rsid w:val="409F0BDE"/>
    <w:rsid w:val="409F5F96"/>
    <w:rsid w:val="40F321A0"/>
    <w:rsid w:val="413D30B7"/>
    <w:rsid w:val="416E3A65"/>
    <w:rsid w:val="41801923"/>
    <w:rsid w:val="421309EA"/>
    <w:rsid w:val="422D7784"/>
    <w:rsid w:val="428E62C2"/>
    <w:rsid w:val="42D22FCF"/>
    <w:rsid w:val="43307C79"/>
    <w:rsid w:val="43343A7B"/>
    <w:rsid w:val="43CA0DE3"/>
    <w:rsid w:val="43D2417C"/>
    <w:rsid w:val="43F34645"/>
    <w:rsid w:val="440562B9"/>
    <w:rsid w:val="44592B90"/>
    <w:rsid w:val="445F7F16"/>
    <w:rsid w:val="448509CD"/>
    <w:rsid w:val="449E5D65"/>
    <w:rsid w:val="451707F1"/>
    <w:rsid w:val="4572012F"/>
    <w:rsid w:val="45E567C3"/>
    <w:rsid w:val="46AE6F33"/>
    <w:rsid w:val="4703222F"/>
    <w:rsid w:val="473E454D"/>
    <w:rsid w:val="4749094D"/>
    <w:rsid w:val="47876D83"/>
    <w:rsid w:val="47C85980"/>
    <w:rsid w:val="485D476D"/>
    <w:rsid w:val="48713DCA"/>
    <w:rsid w:val="48751DC1"/>
    <w:rsid w:val="48800AAC"/>
    <w:rsid w:val="4894283D"/>
    <w:rsid w:val="48A578B9"/>
    <w:rsid w:val="48AE4E18"/>
    <w:rsid w:val="48BF60AB"/>
    <w:rsid w:val="49364670"/>
    <w:rsid w:val="493C27E9"/>
    <w:rsid w:val="496F39ED"/>
    <w:rsid w:val="497A30FC"/>
    <w:rsid w:val="49AD43FF"/>
    <w:rsid w:val="49FF41D3"/>
    <w:rsid w:val="4A8E6B29"/>
    <w:rsid w:val="4AB6052B"/>
    <w:rsid w:val="4B671670"/>
    <w:rsid w:val="4BBA3C84"/>
    <w:rsid w:val="4BE068DB"/>
    <w:rsid w:val="4BE920CC"/>
    <w:rsid w:val="4BF6002B"/>
    <w:rsid w:val="4D116F2F"/>
    <w:rsid w:val="4DB56D41"/>
    <w:rsid w:val="4E01203E"/>
    <w:rsid w:val="4E311D1C"/>
    <w:rsid w:val="4E4D488F"/>
    <w:rsid w:val="4EBE34A9"/>
    <w:rsid w:val="4ECE2238"/>
    <w:rsid w:val="4ED57470"/>
    <w:rsid w:val="4EDC0153"/>
    <w:rsid w:val="4F2C1ABC"/>
    <w:rsid w:val="4FC55BA2"/>
    <w:rsid w:val="4FE16ACA"/>
    <w:rsid w:val="4FEE38E5"/>
    <w:rsid w:val="501A73E7"/>
    <w:rsid w:val="504E4354"/>
    <w:rsid w:val="509E2753"/>
    <w:rsid w:val="5180036E"/>
    <w:rsid w:val="51DB4B86"/>
    <w:rsid w:val="51DD7FDE"/>
    <w:rsid w:val="524D7600"/>
    <w:rsid w:val="52B94C95"/>
    <w:rsid w:val="52D72B46"/>
    <w:rsid w:val="5438608E"/>
    <w:rsid w:val="54680CCF"/>
    <w:rsid w:val="54D97871"/>
    <w:rsid w:val="54EB4EAE"/>
    <w:rsid w:val="550B2D68"/>
    <w:rsid w:val="5510661E"/>
    <w:rsid w:val="55333C3E"/>
    <w:rsid w:val="55376407"/>
    <w:rsid w:val="556233C2"/>
    <w:rsid w:val="55AD3109"/>
    <w:rsid w:val="55B31EE4"/>
    <w:rsid w:val="566B274A"/>
    <w:rsid w:val="56AD2D63"/>
    <w:rsid w:val="56B11F44"/>
    <w:rsid w:val="57914433"/>
    <w:rsid w:val="58040BF9"/>
    <w:rsid w:val="582E5F0A"/>
    <w:rsid w:val="58575BCF"/>
    <w:rsid w:val="58773629"/>
    <w:rsid w:val="58D55985"/>
    <w:rsid w:val="58EA3F8A"/>
    <w:rsid w:val="597A4A53"/>
    <w:rsid w:val="59975605"/>
    <w:rsid w:val="5A0507C0"/>
    <w:rsid w:val="5AF82BFF"/>
    <w:rsid w:val="5AF906AD"/>
    <w:rsid w:val="5B22688B"/>
    <w:rsid w:val="5BE72313"/>
    <w:rsid w:val="5CA71F0C"/>
    <w:rsid w:val="5CAC13C7"/>
    <w:rsid w:val="5CB564CD"/>
    <w:rsid w:val="5CBA7F88"/>
    <w:rsid w:val="5CC22998"/>
    <w:rsid w:val="5CD03307"/>
    <w:rsid w:val="5D0D7A4E"/>
    <w:rsid w:val="5D195F46"/>
    <w:rsid w:val="5D9407D9"/>
    <w:rsid w:val="5DCD0986"/>
    <w:rsid w:val="5E543AC4"/>
    <w:rsid w:val="5E916F7A"/>
    <w:rsid w:val="5F0100EB"/>
    <w:rsid w:val="5FD64C3D"/>
    <w:rsid w:val="60771CEC"/>
    <w:rsid w:val="608B036D"/>
    <w:rsid w:val="60B012F6"/>
    <w:rsid w:val="60B60CB6"/>
    <w:rsid w:val="60FD6695"/>
    <w:rsid w:val="62936C75"/>
    <w:rsid w:val="63721E41"/>
    <w:rsid w:val="637A180A"/>
    <w:rsid w:val="63B523BD"/>
    <w:rsid w:val="63F4655B"/>
    <w:rsid w:val="64592D67"/>
    <w:rsid w:val="64CA39A1"/>
    <w:rsid w:val="65182F10"/>
    <w:rsid w:val="652A557F"/>
    <w:rsid w:val="65526956"/>
    <w:rsid w:val="659C143A"/>
    <w:rsid w:val="669053A2"/>
    <w:rsid w:val="66EF2222"/>
    <w:rsid w:val="66FF699D"/>
    <w:rsid w:val="678154B3"/>
    <w:rsid w:val="67DE1C4C"/>
    <w:rsid w:val="67E055DB"/>
    <w:rsid w:val="68F23857"/>
    <w:rsid w:val="69041FCF"/>
    <w:rsid w:val="69596A12"/>
    <w:rsid w:val="69630ADE"/>
    <w:rsid w:val="69FB76D1"/>
    <w:rsid w:val="6A0202A5"/>
    <w:rsid w:val="6A5A6D6E"/>
    <w:rsid w:val="6AC70B4E"/>
    <w:rsid w:val="6AE65D08"/>
    <w:rsid w:val="6B00255C"/>
    <w:rsid w:val="6B845659"/>
    <w:rsid w:val="6C1C417A"/>
    <w:rsid w:val="6C1D009A"/>
    <w:rsid w:val="6C4A05C8"/>
    <w:rsid w:val="6CB178DD"/>
    <w:rsid w:val="6CD94BE9"/>
    <w:rsid w:val="6CF05300"/>
    <w:rsid w:val="6D3B1A89"/>
    <w:rsid w:val="6D672C21"/>
    <w:rsid w:val="6D8003B4"/>
    <w:rsid w:val="6D9E5285"/>
    <w:rsid w:val="6DEC7831"/>
    <w:rsid w:val="6EB904DD"/>
    <w:rsid w:val="6F0923BD"/>
    <w:rsid w:val="6F265009"/>
    <w:rsid w:val="6FA26D85"/>
    <w:rsid w:val="6FDC5CE7"/>
    <w:rsid w:val="6FE71984"/>
    <w:rsid w:val="707728AE"/>
    <w:rsid w:val="70983CE4"/>
    <w:rsid w:val="70E700FA"/>
    <w:rsid w:val="718304F0"/>
    <w:rsid w:val="71894974"/>
    <w:rsid w:val="71BF4EC2"/>
    <w:rsid w:val="72734D90"/>
    <w:rsid w:val="72B64351"/>
    <w:rsid w:val="72BB3CBA"/>
    <w:rsid w:val="72ED7BA2"/>
    <w:rsid w:val="73BA5B6B"/>
    <w:rsid w:val="7412278C"/>
    <w:rsid w:val="74150907"/>
    <w:rsid w:val="747100D0"/>
    <w:rsid w:val="748565CB"/>
    <w:rsid w:val="74C0380A"/>
    <w:rsid w:val="75351DAC"/>
    <w:rsid w:val="75FF3AE1"/>
    <w:rsid w:val="76557CFE"/>
    <w:rsid w:val="76E54B12"/>
    <w:rsid w:val="76E9529A"/>
    <w:rsid w:val="784A35BC"/>
    <w:rsid w:val="78532B05"/>
    <w:rsid w:val="786A4DE6"/>
    <w:rsid w:val="78C7785D"/>
    <w:rsid w:val="790B29CD"/>
    <w:rsid w:val="7940316B"/>
    <w:rsid w:val="7995454B"/>
    <w:rsid w:val="79E7B28D"/>
    <w:rsid w:val="7AED0DB7"/>
    <w:rsid w:val="7B022DCE"/>
    <w:rsid w:val="7B031CDD"/>
    <w:rsid w:val="7B0F7299"/>
    <w:rsid w:val="7B2D6042"/>
    <w:rsid w:val="7BB45E5D"/>
    <w:rsid w:val="7BC857D9"/>
    <w:rsid w:val="7BC9794B"/>
    <w:rsid w:val="7C033455"/>
    <w:rsid w:val="7C86358B"/>
    <w:rsid w:val="7CE54755"/>
    <w:rsid w:val="7D3B61B4"/>
    <w:rsid w:val="7D7473BB"/>
    <w:rsid w:val="7EA06B86"/>
    <w:rsid w:val="7EEF18BB"/>
    <w:rsid w:val="7F2063A0"/>
    <w:rsid w:val="7F9F20EE"/>
    <w:rsid w:val="7FDE4B70"/>
    <w:rsid w:val="7FE05816"/>
    <w:rsid w:val="7FF76C79"/>
    <w:rsid w:val="7FF82D31"/>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字符"/>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字符"/>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字符"/>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字符"/>
    <w:basedOn w:val="14"/>
    <w:link w:val="3"/>
    <w:qFormat/>
    <w:uiPriority w:val="9"/>
    <w:rPr>
      <w:rFonts w:ascii="Times New Roman" w:hAnsi="Times New Roman"/>
      <w:b/>
      <w:bCs/>
      <w:kern w:val="44"/>
      <w:sz w:val="44"/>
      <w:szCs w:val="44"/>
    </w:rPr>
  </w:style>
  <w:style w:type="character" w:customStyle="1" w:styleId="26">
    <w:name w:val="标题 2 字符"/>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字符"/>
    <w:basedOn w:val="14"/>
    <w:link w:val="7"/>
    <w:semiHidden/>
    <w:qFormat/>
    <w:uiPriority w:val="99"/>
    <w:rPr>
      <w:rFonts w:ascii="Times New Roman" w:hAnsi="Times New Roman"/>
      <w:kern w:val="2"/>
      <w:sz w:val="18"/>
      <w:szCs w:val="18"/>
    </w:rPr>
  </w:style>
  <w:style w:type="character" w:customStyle="1" w:styleId="29">
    <w:name w:val="标题 3 字符"/>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C01〗正文"/>
    <w:qFormat/>
    <w:uiPriority w:val="99"/>
    <w:pPr>
      <w:widowControl w:val="0"/>
      <w:topLinePunct/>
      <w:spacing w:line="600" w:lineRule="exact"/>
      <w:ind w:firstLine="637" w:firstLineChars="200"/>
    </w:pPr>
    <w:rPr>
      <w:rFonts w:ascii="仿宋_GB2312" w:hAnsi="Calibri" w:eastAsia="仿宋_GB2312" w:cs="Times New Roman"/>
      <w:kern w:val="2"/>
      <w:sz w:val="32"/>
      <w:szCs w:val="32"/>
      <w:lang w:val="en-US" w:eastAsia="zh-CN" w:bidi="ar-SA"/>
    </w:rPr>
  </w:style>
  <w:style w:type="paragraph" w:customStyle="1" w:styleId="32">
    <w:name w:val="WPSOffice手动目录 1"/>
    <w:qFormat/>
    <w:uiPriority w:val="0"/>
    <w:pPr>
      <w:ind w:leftChars="0"/>
    </w:pPr>
    <w:rPr>
      <w:rFonts w:ascii="Times New Roman" w:hAnsi="Times New Roman" w:eastAsia="宋体" w:cs="Times New Roman"/>
      <w:sz w:val="20"/>
      <w:szCs w:val="20"/>
    </w:rPr>
  </w:style>
  <w:style w:type="paragraph" w:customStyle="1" w:styleId="3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56587166382737"/>
          <c:y val="0.0164667137144201"/>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6995"/>
          <c:y val="0.111333333333333"/>
          <c:w val="0.9263"/>
          <c:h val="0.8114"/>
        </c:manualLayout>
      </c:layout>
      <c:barChart>
        <c:barDir val="col"/>
        <c:grouping val="clustered"/>
        <c:varyColors val="0"/>
        <c:ser>
          <c:idx val="0"/>
          <c:order val="0"/>
          <c:tx>
            <c:strRef>
              <c:f>Sheet1!$B$1</c:f>
              <c:strCache>
                <c:ptCount val="1"/>
                <c:pt idx="0">
                  <c:v>收、支决算总计变动情况图  单位：万元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Sheet1!$A$3:$A$4</c:f>
              <c:strCache>
                <c:ptCount val="2"/>
                <c:pt idx="0">
                  <c:v>2021年</c:v>
                </c:pt>
                <c:pt idx="1">
                  <c:v>2022年</c:v>
                </c:pt>
              </c:strCache>
            </c:strRef>
          </c:cat>
          <c:val>
            <c:numRef>
              <c:f>Sheet1!$B$3:$B$4</c:f>
              <c:numCache>
                <c:formatCode>General</c:formatCode>
                <c:ptCount val="2"/>
                <c:pt idx="0">
                  <c:v>1056.13</c:v>
                </c:pt>
                <c:pt idx="1">
                  <c:v>816.42</c:v>
                </c:pt>
              </c:numCache>
            </c:numRef>
          </c:val>
        </c:ser>
        <c:dLbls>
          <c:showLegendKey val="0"/>
          <c:showVal val="1"/>
          <c:showCatName val="0"/>
          <c:showSerName val="0"/>
          <c:showPercent val="0"/>
          <c:showBubbleSize val="0"/>
        </c:dLbls>
        <c:gapWidth val="219"/>
        <c:overlap val="-27"/>
        <c:axId val="227591417"/>
        <c:axId val="325218228"/>
      </c:barChart>
      <c:catAx>
        <c:axId val="22759141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5218228"/>
        <c:crosses val="autoZero"/>
        <c:auto val="1"/>
        <c:lblAlgn val="ctr"/>
        <c:lblOffset val="100"/>
        <c:noMultiLvlLbl val="0"/>
      </c:catAx>
      <c:valAx>
        <c:axId val="3252182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759141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16125"/>
                  <c:y val="-0.051666666666666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5625"/>
                  <c:y val="0.0033333333333333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817725291892781"/>
                  <c:y val="-0.0036454183266932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政府性基金预算财政拨款收入</c:v>
                </c:pt>
                <c:pt idx="2">
                  <c:v>其他收入</c:v>
                </c:pt>
              </c:strCache>
            </c:strRef>
          </c:cat>
          <c:val>
            <c:numRef>
              <c:f>Sheet1!$B$2:$B$4</c:f>
              <c:numCache>
                <c:formatCode>General</c:formatCode>
                <c:ptCount val="3"/>
                <c:pt idx="0">
                  <c:v>777.03</c:v>
                </c:pt>
                <c:pt idx="1">
                  <c:v>29.44</c:v>
                </c:pt>
                <c:pt idx="2">
                  <c:v>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502.66</c:v>
                </c:pt>
                <c:pt idx="1">
                  <c:v>306.6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0952524491333836"/>
          <c:y val="0.0327272727272727"/>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财政拨款收、支决算总计变动情况   单位：万元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1050.96</c:v>
                </c:pt>
                <c:pt idx="1">
                  <c:v>808.25</c:v>
                </c:pt>
              </c:numCache>
            </c:numRef>
          </c:val>
        </c:ser>
        <c:dLbls>
          <c:showLegendKey val="0"/>
          <c:showVal val="1"/>
          <c:showCatName val="0"/>
          <c:showSerName val="0"/>
          <c:showPercent val="0"/>
          <c:showBubbleSize val="0"/>
        </c:dLbls>
        <c:gapWidth val="219"/>
        <c:overlap val="-27"/>
        <c:axId val="607347007"/>
        <c:axId val="875209626"/>
      </c:barChart>
      <c:catAx>
        <c:axId val="60734700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5209626"/>
        <c:crosses val="autoZero"/>
        <c:auto val="1"/>
        <c:lblAlgn val="ctr"/>
        <c:lblOffset val="100"/>
        <c:noMultiLvlLbl val="0"/>
      </c:catAx>
      <c:valAx>
        <c:axId val="87520962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73470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200"/>
              <a:t>一般公共预算财政拨款支出决算变动情况   单位：万元</a:t>
            </a:r>
            <a:endParaRPr sz="1200"/>
          </a:p>
        </c:rich>
      </c:tx>
      <c:layout>
        <c:manualLayout>
          <c:xMode val="edge"/>
          <c:yMode val="edge"/>
          <c:x val="0.1111875"/>
          <c:y val="0.0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一般公共预算财政拨款支出决算变动情况   单位：万元</c:v>
                </c:pt>
              </c:strCache>
            </c:strRef>
          </c:tx>
          <c:spPr>
            <a:solidFill>
              <a:schemeClr val="accent1"/>
            </a:solidFill>
            <a:ln>
              <a:noFill/>
            </a:ln>
            <a:effectLst/>
          </c:spPr>
          <c:invertIfNegative val="0"/>
          <c:dLbls>
            <c:dLbl>
              <c:idx val="0"/>
              <c:layout>
                <c:manualLayout>
                  <c:x val="0"/>
                  <c:y val="0.011666666666666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937.5</c:v>
                </c:pt>
                <c:pt idx="1">
                  <c:v>777.03</c:v>
                </c:pt>
              </c:numCache>
            </c:numRef>
          </c:val>
        </c:ser>
        <c:dLbls>
          <c:showLegendKey val="0"/>
          <c:showVal val="1"/>
          <c:showCatName val="0"/>
          <c:showSerName val="0"/>
          <c:showPercent val="0"/>
          <c:showBubbleSize val="0"/>
        </c:dLbls>
        <c:gapWidth val="219"/>
        <c:overlap val="-27"/>
        <c:axId val="59509509"/>
        <c:axId val="924880048"/>
      </c:barChart>
      <c:catAx>
        <c:axId val="5950950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4880048"/>
        <c:crosses val="autoZero"/>
        <c:auto val="1"/>
        <c:lblAlgn val="ctr"/>
        <c:lblOffset val="100"/>
        <c:noMultiLvlLbl val="0"/>
      </c:catAx>
      <c:valAx>
        <c:axId val="924880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50950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86125"/>
          <c:y val="0.01"/>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   </c:v>
                </c:pt>
              </c:strCache>
            </c:strRef>
          </c:tx>
          <c:spPr/>
          <c:explosion val="0"/>
          <c:dPt>
            <c:idx val="0"/>
            <c:bubble3D val="0"/>
            <c:explosion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gradFill>
                <a:gsLst>
                  <a:gs pos="94000">
                    <a:srgbClr val="FE4444"/>
                  </a:gs>
                  <a:gs pos="98000">
                    <a:srgbClr val="832B2B"/>
                  </a:gs>
                </a:gsLst>
                <a:lin ang="5400000" scaled="0"/>
              </a:gra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6">
                  <a:lumMod val="40000"/>
                  <a:lumOff val="60000"/>
                </a:schemeClr>
              </a:solidFill>
              <a:ln w="19050">
                <a:solidFill>
                  <a:schemeClr val="lt1"/>
                </a:solidFill>
              </a:ln>
              <a:effectLst/>
            </c:spPr>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extLst>
                <c:ext xmlns:c15="http://schemas.microsoft.com/office/drawing/2012/chart" uri="{CE6537A1-D6FC-4f65-9D91-7224C49458BB}"/>
              </c:extLst>
            </c:dLbl>
            <c:dLbl>
              <c:idx val="1"/>
              <c:layout>
                <c:manualLayout>
                  <c:x val="-0.0249342067402245"/>
                  <c:y val="0.001555872871941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611842067402245"/>
                  <c:y val="0.023222539538608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521576988887864"/>
                  <c:y val="-0.036777460461391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0881615235897259"/>
                  <c:y val="-0.0149782933558076"/>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0.000705445136107642"/>
                  <c:y val="-0.0148437665734839"/>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dLbl>
              <c:idx val="6"/>
              <c:layout>
                <c:manualLayout>
                  <c:x val="0.0675"/>
                  <c:y val="0.00333333333333333"/>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一般公共服务支出</c:v>
                </c:pt>
                <c:pt idx="1">
                  <c:v>教育支出</c:v>
                </c:pt>
                <c:pt idx="2">
                  <c:v>科学技术支出</c:v>
                </c:pt>
                <c:pt idx="3">
                  <c:v>文化旅游体育与传媒支出</c:v>
                </c:pt>
                <c:pt idx="4">
                  <c:v>社会保障和就业支出</c:v>
                </c:pt>
                <c:pt idx="5">
                  <c:v>卫生健康支出</c:v>
                </c:pt>
                <c:pt idx="6">
                  <c:v>住房保障支出</c:v>
                </c:pt>
              </c:strCache>
            </c:strRef>
          </c:cat>
          <c:val>
            <c:numRef>
              <c:f>Sheet1!$B$2:$B$8</c:f>
              <c:numCache>
                <c:formatCode>General</c:formatCode>
                <c:ptCount val="7"/>
                <c:pt idx="0">
                  <c:v>700.39</c:v>
                </c:pt>
                <c:pt idx="1">
                  <c:v>0</c:v>
                </c:pt>
                <c:pt idx="2">
                  <c:v>0</c:v>
                </c:pt>
                <c:pt idx="3">
                  <c:v>0</c:v>
                </c:pt>
                <c:pt idx="4">
                  <c:v>34.38</c:v>
                </c:pt>
                <c:pt idx="5">
                  <c:v>14.67</c:v>
                </c:pt>
                <c:pt idx="6">
                  <c:v>27.6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   </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5125"/>
                  <c:y val="-0.018333333333333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0249912452768379"/>
                  <c:y val="-0.18121608813904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4875"/>
                  <c:y val="-0.0066666666666666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2.92</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7911</Words>
  <Characters>8987</Characters>
  <Lines>71</Lines>
  <Paragraphs>20</Paragraphs>
  <TotalTime>10</TotalTime>
  <ScaleCrop>false</ScaleCrop>
  <LinksUpToDate>false</LinksUpToDate>
  <CharactersWithSpaces>9123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杨璐凡</cp:lastModifiedBy>
  <cp:lastPrinted>2023-12-14T07:52:00Z</cp:lastPrinted>
  <dcterms:modified xsi:type="dcterms:W3CDTF">2023-12-15T00:56:34Z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CCF9D6A4FC08466786336682B2FE6167_13</vt:lpwstr>
  </property>
</Properties>
</file>