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eastAsia"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78441"/>
      <w:bookmarkStart w:id="3" w:name="_Toc15377193"/>
      <w:bookmarkStart w:id="4" w:name="_Toc15377425"/>
      <w:bookmarkStart w:id="5" w:name="_Toc15396475"/>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6" w:name="_Toc15378442"/>
      <w:bookmarkStart w:id="7" w:name="_Toc15377426"/>
      <w:bookmarkStart w:id="8" w:name="_Toc15396476"/>
      <w:bookmarkStart w:id="9" w:name="_Toc15396598"/>
      <w:bookmarkStart w:id="10" w:name="_Toc15377194"/>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lang w:eastAsia="zh-CN"/>
        </w:rPr>
        <w:t>峨眉山军供站</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sz w:val="52"/>
          <w:szCs w:val="52"/>
        </w:rPr>
      </w:pPr>
    </w:p>
    <w:p>
      <w:pPr>
        <w:widowControl/>
        <w:jc w:val="center"/>
        <w:rPr>
          <w:rFonts w:hint="eastAsia" w:ascii="黑体" w:hAnsi="黑体" w:eastAsia="黑体"/>
          <w:sz w:val="48"/>
          <w:szCs w:val="48"/>
        </w:rPr>
        <w:sectPr>
          <w:footerReference r:id="rId5" w:type="first"/>
          <w:headerReference r:id="rId3" w:type="default"/>
          <w:footerReference r:id="rId4" w:type="default"/>
          <w:pgSz w:w="11906" w:h="16838"/>
          <w:pgMar w:top="2041" w:right="1468" w:bottom="1587" w:left="1468" w:header="851" w:footer="992" w:gutter="0"/>
          <w:pgNumType w:fmt="decimal"/>
          <w:cols w:space="0" w:num="1"/>
          <w:titlePg/>
          <w:rtlGutter w:val="0"/>
          <w:docGrid w:type="lines" w:linePitch="312" w:charSpace="0"/>
        </w:sectPr>
      </w:pPr>
    </w:p>
    <w:p>
      <w:pPr>
        <w:widowControl/>
        <w:jc w:val="center"/>
        <w:rPr>
          <w:rFonts w:ascii="黑体" w:hAnsi="黑体" w:eastAsia="黑体"/>
          <w:sz w:val="48"/>
          <w:szCs w:val="48"/>
        </w:rPr>
      </w:pP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公开时间：2023年</w:t>
      </w:r>
      <w:r>
        <w:rPr>
          <w:rFonts w:hint="eastAsia"/>
          <w:lang w:val="en-US" w:eastAsia="zh-CN"/>
        </w:rPr>
        <w:t>12</w:t>
      </w:r>
      <w:r>
        <w:rPr>
          <w:rFonts w:hint="eastAsia"/>
        </w:rPr>
        <w:t xml:space="preserve"> 月</w:t>
      </w:r>
      <w:r>
        <w:rPr>
          <w:rFonts w:hint="eastAsia"/>
          <w:lang w:val="en-US" w:eastAsia="zh-CN"/>
        </w:rPr>
        <w:t>1</w:t>
      </w:r>
      <w:r>
        <w:rPr>
          <w:rFonts w:hint="eastAsia"/>
        </w:rPr>
        <w:t xml:space="preserve"> 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1"/>
        <w:adjustRightInd w:val="0"/>
        <w:snapToGrid w:val="0"/>
        <w:spacing w:line="440" w:lineRule="exact"/>
        <w:jc w:val="left"/>
        <w:rPr>
          <w:sz w:val="24"/>
        </w:rPr>
      </w:pPr>
      <w:r>
        <w:rPr>
          <w:rFonts w:hint="eastAsia"/>
          <w:sz w:val="24"/>
        </w:rPr>
        <w:t>一、主要职责</w:t>
      </w:r>
      <w:r>
        <w:rPr>
          <w:rFonts w:hint="eastAsia"/>
          <w:sz w:val="24"/>
          <w:lang w:val="en-US" w:eastAsia="zh-CN"/>
        </w:rPr>
        <w:t>***************************************************3</w:t>
      </w:r>
    </w:p>
    <w:p>
      <w:pPr>
        <w:pStyle w:val="11"/>
        <w:adjustRightInd w:val="0"/>
        <w:snapToGrid w:val="0"/>
        <w:spacing w:line="440" w:lineRule="exact"/>
        <w:jc w:val="left"/>
      </w:pPr>
      <w:r>
        <w:rPr>
          <w:rFonts w:hint="eastAsia"/>
          <w:sz w:val="24"/>
        </w:rPr>
        <w:t>二、机构设置</w:t>
      </w:r>
      <w:r>
        <w:rPr>
          <w:rFonts w:hint="eastAsia"/>
          <w:sz w:val="24"/>
          <w:lang w:val="en-US" w:eastAsia="zh-CN"/>
        </w:rPr>
        <w:t>***************************************************3</w:t>
      </w:r>
    </w:p>
    <w:p>
      <w:pPr>
        <w:pStyle w:val="10"/>
        <w:adjustRightInd w:val="0"/>
        <w:snapToGrid w:val="0"/>
        <w:spacing w:before="0" w:line="440" w:lineRule="exact"/>
        <w:jc w:val="left"/>
        <w:rPr>
          <w:sz w:val="24"/>
          <w:szCs w:val="24"/>
        </w:rPr>
      </w:pPr>
      <w:r>
        <w:rPr>
          <w:rFonts w:hint="eastAsia"/>
          <w:sz w:val="24"/>
        </w:rPr>
        <w:t>第二部分 2022年度单位决算情况说明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r>
        <w:rPr>
          <w:rFonts w:hint="eastAsia"/>
          <w:sz w:val="24"/>
          <w:lang w:val="en-US" w:eastAsia="zh-CN"/>
        </w:rPr>
        <w:t>**********************************3-4</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r>
        <w:rPr>
          <w:rFonts w:hint="eastAsia"/>
          <w:sz w:val="24"/>
          <w:lang w:val="en-US" w:eastAsia="zh-CN"/>
        </w:rPr>
        <w:t>******************************************4-5</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r>
        <w:rPr>
          <w:rFonts w:hint="eastAsia"/>
          <w:sz w:val="24"/>
          <w:lang w:val="en-US" w:eastAsia="zh-CN"/>
        </w:rPr>
        <w:t>******************************************5</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r>
        <w:rPr>
          <w:rFonts w:hint="eastAsia"/>
          <w:sz w:val="24"/>
          <w:lang w:val="en-US" w:eastAsia="zh-CN"/>
        </w:rPr>
        <w:t>**************************5-6</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r>
        <w:rPr>
          <w:rFonts w:hint="eastAsia"/>
          <w:sz w:val="24"/>
          <w:lang w:val="en-US" w:eastAsia="zh-CN"/>
        </w:rPr>
        <w:t>**********************6-8</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r>
        <w:rPr>
          <w:rFonts w:hint="eastAsia"/>
          <w:sz w:val="24"/>
          <w:lang w:val="en-US" w:eastAsia="zh-CN"/>
        </w:rPr>
        <w:t>******************8-9</w:t>
      </w:r>
    </w:p>
    <w:p>
      <w:pPr>
        <w:pStyle w:val="11"/>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r>
        <w:rPr>
          <w:rFonts w:hint="eastAsia"/>
          <w:sz w:val="24"/>
          <w:lang w:val="en-US" w:eastAsia="zh-CN"/>
        </w:rPr>
        <w:t>*********************9-11</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r>
        <w:rPr>
          <w:rFonts w:hint="eastAsia"/>
          <w:sz w:val="24"/>
          <w:lang w:val="en-US" w:eastAsia="zh-CN"/>
        </w:rPr>
        <w:t>***************************11</w:t>
      </w:r>
    </w:p>
    <w:p>
      <w:pPr>
        <w:pStyle w:val="11"/>
        <w:adjustRightInd w:val="0"/>
        <w:snapToGrid w:val="0"/>
        <w:spacing w:line="440" w:lineRule="exact"/>
        <w:jc w:val="left"/>
        <w:rPr>
          <w:sz w:val="24"/>
        </w:rPr>
      </w:pPr>
      <w:r>
        <w:rPr>
          <w:rFonts w:hint="eastAsia"/>
          <w:sz w:val="24"/>
        </w:rPr>
        <w:t>九、国有资本经营预算支出决算情况说明</w:t>
      </w:r>
      <w:r>
        <w:rPr>
          <w:rFonts w:hint="eastAsia"/>
          <w:sz w:val="24"/>
          <w:lang w:val="en-US" w:eastAsia="zh-CN"/>
        </w:rPr>
        <w:t>*************************11</w:t>
      </w:r>
    </w:p>
    <w:p>
      <w:pPr>
        <w:pStyle w:val="11"/>
        <w:adjustRightInd w:val="0"/>
        <w:snapToGrid w:val="0"/>
        <w:spacing w:line="440" w:lineRule="exact"/>
        <w:jc w:val="left"/>
        <w:rPr>
          <w:sz w:val="24"/>
        </w:rPr>
      </w:pPr>
      <w:r>
        <w:rPr>
          <w:rFonts w:hint="eastAsia"/>
          <w:sz w:val="24"/>
        </w:rPr>
        <w:t>十、其他重要事项的情况说明</w:t>
      </w:r>
      <w:r>
        <w:rPr>
          <w:rFonts w:hint="eastAsia"/>
          <w:sz w:val="24"/>
          <w:lang w:val="en-US" w:eastAsia="zh-CN"/>
        </w:rPr>
        <w:t>**********************************11-12</w:t>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r>
        <w:rPr>
          <w:rFonts w:hint="eastAsia"/>
          <w:sz w:val="24"/>
          <w:lang w:val="en-US" w:eastAsia="zh-CN"/>
        </w:rPr>
        <w:t>**********************************************13-15</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r>
        <w:rPr>
          <w:rFonts w:hint="eastAsia"/>
          <w:sz w:val="24"/>
          <w:lang w:val="en-US" w:eastAsia="zh-CN"/>
        </w:rPr>
        <w:t>*****************************************************16</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r>
        <w:rPr>
          <w:rFonts w:hint="eastAsia"/>
          <w:sz w:val="24"/>
          <w:lang w:val="en-US" w:eastAsia="zh-CN"/>
        </w:rPr>
        <w:t>*****************************************************17</w:t>
      </w:r>
    </w:p>
    <w:p>
      <w:pPr>
        <w:pStyle w:val="11"/>
        <w:adjustRightInd w:val="0"/>
        <w:snapToGrid w:val="0"/>
        <w:spacing w:line="440" w:lineRule="exact"/>
        <w:jc w:val="left"/>
        <w:rPr>
          <w:sz w:val="24"/>
        </w:rPr>
      </w:pPr>
      <w:r>
        <w:rPr>
          <w:rFonts w:hint="eastAsia"/>
          <w:sz w:val="24"/>
        </w:rPr>
        <w:t>一、收入支出决算总表</w:t>
      </w:r>
    </w:p>
    <w:p>
      <w:pPr>
        <w:pStyle w:val="11"/>
        <w:adjustRightInd w:val="0"/>
        <w:snapToGrid w:val="0"/>
        <w:spacing w:line="440" w:lineRule="exact"/>
        <w:jc w:val="left"/>
        <w:rPr>
          <w:sz w:val="24"/>
        </w:rPr>
      </w:pPr>
      <w:r>
        <w:rPr>
          <w:rFonts w:hint="eastAsia"/>
          <w:sz w:val="24"/>
        </w:rPr>
        <w:t>二、收入决算表</w:t>
      </w:r>
    </w:p>
    <w:p>
      <w:pPr>
        <w:pStyle w:val="11"/>
        <w:adjustRightInd w:val="0"/>
        <w:snapToGrid w:val="0"/>
        <w:spacing w:line="440" w:lineRule="exact"/>
        <w:jc w:val="left"/>
        <w:rPr>
          <w:sz w:val="24"/>
        </w:rPr>
      </w:pPr>
      <w:r>
        <w:rPr>
          <w:rFonts w:hint="eastAsia"/>
          <w:sz w:val="24"/>
        </w:rPr>
        <w:t>三、支出决算表</w:t>
      </w:r>
    </w:p>
    <w:p>
      <w:pPr>
        <w:pStyle w:val="11"/>
        <w:adjustRightInd w:val="0"/>
        <w:snapToGrid w:val="0"/>
        <w:spacing w:line="440" w:lineRule="exact"/>
        <w:jc w:val="left"/>
        <w:rPr>
          <w:sz w:val="24"/>
        </w:rPr>
      </w:pPr>
      <w:r>
        <w:rPr>
          <w:rFonts w:hint="eastAsia"/>
          <w:sz w:val="24"/>
        </w:rPr>
        <w:t>四、财政拨款收入支出决算总表</w:t>
      </w:r>
    </w:p>
    <w:p>
      <w:pPr>
        <w:pStyle w:val="11"/>
        <w:adjustRightInd w:val="0"/>
        <w:snapToGrid w:val="0"/>
        <w:spacing w:line="440" w:lineRule="exact"/>
        <w:jc w:val="left"/>
        <w:rPr>
          <w:sz w:val="24"/>
        </w:rPr>
      </w:pPr>
      <w:r>
        <w:rPr>
          <w:rFonts w:hint="eastAsia"/>
          <w:sz w:val="24"/>
        </w:rPr>
        <w:t>五、财政拨款支出决算明细表</w:t>
      </w:r>
    </w:p>
    <w:p>
      <w:pPr>
        <w:pStyle w:val="11"/>
        <w:adjustRightInd w:val="0"/>
        <w:snapToGrid w:val="0"/>
        <w:spacing w:line="440" w:lineRule="exact"/>
        <w:jc w:val="left"/>
        <w:rPr>
          <w:sz w:val="24"/>
        </w:rPr>
      </w:pPr>
      <w:r>
        <w:rPr>
          <w:rFonts w:hint="eastAsia"/>
          <w:sz w:val="24"/>
        </w:rPr>
        <w:t>六、一般公共预算财政拨款支出决算表</w:t>
      </w:r>
    </w:p>
    <w:p>
      <w:pPr>
        <w:pStyle w:val="11"/>
        <w:adjustRightInd w:val="0"/>
        <w:snapToGrid w:val="0"/>
        <w:spacing w:line="440" w:lineRule="exact"/>
        <w:jc w:val="left"/>
        <w:rPr>
          <w:sz w:val="24"/>
        </w:rPr>
      </w:pPr>
      <w:r>
        <w:rPr>
          <w:rFonts w:hint="eastAsia"/>
          <w:sz w:val="24"/>
        </w:rPr>
        <w:t>七、一般公共预算财政拨款支出决算明细表</w:t>
      </w:r>
    </w:p>
    <w:p>
      <w:pPr>
        <w:pStyle w:val="11"/>
        <w:adjustRightInd w:val="0"/>
        <w:snapToGrid w:val="0"/>
        <w:spacing w:line="440" w:lineRule="exact"/>
        <w:jc w:val="left"/>
        <w:rPr>
          <w:sz w:val="24"/>
        </w:rPr>
      </w:pPr>
      <w:r>
        <w:rPr>
          <w:rFonts w:hint="eastAsia"/>
          <w:sz w:val="24"/>
        </w:rPr>
        <w:t>八、一般公共预算财政拨款基本支出决算明细表</w:t>
      </w:r>
    </w:p>
    <w:p>
      <w:pPr>
        <w:pStyle w:val="11"/>
        <w:adjustRightInd w:val="0"/>
        <w:snapToGrid w:val="0"/>
        <w:spacing w:line="440" w:lineRule="exact"/>
        <w:jc w:val="left"/>
        <w:rPr>
          <w:sz w:val="24"/>
        </w:rPr>
      </w:pPr>
      <w:r>
        <w:rPr>
          <w:rFonts w:hint="eastAsia"/>
          <w:sz w:val="24"/>
        </w:rPr>
        <w:t>九、一般公共预算财政拨款项目支出决算表</w:t>
      </w:r>
    </w:p>
    <w:p>
      <w:pPr>
        <w:pStyle w:val="11"/>
        <w:adjustRightInd w:val="0"/>
        <w:snapToGrid w:val="0"/>
        <w:spacing w:line="440" w:lineRule="exact"/>
        <w:jc w:val="left"/>
        <w:rPr>
          <w:sz w:val="24"/>
        </w:rPr>
      </w:pPr>
      <w:r>
        <w:rPr>
          <w:rFonts w:hint="eastAsia"/>
          <w:sz w:val="24"/>
        </w:rPr>
        <w:t>十、政府性基金预算财政拨款收入支出决算表</w:t>
      </w:r>
    </w:p>
    <w:p>
      <w:pPr>
        <w:pStyle w:val="11"/>
        <w:adjustRightInd w:val="0"/>
        <w:snapToGrid w:val="0"/>
        <w:spacing w:line="440" w:lineRule="exact"/>
        <w:jc w:val="left"/>
        <w:rPr>
          <w:sz w:val="24"/>
        </w:rPr>
      </w:pPr>
      <w:r>
        <w:rPr>
          <w:rFonts w:hint="eastAsia"/>
          <w:sz w:val="24"/>
        </w:rPr>
        <w:t>十一、国有资本经营预算财政拨款收入支出决算表</w:t>
      </w:r>
    </w:p>
    <w:p>
      <w:pPr>
        <w:pStyle w:val="11"/>
        <w:adjustRightInd w:val="0"/>
        <w:snapToGrid w:val="0"/>
        <w:spacing w:line="440" w:lineRule="exact"/>
        <w:jc w:val="left"/>
        <w:rPr>
          <w:sz w:val="24"/>
        </w:rPr>
      </w:pPr>
      <w:r>
        <w:rPr>
          <w:rFonts w:hint="eastAsia"/>
          <w:sz w:val="24"/>
        </w:rPr>
        <w:t>十二、国有资本经营预算财政拨款支出决算表</w:t>
      </w:r>
    </w:p>
    <w:p>
      <w:pPr>
        <w:pStyle w:val="11"/>
        <w:adjustRightInd w:val="0"/>
        <w:snapToGrid w:val="0"/>
        <w:spacing w:line="440" w:lineRule="exact"/>
        <w:jc w:val="left"/>
        <w:rPr>
          <w:sz w:val="24"/>
        </w:rPr>
      </w:pPr>
      <w:r>
        <w:rPr>
          <w:rFonts w:hint="eastAsia"/>
          <w:sz w:val="24"/>
        </w:rPr>
        <w:t>十三、财政拨款“三公”经费支出决算表</w:t>
      </w:r>
    </w:p>
    <w:p>
      <w:pPr>
        <w:widowControl/>
        <w:adjustRightInd w:val="0"/>
        <w:snapToGrid w:val="0"/>
        <w:spacing w:line="440" w:lineRule="exact"/>
        <w:jc w:val="left"/>
        <w:rPr>
          <w:rFonts w:ascii="仿宋" w:hAnsi="仿宋" w:eastAsia="仿宋"/>
          <w:sz w:val="24"/>
        </w:rPr>
      </w:pP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Style w:val="24"/>
          <w:rFonts w:ascii="黑体" w:hAnsi="黑体" w:eastAsia="黑体"/>
          <w:b/>
          <w:bCs w:val="0"/>
        </w:rPr>
      </w:pPr>
      <w:bookmarkStart w:id="14" w:name="_Hlk146544157"/>
      <w:r>
        <w:rPr>
          <w:rFonts w:hint="eastAsia" w:ascii="黑体" w:hAnsi="黑体" w:eastAsia="黑体"/>
          <w:b w:val="0"/>
        </w:rPr>
        <w:t>第一部分 单位</w:t>
      </w:r>
      <w:r>
        <w:rPr>
          <w:rStyle w:val="24"/>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Style w:val="25"/>
          <w:rFonts w:ascii="黑体" w:hAnsi="黑体" w:eastAsia="黑体"/>
          <w:b w:val="0"/>
          <w:bCs w:val="0"/>
        </w:rPr>
      </w:pPr>
      <w:bookmarkStart w:id="15" w:name="_Toc15377197"/>
      <w:bookmarkStart w:id="16" w:name="_Toc15396600"/>
      <w:r>
        <w:rPr>
          <w:rStyle w:val="25"/>
          <w:rFonts w:hint="eastAsia" w:ascii="黑体" w:hAnsi="黑体" w:eastAsia="黑体"/>
          <w:b w:val="0"/>
          <w:bCs w:val="0"/>
        </w:rPr>
        <w:t>主要职责</w:t>
      </w:r>
    </w:p>
    <w:p>
      <w:pPr>
        <w:ind w:firstLine="640" w:firstLineChars="200"/>
      </w:pPr>
      <w:r>
        <w:rPr>
          <w:rFonts w:hint="eastAsia" w:ascii="仿宋_GB2312" w:hAnsi="仿宋_GB2312" w:eastAsia="仿宋_GB2312" w:cs="仿宋_GB2312"/>
          <w:sz w:val="32"/>
          <w:szCs w:val="32"/>
        </w:rPr>
        <w:t>峨眉山军供站是执行战略训练、抢险救灾以及应对其他突发性事件等任务的成批过往部队、支前民兵、集结入伍的新兵、退伍老兵等提供饮食饮水、日常生活物资供应、临时住宿等保障。</w:t>
      </w:r>
    </w:p>
    <w:p>
      <w:pPr>
        <w:pStyle w:val="4"/>
        <w:rPr>
          <w:rFonts w:ascii="黑体" w:hAnsi="黑体" w:eastAsia="黑体"/>
          <w:b w:val="0"/>
        </w:rPr>
      </w:pPr>
      <w:r>
        <w:rPr>
          <w:rFonts w:hint="eastAsia" w:ascii="黑体" w:hAnsi="黑体" w:eastAsia="黑体"/>
          <w:b w:val="0"/>
        </w:rPr>
        <w:t>二、机构设置</w:t>
      </w:r>
    </w:p>
    <w:p>
      <w:pPr>
        <w:ind w:firstLine="707" w:firstLineChars="221"/>
        <w:rPr>
          <w:rFonts w:hint="eastAsia" w:ascii="仿宋_GB2312" w:hAnsi="仿宋_GB2312" w:eastAsia="仿宋_GB2312" w:cs="仿宋_GB2312"/>
          <w:kern w:val="2"/>
          <w:sz w:val="32"/>
          <w:szCs w:val="32"/>
          <w:shd w:val="clear" w:color="auto" w:fill="FFFF00"/>
          <w:lang w:val="en-US" w:eastAsia="zh-CN"/>
        </w:rPr>
      </w:pPr>
      <w:r>
        <w:rPr>
          <w:rFonts w:hint="eastAsia" w:ascii="仿宋_GB2312" w:hAnsi="仿宋_GB2312" w:eastAsia="仿宋_GB2312" w:cs="仿宋_GB2312"/>
          <w:sz w:val="32"/>
          <w:szCs w:val="32"/>
          <w:lang w:eastAsia="zh-CN"/>
        </w:rPr>
        <w:t>峨眉山军供站</w:t>
      </w:r>
      <w:r>
        <w:rPr>
          <w:rFonts w:hint="eastAsia" w:ascii="仿宋_GB2312" w:hAnsi="仿宋_GB2312" w:eastAsia="仿宋_GB2312" w:cs="仿宋_GB2312"/>
          <w:sz w:val="32"/>
          <w:szCs w:val="32"/>
        </w:rPr>
        <w:t>属于</w:t>
      </w:r>
      <w:r>
        <w:rPr>
          <w:rFonts w:hint="eastAsia" w:ascii="仿宋_GB2312" w:hAnsi="仿宋_GB2312" w:eastAsia="仿宋_GB2312" w:cs="仿宋_GB2312"/>
          <w:sz w:val="32"/>
          <w:szCs w:val="32"/>
          <w:lang w:eastAsia="zh-CN"/>
        </w:rPr>
        <w:t>峨眉山市退役军人事务局</w:t>
      </w:r>
      <w:r>
        <w:rPr>
          <w:rFonts w:hint="eastAsia" w:ascii="仿宋_GB2312" w:hAnsi="仿宋_GB2312" w:eastAsia="仿宋_GB2312" w:cs="仿宋_GB2312"/>
          <w:sz w:val="32"/>
          <w:szCs w:val="32"/>
        </w:rPr>
        <w:t>下属的二级预算单位，下设独立编制机构</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个，其中行政机构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个，参照公务员法管理的事业机构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个，其他事业机构</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设有</w:t>
      </w:r>
      <w:r>
        <w:rPr>
          <w:rFonts w:hint="eastAsia" w:ascii="仿宋_GB2312" w:hAnsi="仿宋_GB2312" w:eastAsia="仿宋_GB2312" w:cs="仿宋_GB2312"/>
          <w:sz w:val="32"/>
          <w:szCs w:val="32"/>
          <w:lang w:val="en-US" w:eastAsia="zh-CN"/>
        </w:rPr>
        <w:t>0个科室，人员编制数12个，均为事业编制。</w:t>
      </w:r>
      <w:r>
        <w:rPr>
          <w:rFonts w:hint="eastAsia" w:ascii="仿宋_GB2312" w:hAnsi="仿宋_GB2312" w:eastAsia="仿宋_GB2312" w:cs="仿宋_GB2312"/>
          <w:color w:val="FFFFFF" w:themeColor="background1"/>
          <w:kern w:val="2"/>
          <w:sz w:val="32"/>
          <w:szCs w:val="32"/>
          <w:shd w:val="clear" w:color="auto"/>
          <w14:textFill>
            <w14:solidFill>
              <w14:schemeClr w14:val="bg1"/>
            </w14:solidFill>
          </w14:textFill>
        </w:rPr>
        <w:t xml:space="preserve">                    </w:t>
      </w:r>
      <w:r>
        <w:rPr>
          <w:rFonts w:hint="eastAsia" w:ascii="仿宋_GB2312" w:hAnsi="仿宋_GB2312" w:eastAsia="仿宋_GB2312" w:cs="仿宋_GB2312"/>
          <w:kern w:val="2"/>
          <w:sz w:val="32"/>
          <w:szCs w:val="32"/>
          <w:shd w:val="clear" w:color="auto"/>
        </w:rPr>
        <w:t xml:space="preserve">                </w:t>
      </w:r>
      <w:r>
        <w:rPr>
          <w:rFonts w:hint="eastAsia" w:ascii="仿宋_GB2312" w:hAnsi="仿宋_GB2312" w:eastAsia="仿宋_GB2312" w:cs="仿宋_GB2312"/>
          <w:kern w:val="2"/>
          <w:sz w:val="32"/>
          <w:szCs w:val="32"/>
          <w:shd w:val="clear" w:color="auto" w:fill="FFFF00"/>
        </w:rPr>
        <w:t xml:space="preserve">                                                                                                                                                                                                                                                                                                                                                                                                                                                                                                                                                                                                                                                                                                                                                                                                                                                                                                                                                                                                                                                                                                                                                                                                                                                                                                                                                                                                                                                                                                                                                                                                                                                                                                                                                                                                                                                                                                                                                                                                                                                                                                                                                                                                                                                                                                                                                                                                                                                                                                                                                                                                                                                                                                                                                                                                                                                                                                                                                                                                                                                                                                                                                                                                                                                                                                                                                                                                                                                                                                                                                                                                                                                                                                                                                                                                                                                                                                                                     </w:t>
      </w:r>
      <w:r>
        <w:rPr>
          <w:rFonts w:hint="eastAsia" w:ascii="仿宋_GB2312" w:hAnsi="仿宋_GB2312" w:eastAsia="仿宋_GB2312" w:cs="仿宋_GB2312"/>
          <w:kern w:val="2"/>
          <w:sz w:val="32"/>
          <w:szCs w:val="32"/>
          <w:shd w:val="clear" w:color="auto" w:fill="FFFF00"/>
          <w:lang w:val="en-US" w:eastAsia="zh-CN"/>
        </w:rPr>
        <w:t xml:space="preserve">                   </w:t>
      </w:r>
    </w:p>
    <w:p>
      <w:pPr>
        <w:ind w:firstLine="707" w:firstLineChars="221"/>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纳入2022年度单位决算编制范围的独立编制机构包括：</w:t>
      </w:r>
    </w:p>
    <w:p>
      <w:pPr>
        <w:pStyle w:val="2"/>
        <w:spacing w:before="93"/>
        <w:ind w:firstLine="707" w:firstLineChars="221"/>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w:t>
      </w:r>
      <w:r>
        <w:rPr>
          <w:rFonts w:hint="eastAsia" w:ascii="仿宋_GB2312" w:hAnsi="仿宋_GB2312" w:eastAsia="仿宋_GB2312" w:cs="仿宋_GB2312"/>
          <w:kern w:val="2"/>
          <w:sz w:val="32"/>
          <w:szCs w:val="32"/>
          <w:lang w:eastAsia="zh-CN"/>
        </w:rPr>
        <w:t>峨眉山军供站</w:t>
      </w:r>
    </w:p>
    <w:bookmarkEnd w:id="14"/>
    <w:bookmarkEnd w:id="15"/>
    <w:bookmarkEnd w:id="16"/>
    <w:p>
      <w:pPr>
        <w:keepNext/>
        <w:keepLines/>
        <w:pageBreakBefore w:val="0"/>
        <w:widowControl w:val="0"/>
        <w:kinsoku/>
        <w:wordWrap/>
        <w:overflowPunct/>
        <w:topLinePunct w:val="0"/>
        <w:autoSpaceDE/>
        <w:autoSpaceDN/>
        <w:bidi w:val="0"/>
        <w:adjustRightInd/>
        <w:snapToGrid/>
        <w:spacing w:before="0" w:after="0" w:line="700" w:lineRule="exact"/>
        <w:ind w:left="0" w:leftChars="0" w:right="0" w:rightChars="0" w:firstLine="0" w:firstLineChars="0"/>
        <w:jc w:val="center"/>
        <w:textAlignment w:val="auto"/>
        <w:outlineLvl w:val="9"/>
        <w:rPr>
          <w:rStyle w:val="24"/>
          <w:rFonts w:ascii="黑体" w:hAnsi="黑体" w:eastAsia="黑体"/>
          <w:b w:val="0"/>
          <w:bCs/>
        </w:rPr>
      </w:pPr>
      <w:bookmarkStart w:id="17" w:name="_Toc15377204"/>
      <w:bookmarkStart w:id="18" w:name="_Toc15396602"/>
      <w:r>
        <w:rPr>
          <w:rFonts w:hint="eastAsia" w:ascii="黑体" w:hAnsi="黑体" w:eastAsia="黑体"/>
          <w:b w:val="0"/>
          <w:sz w:val="44"/>
          <w:szCs w:val="44"/>
        </w:rPr>
        <w:t>第二部分 2022年度</w:t>
      </w:r>
      <w:r>
        <w:rPr>
          <w:rStyle w:val="24"/>
          <w:rFonts w:hint="eastAsia" w:ascii="黑体" w:hAnsi="黑体" w:eastAsia="黑体"/>
          <w:b w:val="0"/>
          <w:bCs/>
          <w:sz w:val="44"/>
          <w:szCs w:val="44"/>
        </w:rPr>
        <w:t>单位决算情况说明</w:t>
      </w:r>
      <w:bookmarkEnd w:id="17"/>
      <w:bookmarkEnd w:id="18"/>
    </w:p>
    <w:p/>
    <w:p>
      <w:pPr>
        <w:pStyle w:val="23"/>
        <w:numPr>
          <w:ilvl w:val="0"/>
          <w:numId w:val="2"/>
        </w:numPr>
        <w:spacing w:line="600" w:lineRule="exact"/>
        <w:ind w:firstLineChars="0"/>
        <w:outlineLvl w:val="1"/>
        <w:rPr>
          <w:rStyle w:val="25"/>
          <w:rFonts w:ascii="黑体" w:hAnsi="黑体" w:eastAsia="黑体"/>
          <w:b w:val="0"/>
        </w:rPr>
      </w:pPr>
      <w:bookmarkStart w:id="19" w:name="_Toc15377205"/>
      <w:bookmarkStart w:id="20" w:name="_Toc15396603"/>
      <w:r>
        <w:rPr>
          <w:rFonts w:hint="eastAsia" w:ascii="黑体" w:hAnsi="黑体" w:eastAsia="黑体"/>
          <w:sz w:val="32"/>
          <w:szCs w:val="32"/>
        </w:rPr>
        <w:t>收</w:t>
      </w:r>
      <w:r>
        <w:rPr>
          <w:rStyle w:val="25"/>
          <w:rFonts w:hint="eastAsia" w:ascii="黑体" w:hAnsi="黑体" w:eastAsia="黑体"/>
          <w:b w:val="0"/>
        </w:rPr>
        <w:t>入支出决算总体情况说明</w:t>
      </w:r>
      <w:bookmarkEnd w:id="19"/>
      <w:bookmarkEnd w:id="2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2022年度收、支总计</w:t>
      </w:r>
      <w:r>
        <w:rPr>
          <w:rFonts w:hint="eastAsia" w:ascii="仿宋_GB2312" w:hAnsi="仿宋_GB2312" w:eastAsia="仿宋_GB2312" w:cs="仿宋_GB2312"/>
          <w:sz w:val="32"/>
          <w:szCs w:val="32"/>
          <w:lang w:val="en-US" w:eastAsia="zh-CN"/>
        </w:rPr>
        <w:t>332.07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，其中收入</w:t>
      </w:r>
      <w:r>
        <w:rPr>
          <w:rFonts w:hint="eastAsia" w:ascii="仿宋_GB2312" w:hAnsi="仿宋_GB2312" w:eastAsia="仿宋_GB2312" w:cs="仿宋_GB2312"/>
          <w:sz w:val="32"/>
          <w:szCs w:val="32"/>
          <w:lang w:val="en-US" w:eastAsia="zh-CN"/>
        </w:rPr>
        <w:t>136.02万元，支出196.05万元。</w:t>
      </w:r>
      <w:r>
        <w:rPr>
          <w:rFonts w:hint="eastAsia" w:ascii="仿宋_GB2312" w:hAnsi="仿宋_GB2312" w:eastAsia="仿宋_GB2312" w:cs="仿宋_GB2312"/>
          <w:sz w:val="32"/>
          <w:szCs w:val="32"/>
        </w:rPr>
        <w:t>与2021年相比，</w:t>
      </w:r>
      <w:r>
        <w:rPr>
          <w:rFonts w:hint="eastAsia" w:ascii="仿宋_GB2312" w:hAnsi="仿宋_GB2312" w:eastAsia="仿宋_GB2312" w:cs="仿宋_GB2312"/>
          <w:sz w:val="32"/>
          <w:szCs w:val="32"/>
          <w:lang w:eastAsia="zh-CN"/>
        </w:rPr>
        <w:t>收入</w:t>
      </w:r>
      <w:r>
        <w:rPr>
          <w:rFonts w:hint="eastAsia" w:ascii="仿宋_GB2312" w:hAnsi="仿宋_GB2312" w:eastAsia="仿宋_GB2312" w:cs="仿宋_GB2312"/>
          <w:sz w:val="32"/>
          <w:szCs w:val="32"/>
        </w:rPr>
        <w:t>总计增加</w:t>
      </w:r>
      <w:r>
        <w:rPr>
          <w:rFonts w:hint="eastAsia" w:ascii="仿宋_GB2312" w:hAnsi="仿宋_GB2312" w:eastAsia="仿宋_GB2312" w:cs="仿宋_GB2312"/>
          <w:sz w:val="32"/>
          <w:szCs w:val="32"/>
          <w:lang w:val="en-US" w:eastAsia="zh-CN"/>
        </w:rPr>
        <w:t>13.62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11.13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，支出总计增加</w:t>
      </w:r>
      <w:r>
        <w:rPr>
          <w:rFonts w:hint="eastAsia" w:ascii="仿宋_GB2312" w:hAnsi="仿宋_GB2312" w:eastAsia="仿宋_GB2312" w:cs="仿宋_GB2312"/>
          <w:sz w:val="32"/>
          <w:szCs w:val="32"/>
          <w:lang w:val="en-US" w:eastAsia="zh-CN"/>
        </w:rPr>
        <w:t>63.97万元，增长48.43%。</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：收入增加是人员经费增加；支出增加是人员经费增加和维修改造经费的支出。</w:t>
      </w:r>
    </w:p>
    <w:p>
      <w:pPr>
        <w:spacing w:line="600" w:lineRule="exact"/>
        <w:rPr>
          <w:rFonts w:hint="eastAsia" w:ascii="仿宋" w:hAnsi="仿宋" w:eastAsia="仿宋"/>
          <w:sz w:val="32"/>
          <w:szCs w:val="32"/>
          <w:lang w:val="en-US" w:eastAsia="zh-CN"/>
        </w:rPr>
      </w:pPr>
      <w:r>
        <w:drawing>
          <wp:anchor distT="0" distB="0" distL="114300" distR="114300" simplePos="0" relativeHeight="251658240" behindDoc="0" locked="0" layoutInCell="1" allowOverlap="1">
            <wp:simplePos x="0" y="0"/>
            <wp:positionH relativeFrom="column">
              <wp:posOffset>442595</wp:posOffset>
            </wp:positionH>
            <wp:positionV relativeFrom="paragraph">
              <wp:posOffset>366395</wp:posOffset>
            </wp:positionV>
            <wp:extent cx="4210685" cy="2209800"/>
            <wp:effectExtent l="4445" t="4445" r="13970" b="14605"/>
            <wp:wrapSquare wrapText="bothSides"/>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sz w:val="32"/>
          <w:szCs w:val="32"/>
          <w:lang w:val="en-US" w:eastAsia="zh-CN"/>
        </w:rPr>
        <w:t xml:space="preserve"> </w:t>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_GB2312" w:hAnsi="仿宋_GB2312" w:eastAsia="仿宋_GB2312" w:cs="仿宋_GB2312"/>
          <w:sz w:val="32"/>
          <w:szCs w:val="32"/>
        </w:rPr>
        <w:t>（图1：收、支决算总计变动情况图）</w:t>
      </w:r>
      <w:r>
        <w:rPr>
          <w:rFonts w:hint="eastAsia" w:ascii="仿宋_GB2312" w:hAnsi="仿宋_GB2312" w:eastAsia="仿宋_GB2312" w:cs="仿宋_GB2312"/>
          <w:sz w:val="32"/>
          <w:szCs w:val="32"/>
          <w:lang w:eastAsia="zh-CN"/>
        </w:rPr>
        <w:t>（单位：万元）</w:t>
      </w:r>
    </w:p>
    <w:p>
      <w:pPr>
        <w:spacing w:line="600" w:lineRule="exact"/>
        <w:ind w:firstLine="640" w:firstLineChars="200"/>
        <w:jc w:val="left"/>
        <w:rPr>
          <w:rFonts w:ascii="仿宋_GB2312" w:eastAsia="仿宋_GB2312"/>
          <w:sz w:val="32"/>
          <w:szCs w:val="32"/>
        </w:rPr>
      </w:pPr>
    </w:p>
    <w:p>
      <w:pPr>
        <w:pStyle w:val="23"/>
        <w:numPr>
          <w:ilvl w:val="0"/>
          <w:numId w:val="2"/>
        </w:numPr>
        <w:spacing w:line="600" w:lineRule="exact"/>
        <w:ind w:firstLineChars="0"/>
        <w:outlineLvl w:val="1"/>
        <w:rPr>
          <w:rStyle w:val="25"/>
          <w:rFonts w:ascii="黑体" w:hAnsi="黑体" w:eastAsia="黑体"/>
          <w:b w:val="0"/>
        </w:rPr>
      </w:pPr>
      <w:bookmarkStart w:id="21" w:name="_Toc15377206"/>
      <w:bookmarkStart w:id="22" w:name="_Toc15396604"/>
      <w:r>
        <w:rPr>
          <w:rFonts w:hint="eastAsia" w:ascii="黑体" w:hAnsi="黑体" w:eastAsia="黑体"/>
          <w:sz w:val="32"/>
          <w:szCs w:val="32"/>
        </w:rPr>
        <w:t>收</w:t>
      </w:r>
      <w:r>
        <w:rPr>
          <w:rStyle w:val="25"/>
          <w:rFonts w:hint="eastAsia" w:ascii="黑体" w:hAnsi="黑体" w:eastAsia="黑体"/>
          <w:b w:val="0"/>
        </w:rPr>
        <w:t>入决算情况说明</w:t>
      </w:r>
      <w:bookmarkEnd w:id="21"/>
      <w:bookmarkEnd w:id="22"/>
    </w:p>
    <w:p>
      <w:pPr>
        <w:spacing w:line="600" w:lineRule="exact"/>
        <w:ind w:firstLine="640" w:firstLineChars="200"/>
        <w:outlineLvl w:val="1"/>
        <w:rPr>
          <w:rFonts w:ascii="仿宋" w:hAnsi="仿宋" w:eastAsia="仿宋"/>
          <w:sz w:val="32"/>
          <w:szCs w:val="32"/>
        </w:rPr>
      </w:pPr>
      <w:r>
        <w:rPr>
          <w:rFonts w:hint="eastAsia" w:ascii="仿宋_GB2312" w:hAnsi="仿宋_GB2312" w:eastAsia="仿宋_GB2312" w:cs="仿宋_GB2312"/>
          <w:sz w:val="32"/>
          <w:szCs w:val="32"/>
        </w:rPr>
        <w:t>2022年本年收入合计</w:t>
      </w:r>
      <w:r>
        <w:rPr>
          <w:rFonts w:hint="eastAsia" w:ascii="仿宋_GB2312" w:hAnsi="仿宋_GB2312" w:eastAsia="仿宋_GB2312" w:cs="仿宋_GB2312"/>
          <w:sz w:val="32"/>
          <w:szCs w:val="32"/>
          <w:lang w:val="en-US" w:eastAsia="zh-CN"/>
        </w:rPr>
        <w:t>136.02</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136.02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%；国有资本经营预算财政拨款收入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2"/>
        <w:jc w:val="center"/>
        <w:rPr>
          <w:rFonts w:ascii="仿宋" w:hAnsi="仿宋" w:eastAsia="仿宋"/>
          <w:sz w:val="32"/>
          <w:szCs w:val="32"/>
        </w:rPr>
      </w:pPr>
      <w:r>
        <w:drawing>
          <wp:inline distT="0" distB="0" distL="114300" distR="114300">
            <wp:extent cx="4124325" cy="1981200"/>
            <wp:effectExtent l="4445" t="4445" r="5080"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jc w:val="center"/>
        <w:rPr>
          <w:rFonts w:ascii="仿宋" w:hAnsi="仿宋" w:eastAsia="仿宋"/>
          <w:sz w:val="32"/>
          <w:szCs w:val="32"/>
        </w:rPr>
      </w:pPr>
      <w:r>
        <w:rPr>
          <w:rFonts w:hint="eastAsia" w:ascii="仿宋" w:hAnsi="仿宋" w:eastAsia="仿宋"/>
          <w:sz w:val="32"/>
          <w:szCs w:val="32"/>
        </w:rPr>
        <w:t>（图2：收入决算结构图）</w:t>
      </w:r>
    </w:p>
    <w:p>
      <w:pPr>
        <w:spacing w:line="600" w:lineRule="exact"/>
        <w:ind w:firstLine="640" w:firstLineChars="200"/>
        <w:rPr>
          <w:rFonts w:ascii="仿宋_GB2312" w:eastAsia="仿宋_GB2312"/>
          <w:sz w:val="32"/>
          <w:szCs w:val="32"/>
        </w:rPr>
      </w:pPr>
    </w:p>
    <w:p>
      <w:pPr>
        <w:pStyle w:val="23"/>
        <w:numPr>
          <w:ilvl w:val="0"/>
          <w:numId w:val="2"/>
        </w:numPr>
        <w:spacing w:line="600" w:lineRule="exact"/>
        <w:ind w:firstLineChars="0"/>
        <w:outlineLvl w:val="1"/>
        <w:rPr>
          <w:rStyle w:val="25"/>
          <w:rFonts w:ascii="黑体" w:hAnsi="黑体" w:eastAsia="黑体"/>
          <w:b w:val="0"/>
        </w:rPr>
      </w:pPr>
      <w:bookmarkStart w:id="23" w:name="_Toc15377207"/>
      <w:bookmarkStart w:id="24" w:name="_Toc15396605"/>
      <w:r>
        <w:rPr>
          <w:rFonts w:hint="eastAsia" w:ascii="黑体" w:hAnsi="黑体" w:eastAsia="黑体"/>
          <w:sz w:val="32"/>
          <w:szCs w:val="32"/>
        </w:rPr>
        <w:t>支</w:t>
      </w:r>
      <w:r>
        <w:rPr>
          <w:rStyle w:val="25"/>
          <w:rFonts w:hint="eastAsia" w:ascii="黑体" w:hAnsi="黑体" w:eastAsia="黑体"/>
          <w:b w:val="0"/>
        </w:rPr>
        <w:t>出决算情况说明</w:t>
      </w:r>
      <w:bookmarkEnd w:id="23"/>
      <w:bookmarkEnd w:id="24"/>
    </w:p>
    <w:p>
      <w:pPr>
        <w:spacing w:line="600" w:lineRule="exact"/>
        <w:ind w:firstLine="640" w:firstLineChars="200"/>
        <w:outlineLvl w:val="1"/>
        <w:rPr>
          <w:rFonts w:hint="eastAsia" w:ascii="仿宋_GB2312" w:hAnsi="仿宋_GB2312" w:eastAsia="仿宋_GB2312" w:cs="仿宋_GB2312"/>
          <w:sz w:val="32"/>
          <w:szCs w:val="32"/>
          <w:shd w:val="pct10" w:color="auto" w:fill="FFFFFF"/>
        </w:rPr>
      </w:pPr>
      <w:r>
        <w:rPr>
          <w:rFonts w:hint="eastAsia" w:ascii="仿宋_GB2312" w:hAnsi="仿宋_GB2312" w:eastAsia="仿宋_GB2312" w:cs="仿宋_GB2312"/>
          <w:sz w:val="32"/>
          <w:szCs w:val="32"/>
        </w:rPr>
        <w:t>2022年本年支出合计</w:t>
      </w:r>
      <w:r>
        <w:rPr>
          <w:rFonts w:hint="eastAsia" w:ascii="仿宋_GB2312" w:hAnsi="仿宋_GB2312" w:eastAsia="仿宋_GB2312" w:cs="仿宋_GB2312"/>
          <w:sz w:val="32"/>
          <w:szCs w:val="32"/>
          <w:lang w:val="en-US" w:eastAsia="zh-CN"/>
        </w:rPr>
        <w:t>196.05</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133.92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68.31</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62.13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31.69</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2"/>
        <w:jc w:val="center"/>
        <w:rPr>
          <w:rFonts w:ascii="仿宋" w:hAnsi="仿宋" w:eastAsia="仿宋"/>
          <w:sz w:val="32"/>
          <w:szCs w:val="32"/>
          <w:shd w:val="pct10" w:color="auto" w:fill="FFFFFF"/>
        </w:rPr>
      </w:pPr>
      <w:r>
        <w:drawing>
          <wp:inline distT="0" distB="0" distL="114300" distR="114300">
            <wp:extent cx="3505835" cy="1600835"/>
            <wp:effectExtent l="4445" t="4445" r="13970" b="1397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1920" w:firstLineChars="600"/>
        <w:jc w:val="both"/>
        <w:rPr>
          <w:rFonts w:ascii="仿宋" w:hAnsi="仿宋" w:eastAsia="仿宋"/>
          <w:sz w:val="32"/>
          <w:szCs w:val="32"/>
        </w:rPr>
      </w:pPr>
      <w:r>
        <w:rPr>
          <w:rFonts w:hint="eastAsia" w:ascii="仿宋" w:hAnsi="仿宋" w:eastAsia="仿宋"/>
          <w:sz w:val="32"/>
          <w:szCs w:val="32"/>
        </w:rPr>
        <w:t>（图3：支出决算结构图）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5"/>
          <w:rFonts w:ascii="黑体" w:hAnsi="黑体" w:eastAsia="黑体"/>
          <w:b w:val="0"/>
        </w:rPr>
      </w:pPr>
      <w:bookmarkStart w:id="25" w:name="_Toc15377208"/>
      <w:bookmarkStart w:id="26" w:name="_Toc15396606"/>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5"/>
      <w:bookmarkEnd w:id="26"/>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2022年财政拨款收、支总计</w:t>
      </w:r>
      <w:r>
        <w:rPr>
          <w:rFonts w:hint="eastAsia" w:ascii="仿宋_GB2312" w:hAnsi="仿宋_GB2312" w:eastAsia="仿宋_GB2312" w:cs="仿宋_GB2312"/>
          <w:sz w:val="32"/>
          <w:szCs w:val="32"/>
          <w:lang w:val="en-US" w:eastAsia="zh-CN"/>
        </w:rPr>
        <w:t>272.34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，其中：收入</w:t>
      </w:r>
      <w:r>
        <w:rPr>
          <w:rFonts w:hint="eastAsia" w:ascii="仿宋_GB2312" w:hAnsi="仿宋_GB2312" w:eastAsia="仿宋_GB2312" w:cs="仿宋_GB2312"/>
          <w:sz w:val="32"/>
          <w:szCs w:val="32"/>
          <w:lang w:val="en-US" w:eastAsia="zh-CN"/>
        </w:rPr>
        <w:t>136.02万元，支出136.32万元。</w:t>
      </w:r>
      <w:r>
        <w:rPr>
          <w:rFonts w:hint="eastAsia" w:ascii="仿宋_GB2312" w:hAnsi="仿宋_GB2312" w:eastAsia="仿宋_GB2312" w:cs="仿宋_GB2312"/>
          <w:sz w:val="32"/>
          <w:szCs w:val="32"/>
        </w:rPr>
        <w:t>与2021年相比，财政拨款收、支总计</w:t>
      </w:r>
      <w:r>
        <w:rPr>
          <w:rFonts w:hint="eastAsia" w:ascii="仿宋_GB2312" w:hAnsi="仿宋_GB2312" w:eastAsia="仿宋_GB2312" w:cs="仿宋_GB2312"/>
          <w:sz w:val="32"/>
          <w:szCs w:val="32"/>
          <w:lang w:eastAsia="zh-CN"/>
        </w:rPr>
        <w:t>收入</w:t>
      </w:r>
      <w:r>
        <w:rPr>
          <w:rFonts w:hint="eastAsia" w:ascii="仿宋_GB2312" w:hAnsi="仿宋_GB2312" w:eastAsia="仿宋_GB2312" w:cs="仿宋_GB2312"/>
          <w:sz w:val="32"/>
          <w:szCs w:val="32"/>
        </w:rPr>
        <w:t>增加</w:t>
      </w:r>
      <w:r>
        <w:rPr>
          <w:rFonts w:hint="eastAsia" w:ascii="仿宋_GB2312" w:hAnsi="仿宋_GB2312" w:eastAsia="仿宋_GB2312" w:cs="仿宋_GB2312"/>
          <w:sz w:val="32"/>
          <w:szCs w:val="32"/>
          <w:lang w:val="en-US" w:eastAsia="zh-CN"/>
        </w:rPr>
        <w:t>13.62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10.01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，支出增加</w:t>
      </w:r>
      <w:r>
        <w:rPr>
          <w:rFonts w:hint="eastAsia" w:ascii="仿宋_GB2312" w:hAnsi="仿宋_GB2312" w:eastAsia="仿宋_GB2312" w:cs="仿宋_GB2312"/>
          <w:sz w:val="32"/>
          <w:szCs w:val="32"/>
          <w:lang w:val="en-US" w:eastAsia="zh-CN"/>
        </w:rPr>
        <w:t>13.84万元，增长10.15%。</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3名在编人员，人员经费增加。</w:t>
      </w:r>
    </w:p>
    <w:p>
      <w:pPr>
        <w:spacing w:line="600" w:lineRule="exact"/>
        <w:ind w:firstLine="420" w:firstLineChars="200"/>
        <w:rPr>
          <w:rFonts w:hint="eastAsia" w:ascii="仿宋" w:hAnsi="仿宋" w:eastAsia="仿宋"/>
          <w:sz w:val="32"/>
          <w:szCs w:val="32"/>
        </w:rPr>
      </w:pPr>
      <w:r>
        <w:drawing>
          <wp:anchor distT="0" distB="0" distL="114300" distR="114300" simplePos="0" relativeHeight="251659264" behindDoc="0" locked="0" layoutInCell="1" allowOverlap="1">
            <wp:simplePos x="0" y="0"/>
            <wp:positionH relativeFrom="column">
              <wp:posOffset>633095</wp:posOffset>
            </wp:positionH>
            <wp:positionV relativeFrom="paragraph">
              <wp:posOffset>261620</wp:posOffset>
            </wp:positionV>
            <wp:extent cx="4609465" cy="2885440"/>
            <wp:effectExtent l="4445" t="4445" r="15240" b="5715"/>
            <wp:wrapSquare wrapText="bothSides"/>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（图4：财政拨款收、支决算总计变动情况）</w:t>
      </w:r>
    </w:p>
    <w:p>
      <w:pPr>
        <w:spacing w:line="600" w:lineRule="exact"/>
        <w:ind w:firstLine="640"/>
        <w:rPr>
          <w:rFonts w:ascii="仿宋" w:hAnsi="仿宋" w:eastAsia="仿宋"/>
          <w:b/>
          <w:sz w:val="32"/>
          <w:szCs w:val="32"/>
        </w:rPr>
      </w:pPr>
    </w:p>
    <w:p>
      <w:pPr>
        <w:spacing w:line="600" w:lineRule="exact"/>
        <w:ind w:firstLine="640" w:firstLineChars="200"/>
        <w:outlineLvl w:val="1"/>
        <w:rPr>
          <w:rStyle w:val="25"/>
          <w:rFonts w:ascii="黑体" w:hAnsi="黑体" w:eastAsia="黑体"/>
          <w:b w:val="0"/>
        </w:rPr>
      </w:pPr>
      <w:bookmarkStart w:id="27" w:name="_Toc15377209"/>
      <w:bookmarkStart w:id="28" w:name="_Toc15396607"/>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27"/>
      <w:bookmarkEnd w:id="28"/>
    </w:p>
    <w:p>
      <w:pPr>
        <w:spacing w:line="600" w:lineRule="exact"/>
        <w:ind w:firstLine="643" w:firstLineChars="200"/>
        <w:outlineLvl w:val="2"/>
        <w:rPr>
          <w:rFonts w:ascii="仿宋" w:hAnsi="仿宋" w:eastAsia="仿宋"/>
          <w:b/>
          <w:sz w:val="32"/>
          <w:szCs w:val="32"/>
        </w:rPr>
      </w:pPr>
      <w:bookmarkStart w:id="29" w:name="_Toc15377210"/>
      <w:r>
        <w:rPr>
          <w:rFonts w:hint="eastAsia" w:ascii="仿宋" w:hAnsi="仿宋" w:eastAsia="仿宋"/>
          <w:b/>
          <w:sz w:val="32"/>
          <w:szCs w:val="32"/>
        </w:rPr>
        <w:t>（一）一般公共预算财政拨款支出决算总体情况</w:t>
      </w:r>
      <w:bookmarkEnd w:id="29"/>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2022年一般公共预算财政拨款支出</w:t>
      </w:r>
      <w:r>
        <w:rPr>
          <w:rFonts w:hint="eastAsia" w:ascii="仿宋_GB2312" w:hAnsi="仿宋_GB2312" w:eastAsia="仿宋_GB2312" w:cs="仿宋_GB2312"/>
          <w:sz w:val="32"/>
          <w:szCs w:val="32"/>
          <w:lang w:val="en-US" w:eastAsia="zh-CN"/>
        </w:rPr>
        <w:t>136.32</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69.53</w:t>
      </w:r>
      <w:r>
        <w:rPr>
          <w:rFonts w:hint="eastAsia" w:ascii="仿宋_GB2312" w:hAnsi="仿宋_GB2312" w:eastAsia="仿宋_GB2312" w:cs="仿宋_GB2312"/>
          <w:sz w:val="32"/>
          <w:szCs w:val="32"/>
        </w:rPr>
        <w:t>%。与2021年相比，一般公共预算财政拨款支出增加</w:t>
      </w:r>
      <w:r>
        <w:rPr>
          <w:rFonts w:hint="eastAsia" w:ascii="仿宋_GB2312" w:hAnsi="仿宋_GB2312" w:eastAsia="仿宋_GB2312" w:cs="仿宋_GB2312"/>
          <w:sz w:val="32"/>
          <w:szCs w:val="32"/>
          <w:lang w:val="en-US" w:eastAsia="zh-CN"/>
        </w:rPr>
        <w:t>13.84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11.3</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3名在编人员，人员经费增加。</w:t>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420" w:firstLineChars="200"/>
        <w:rPr>
          <w:rFonts w:hint="eastAsia" w:ascii="仿宋" w:hAnsi="仿宋" w:eastAsia="仿宋"/>
          <w:sz w:val="32"/>
          <w:szCs w:val="32"/>
        </w:rPr>
      </w:pPr>
      <w:r>
        <w:drawing>
          <wp:anchor distT="0" distB="0" distL="114300" distR="114300" simplePos="0" relativeHeight="251660288" behindDoc="0" locked="0" layoutInCell="1" allowOverlap="1">
            <wp:simplePos x="0" y="0"/>
            <wp:positionH relativeFrom="column">
              <wp:posOffset>614045</wp:posOffset>
            </wp:positionH>
            <wp:positionV relativeFrom="paragraph">
              <wp:posOffset>-252730</wp:posOffset>
            </wp:positionV>
            <wp:extent cx="4438650" cy="2448560"/>
            <wp:effectExtent l="4445" t="4445" r="14605" b="23495"/>
            <wp:wrapSquare wrapText="bothSides"/>
            <wp:docPr id="17"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（图5：一般公共预算财政拨款支出决算变动情况）</w:t>
      </w:r>
      <w:r>
        <w:rPr>
          <w:rFonts w:hint="eastAsia" w:ascii="仿宋_GB2312" w:hAnsi="仿宋_GB2312" w:eastAsia="仿宋_GB2312" w:cs="仿宋_GB2312"/>
          <w:sz w:val="32"/>
          <w:szCs w:val="32"/>
          <w:lang w:eastAsia="zh-CN"/>
        </w:rPr>
        <w:t>（单位：万元）</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0" w:name="_Toc15377211"/>
      <w:r>
        <w:rPr>
          <w:rFonts w:hint="eastAsia" w:ascii="仿宋" w:hAnsi="仿宋" w:eastAsia="仿宋"/>
          <w:b/>
          <w:sz w:val="32"/>
          <w:szCs w:val="32"/>
        </w:rPr>
        <w:t>（二）一般公共预算财政拨款支出决算结构情况</w:t>
      </w:r>
      <w:bookmarkEnd w:id="30"/>
    </w:p>
    <w:p>
      <w:pPr>
        <w:spacing w:line="600" w:lineRule="exact"/>
        <w:ind w:firstLine="64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2022年一般公共预算财政拨款支出</w:t>
      </w:r>
      <w:r>
        <w:rPr>
          <w:rFonts w:hint="eastAsia" w:ascii="仿宋_GB2312" w:hAnsi="仿宋_GB2312" w:eastAsia="仿宋_GB2312" w:cs="仿宋_GB2312"/>
          <w:sz w:val="32"/>
          <w:szCs w:val="32"/>
          <w:lang w:val="en-US" w:eastAsia="zh-CN"/>
        </w:rPr>
        <w:t>136.32</w:t>
      </w:r>
      <w:r>
        <w:rPr>
          <w:rFonts w:hint="eastAsia" w:ascii="仿宋_GB2312" w:hAnsi="仿宋_GB2312" w:eastAsia="仿宋_GB2312" w:cs="仿宋_GB2312"/>
          <w:sz w:val="32"/>
          <w:szCs w:val="32"/>
        </w:rPr>
        <w:t>万元，主要用于以下方面:</w:t>
      </w:r>
      <w:r>
        <w:rPr>
          <w:rFonts w:hint="eastAsia" w:ascii="仿宋_GB2312" w:hAnsi="仿宋_GB2312" w:eastAsia="仿宋_GB2312" w:cs="仿宋_GB2312"/>
          <w:b/>
          <w:sz w:val="32"/>
          <w:szCs w:val="32"/>
        </w:rPr>
        <w:t>一般公共服务</w:t>
      </w:r>
      <w:r>
        <w:rPr>
          <w:rFonts w:hint="eastAsia" w:ascii="仿宋_GB2312" w:hAnsi="仿宋_GB2312" w:eastAsia="仿宋_GB2312" w:cs="仿宋_GB2312"/>
          <w:b/>
          <w:bCs/>
          <w:sz w:val="32"/>
          <w:szCs w:val="32"/>
        </w:rPr>
        <w:t>支出</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教育支出</w:t>
      </w:r>
      <w:r>
        <w:rPr>
          <w:rFonts w:hint="eastAsia" w:ascii="仿宋_GB2312" w:hAnsi="仿宋_GB2312" w:eastAsia="仿宋_GB2312" w:cs="仿宋_GB2312"/>
          <w:b/>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科学技术</w:t>
      </w:r>
      <w:r>
        <w:rPr>
          <w:rFonts w:hint="eastAsia" w:ascii="仿宋_GB2312" w:hAnsi="仿宋_GB2312" w:eastAsia="仿宋_GB2312" w:cs="仿宋_GB2312"/>
          <w:b/>
          <w:bCs/>
          <w:sz w:val="32"/>
          <w:szCs w:val="32"/>
        </w:rPr>
        <w:t>支出</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文化旅游体育与传媒支出</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万元，占</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社会保障和就业</w:t>
      </w:r>
      <w:r>
        <w:rPr>
          <w:rFonts w:hint="eastAsia" w:ascii="仿宋_GB2312" w:hAnsi="仿宋_GB2312" w:eastAsia="仿宋_GB2312" w:cs="仿宋_GB2312"/>
          <w:b/>
          <w:bCs/>
          <w:sz w:val="32"/>
          <w:szCs w:val="32"/>
        </w:rPr>
        <w:t>支出</w:t>
      </w:r>
      <w:r>
        <w:rPr>
          <w:rFonts w:hint="eastAsia" w:ascii="仿宋_GB2312" w:hAnsi="仿宋_GB2312" w:eastAsia="仿宋_GB2312" w:cs="仿宋_GB2312"/>
          <w:b/>
          <w:bCs/>
          <w:sz w:val="32"/>
          <w:szCs w:val="32"/>
          <w:lang w:val="en-US" w:eastAsia="zh-CN"/>
        </w:rPr>
        <w:t>126.01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92.44</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卫生健康支出</w:t>
      </w:r>
      <w:r>
        <w:rPr>
          <w:rFonts w:hint="eastAsia" w:ascii="仿宋_GB2312" w:hAnsi="仿宋_GB2312" w:eastAsia="仿宋_GB2312" w:cs="仿宋_GB2312"/>
          <w:b/>
          <w:bCs/>
          <w:sz w:val="32"/>
          <w:szCs w:val="32"/>
          <w:lang w:val="en-US" w:eastAsia="zh-CN"/>
        </w:rPr>
        <w:t>2.58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1.89</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住房保障支出</w:t>
      </w:r>
      <w:r>
        <w:rPr>
          <w:rFonts w:hint="eastAsia" w:ascii="仿宋_GB2312" w:hAnsi="仿宋_GB2312" w:eastAsia="仿宋_GB2312" w:cs="仿宋_GB2312"/>
          <w:b/>
          <w:bCs/>
          <w:sz w:val="32"/>
          <w:szCs w:val="32"/>
          <w:lang w:val="en-US" w:eastAsia="zh-CN"/>
        </w:rPr>
        <w:t>7.73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5.67</w:t>
      </w:r>
      <w:r>
        <w:rPr>
          <w:rFonts w:hint="eastAsia" w:ascii="仿宋_GB2312" w:hAnsi="仿宋_GB2312" w:eastAsia="仿宋_GB2312" w:cs="仿宋_GB2312"/>
          <w:sz w:val="32"/>
          <w:szCs w:val="32"/>
        </w:rPr>
        <w:t>%。</w:t>
      </w:r>
    </w:p>
    <w:p>
      <w:pPr>
        <w:spacing w:line="600" w:lineRule="exact"/>
        <w:ind w:firstLine="640"/>
        <w:rPr>
          <w:rFonts w:ascii="仿宋" w:hAnsi="仿宋" w:eastAsia="仿宋"/>
          <w:sz w:val="32"/>
          <w:szCs w:val="32"/>
        </w:rPr>
      </w:pPr>
      <w:r>
        <w:drawing>
          <wp:anchor distT="0" distB="0" distL="114300" distR="114300" simplePos="0" relativeHeight="251661312" behindDoc="0" locked="0" layoutInCell="1" allowOverlap="1">
            <wp:simplePos x="0" y="0"/>
            <wp:positionH relativeFrom="column">
              <wp:posOffset>747395</wp:posOffset>
            </wp:positionH>
            <wp:positionV relativeFrom="paragraph">
              <wp:posOffset>100330</wp:posOffset>
            </wp:positionV>
            <wp:extent cx="4230370" cy="1630045"/>
            <wp:effectExtent l="4445" t="5080" r="13335" b="22225"/>
            <wp:wrapSquare wrapText="bothSides"/>
            <wp:docPr id="20"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_GB2312" w:hAnsi="仿宋_GB2312" w:eastAsia="仿宋_GB2312" w:cs="仿宋_GB2312"/>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1" w:name="_Toc15377212"/>
      <w:r>
        <w:rPr>
          <w:rFonts w:hint="eastAsia" w:ascii="仿宋" w:hAnsi="仿宋" w:eastAsia="仿宋"/>
          <w:b/>
          <w:sz w:val="32"/>
          <w:szCs w:val="32"/>
        </w:rPr>
        <w:t>（三）一般公共预算财政拨款支出决算具体情况</w:t>
      </w:r>
      <w:bookmarkEnd w:id="31"/>
    </w:p>
    <w:p>
      <w:pPr>
        <w:spacing w:line="600" w:lineRule="exact"/>
        <w:ind w:firstLine="643" w:firstLineChars="200"/>
        <w:outlineLvl w:val="2"/>
        <w:rPr>
          <w:rFonts w:ascii="仿宋" w:hAnsi="仿宋" w:eastAsia="仿宋"/>
          <w:sz w:val="32"/>
          <w:szCs w:val="32"/>
        </w:rPr>
      </w:pPr>
      <w:bookmarkStart w:id="32" w:name="_Toc15377444"/>
      <w:bookmarkStart w:id="33" w:name="_Toc15378460"/>
      <w:bookmarkStart w:id="34" w:name="_Toc15377213"/>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136.32</w:t>
      </w:r>
      <w:r>
        <w:rPr>
          <w:rFonts w:hint="eastAsia" w:ascii="仿宋" w:hAnsi="仿宋" w:eastAsia="仿宋"/>
          <w:sz w:val="32"/>
          <w:szCs w:val="32"/>
        </w:rPr>
        <w:t>，</w:t>
      </w:r>
      <w:r>
        <w:rPr>
          <w:rStyle w:val="13"/>
          <w:rFonts w:hint="eastAsia" w:ascii="仿宋" w:hAnsi="仿宋" w:eastAsia="仿宋"/>
          <w:bCs/>
          <w:sz w:val="32"/>
          <w:szCs w:val="32"/>
        </w:rPr>
        <w:t>完成预算</w:t>
      </w:r>
      <w:r>
        <w:rPr>
          <w:rStyle w:val="13"/>
          <w:rFonts w:hint="eastAsia" w:ascii="仿宋" w:hAnsi="仿宋" w:eastAsia="仿宋"/>
          <w:bCs/>
          <w:sz w:val="32"/>
          <w:szCs w:val="32"/>
          <w:lang w:val="en-US" w:eastAsia="zh-CN"/>
        </w:rPr>
        <w:t>100</w:t>
      </w:r>
      <w:r>
        <w:rPr>
          <w:rStyle w:val="13"/>
          <w:rFonts w:ascii="仿宋" w:hAnsi="仿宋" w:eastAsia="仿宋"/>
          <w:bCs/>
          <w:sz w:val="32"/>
          <w:szCs w:val="32"/>
        </w:rPr>
        <w:t>%</w:t>
      </w:r>
      <w:r>
        <w:rPr>
          <w:rStyle w:val="13"/>
          <w:rFonts w:hint="eastAsia" w:ascii="仿宋" w:hAnsi="仿宋" w:eastAsia="仿宋"/>
          <w:bCs/>
          <w:sz w:val="32"/>
          <w:szCs w:val="32"/>
        </w:rPr>
        <w:t>。其中：</w:t>
      </w:r>
      <w:bookmarkEnd w:id="32"/>
      <w:bookmarkEnd w:id="33"/>
      <w:bookmarkEnd w:id="34"/>
    </w:p>
    <w:p>
      <w:pPr>
        <w:spacing w:line="600" w:lineRule="exact"/>
        <w:ind w:firstLine="640" w:firstLineChars="200"/>
        <w:rPr>
          <w:rStyle w:val="13"/>
          <w:rFonts w:hint="eastAsia" w:ascii="仿宋_GB2312" w:hAnsi="仿宋_GB2312" w:eastAsia="仿宋_GB2312" w:cs="仿宋_GB2312"/>
          <w:b w:val="0"/>
          <w:bCs/>
          <w:color w:val="000000"/>
          <w:sz w:val="32"/>
          <w:szCs w:val="32"/>
          <w:lang w:eastAsia="zh-CN"/>
        </w:rPr>
      </w:pPr>
      <w:r>
        <w:rPr>
          <w:rStyle w:val="13"/>
          <w:rFonts w:hint="eastAsia" w:ascii="仿宋_GB2312" w:hAnsi="仿宋_GB2312" w:eastAsia="仿宋_GB2312" w:cs="仿宋_GB2312"/>
          <w:b w:val="0"/>
          <w:bCs/>
          <w:sz w:val="32"/>
          <w:szCs w:val="32"/>
          <w:lang w:val="en-US" w:eastAsia="zh-CN"/>
        </w:rPr>
        <w:t>1</w:t>
      </w:r>
      <w:r>
        <w:rPr>
          <w:rStyle w:val="13"/>
          <w:rFonts w:hint="eastAsia" w:ascii="仿宋_GB2312" w:hAnsi="仿宋_GB2312" w:eastAsia="仿宋_GB2312" w:cs="仿宋_GB2312"/>
          <w:b w:val="0"/>
          <w:bCs/>
          <w:sz w:val="32"/>
          <w:szCs w:val="32"/>
        </w:rPr>
        <w:t>．社会保障和就业（类）: 支出决算为</w:t>
      </w:r>
      <w:r>
        <w:rPr>
          <w:rStyle w:val="13"/>
          <w:rFonts w:hint="eastAsia" w:ascii="仿宋_GB2312" w:hAnsi="仿宋_GB2312" w:eastAsia="仿宋_GB2312" w:cs="仿宋_GB2312"/>
          <w:b w:val="0"/>
          <w:bCs/>
          <w:sz w:val="32"/>
          <w:szCs w:val="32"/>
          <w:lang w:val="en-US" w:eastAsia="zh-CN"/>
        </w:rPr>
        <w:t>126.01</w:t>
      </w:r>
      <w:r>
        <w:rPr>
          <w:rStyle w:val="13"/>
          <w:rFonts w:hint="eastAsia" w:ascii="仿宋_GB2312" w:hAnsi="仿宋_GB2312" w:eastAsia="仿宋_GB2312" w:cs="仿宋_GB2312"/>
          <w:b w:val="0"/>
          <w:bCs/>
          <w:sz w:val="32"/>
          <w:szCs w:val="32"/>
        </w:rPr>
        <w:t>万元，完成预算</w:t>
      </w:r>
      <w:r>
        <w:rPr>
          <w:rStyle w:val="13"/>
          <w:rFonts w:hint="eastAsia" w:ascii="仿宋_GB2312" w:hAnsi="仿宋_GB2312" w:eastAsia="仿宋_GB2312" w:cs="仿宋_GB2312"/>
          <w:b w:val="0"/>
          <w:bCs/>
          <w:sz w:val="32"/>
          <w:szCs w:val="32"/>
          <w:lang w:val="en-US" w:eastAsia="zh-CN"/>
        </w:rPr>
        <w:t>100</w:t>
      </w:r>
      <w:r>
        <w:rPr>
          <w:rStyle w:val="13"/>
          <w:rFonts w:hint="eastAsia" w:ascii="仿宋_GB2312" w:hAnsi="仿宋_GB2312" w:eastAsia="仿宋_GB2312" w:cs="仿宋_GB2312"/>
          <w:b w:val="0"/>
          <w:bCs/>
          <w:sz w:val="32"/>
          <w:szCs w:val="32"/>
        </w:rPr>
        <w:t>%，决算数等于预算数。</w:t>
      </w:r>
      <w:r>
        <w:rPr>
          <w:rStyle w:val="13"/>
          <w:rFonts w:hint="eastAsia" w:ascii="仿宋_GB2312" w:hAnsi="仿宋_GB2312" w:eastAsia="仿宋_GB2312" w:cs="仿宋_GB2312"/>
          <w:b w:val="0"/>
          <w:bCs/>
          <w:color w:val="000000"/>
          <w:sz w:val="32"/>
          <w:szCs w:val="32"/>
          <w:lang w:eastAsia="zh-CN"/>
        </w:rPr>
        <w:t>其中：</w:t>
      </w:r>
    </w:p>
    <w:p>
      <w:pPr>
        <w:spacing w:line="600" w:lineRule="exact"/>
        <w:ind w:firstLine="640" w:firstLineChars="200"/>
        <w:rPr>
          <w:rStyle w:val="13"/>
          <w:rFonts w:hint="eastAsia" w:ascii="仿宋_GB2312" w:hAnsi="仿宋_GB2312" w:eastAsia="仿宋_GB2312" w:cs="仿宋_GB2312"/>
          <w:b w:val="0"/>
          <w:bCs/>
          <w:color w:val="000000"/>
          <w:sz w:val="32"/>
          <w:szCs w:val="32"/>
          <w:lang w:val="en-US" w:eastAsia="zh-CN"/>
        </w:rPr>
      </w:pPr>
      <w:r>
        <w:rPr>
          <w:rStyle w:val="13"/>
          <w:rFonts w:hint="eastAsia" w:ascii="仿宋_GB2312" w:hAnsi="仿宋_GB2312" w:eastAsia="仿宋_GB2312" w:cs="仿宋_GB2312"/>
          <w:b w:val="0"/>
          <w:bCs/>
          <w:color w:val="000000"/>
          <w:sz w:val="32"/>
          <w:szCs w:val="32"/>
          <w:lang w:val="en-US" w:eastAsia="zh-CN"/>
        </w:rPr>
        <w:t>2080505（机关事业单位基本养老保险缴费支出）决算数为6.41万元；</w:t>
      </w:r>
    </w:p>
    <w:p>
      <w:pPr>
        <w:spacing w:line="600" w:lineRule="exact"/>
        <w:ind w:firstLine="640" w:firstLineChars="200"/>
        <w:rPr>
          <w:rStyle w:val="13"/>
          <w:rFonts w:hint="eastAsia" w:ascii="仿宋_GB2312" w:hAnsi="仿宋_GB2312" w:eastAsia="仿宋_GB2312" w:cs="仿宋_GB2312"/>
          <w:b w:val="0"/>
          <w:bCs/>
          <w:color w:val="000000"/>
          <w:sz w:val="32"/>
          <w:szCs w:val="32"/>
          <w:lang w:val="en-US" w:eastAsia="zh-CN"/>
        </w:rPr>
      </w:pPr>
      <w:r>
        <w:rPr>
          <w:rStyle w:val="13"/>
          <w:rFonts w:hint="eastAsia" w:ascii="仿宋_GB2312" w:hAnsi="仿宋_GB2312" w:eastAsia="仿宋_GB2312" w:cs="仿宋_GB2312"/>
          <w:b w:val="0"/>
          <w:bCs/>
          <w:color w:val="000000"/>
          <w:sz w:val="32"/>
          <w:szCs w:val="32"/>
          <w:lang w:val="en-US" w:eastAsia="zh-CN"/>
        </w:rPr>
        <w:t>2080506（机关事业单位职业年金缴费支出）决算数为3.21万元；</w:t>
      </w:r>
    </w:p>
    <w:p>
      <w:pPr>
        <w:spacing w:line="600" w:lineRule="exact"/>
        <w:ind w:firstLine="640" w:firstLineChars="200"/>
        <w:rPr>
          <w:rStyle w:val="13"/>
          <w:rFonts w:hint="eastAsia" w:ascii="仿宋_GB2312" w:hAnsi="仿宋_GB2312" w:eastAsia="仿宋_GB2312" w:cs="仿宋_GB2312"/>
          <w:b w:val="0"/>
          <w:bCs/>
          <w:color w:val="000000"/>
          <w:sz w:val="32"/>
          <w:szCs w:val="32"/>
          <w:lang w:val="en-US" w:eastAsia="zh-CN"/>
        </w:rPr>
      </w:pPr>
      <w:r>
        <w:rPr>
          <w:rStyle w:val="13"/>
          <w:rFonts w:hint="eastAsia" w:ascii="仿宋_GB2312" w:hAnsi="仿宋_GB2312" w:eastAsia="仿宋_GB2312" w:cs="仿宋_GB2312"/>
          <w:b w:val="0"/>
          <w:bCs/>
          <w:color w:val="000000"/>
          <w:sz w:val="32"/>
          <w:szCs w:val="32"/>
          <w:lang w:val="en-US" w:eastAsia="zh-CN"/>
        </w:rPr>
        <w:t>2082805（军供保障）决算数为102.57万元；</w:t>
      </w:r>
    </w:p>
    <w:p>
      <w:pPr>
        <w:pStyle w:val="2"/>
        <w:ind w:firstLine="640" w:firstLineChars="200"/>
        <w:rPr>
          <w:rFonts w:hint="eastAsia"/>
          <w:lang w:val="en-US" w:eastAsia="zh-CN"/>
        </w:rPr>
      </w:pPr>
      <w:r>
        <w:rPr>
          <w:rStyle w:val="13"/>
          <w:rFonts w:hint="eastAsia" w:hAnsi="仿宋_GB2312" w:cs="仿宋_GB2312"/>
          <w:b w:val="0"/>
          <w:bCs/>
          <w:color w:val="000000"/>
          <w:sz w:val="32"/>
          <w:szCs w:val="32"/>
          <w:lang w:val="en-US" w:eastAsia="zh-CN"/>
        </w:rPr>
        <w:t>2082850（事业运行）决算数为13.5万元；</w:t>
      </w:r>
    </w:p>
    <w:p>
      <w:pPr>
        <w:spacing w:line="600" w:lineRule="exact"/>
        <w:ind w:firstLine="640" w:firstLineChars="200"/>
        <w:rPr>
          <w:rStyle w:val="13"/>
          <w:rFonts w:hint="eastAsia" w:ascii="仿宋_GB2312" w:hAnsi="仿宋_GB2312" w:eastAsia="仿宋_GB2312" w:cs="仿宋_GB2312"/>
          <w:b w:val="0"/>
          <w:bCs/>
          <w:color w:val="000000"/>
          <w:sz w:val="32"/>
          <w:szCs w:val="32"/>
          <w:lang w:val="en-US" w:eastAsia="zh-CN"/>
        </w:rPr>
      </w:pPr>
      <w:r>
        <w:rPr>
          <w:rStyle w:val="13"/>
          <w:rFonts w:hint="eastAsia" w:ascii="仿宋_GB2312" w:hAnsi="仿宋_GB2312" w:eastAsia="仿宋_GB2312" w:cs="仿宋_GB2312"/>
          <w:b w:val="0"/>
          <w:bCs/>
          <w:color w:val="000000"/>
          <w:sz w:val="32"/>
          <w:szCs w:val="32"/>
          <w:lang w:val="en-US" w:eastAsia="zh-CN"/>
        </w:rPr>
        <w:t>2089999（其他社会保障和就业支出）决算数为0.32万元。</w:t>
      </w:r>
    </w:p>
    <w:p>
      <w:pPr>
        <w:numPr>
          <w:ilvl w:val="0"/>
          <w:numId w:val="0"/>
        </w:numPr>
        <w:spacing w:line="600" w:lineRule="exact"/>
        <w:ind w:firstLine="640" w:firstLineChars="200"/>
        <w:rPr>
          <w:rStyle w:val="13"/>
          <w:rFonts w:hint="eastAsia" w:ascii="仿宋_GB2312" w:hAnsi="仿宋_GB2312" w:eastAsia="仿宋_GB2312" w:cs="仿宋_GB2312"/>
          <w:b w:val="0"/>
          <w:bCs/>
          <w:color w:val="000000"/>
          <w:sz w:val="32"/>
          <w:szCs w:val="32"/>
          <w:lang w:eastAsia="zh-CN"/>
        </w:rPr>
      </w:pPr>
      <w:r>
        <w:rPr>
          <w:rStyle w:val="13"/>
          <w:rFonts w:hint="eastAsia" w:ascii="仿宋_GB2312" w:hAnsi="仿宋_GB2312" w:eastAsia="仿宋_GB2312" w:cs="仿宋_GB2312"/>
          <w:b w:val="0"/>
          <w:bCs/>
          <w:sz w:val="32"/>
          <w:szCs w:val="32"/>
          <w:lang w:val="en-US" w:eastAsia="zh-CN"/>
        </w:rPr>
        <w:t>2</w:t>
      </w:r>
      <w:r>
        <w:rPr>
          <w:rStyle w:val="13"/>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rPr>
        <w:t>卫生健康</w:t>
      </w:r>
      <w:r>
        <w:rPr>
          <w:rStyle w:val="13"/>
          <w:rFonts w:hint="eastAsia" w:ascii="仿宋_GB2312" w:hAnsi="仿宋_GB2312" w:eastAsia="仿宋_GB2312" w:cs="仿宋_GB2312"/>
          <w:b w:val="0"/>
          <w:bCs/>
          <w:sz w:val="32"/>
          <w:szCs w:val="32"/>
        </w:rPr>
        <w:t>（类）:支出决算为</w:t>
      </w:r>
      <w:r>
        <w:rPr>
          <w:rStyle w:val="13"/>
          <w:rFonts w:hint="eastAsia" w:ascii="仿宋_GB2312" w:hAnsi="仿宋_GB2312" w:eastAsia="仿宋_GB2312" w:cs="仿宋_GB2312"/>
          <w:b w:val="0"/>
          <w:bCs/>
          <w:sz w:val="32"/>
          <w:szCs w:val="32"/>
          <w:lang w:val="en-US" w:eastAsia="zh-CN"/>
        </w:rPr>
        <w:t>2.58</w:t>
      </w:r>
      <w:r>
        <w:rPr>
          <w:rStyle w:val="13"/>
          <w:rFonts w:hint="eastAsia" w:ascii="仿宋_GB2312" w:hAnsi="仿宋_GB2312" w:eastAsia="仿宋_GB2312" w:cs="仿宋_GB2312"/>
          <w:b w:val="0"/>
          <w:bCs/>
          <w:sz w:val="32"/>
          <w:szCs w:val="32"/>
        </w:rPr>
        <w:t>万元，完成预算</w:t>
      </w:r>
      <w:r>
        <w:rPr>
          <w:rStyle w:val="13"/>
          <w:rFonts w:hint="eastAsia" w:ascii="仿宋_GB2312" w:hAnsi="仿宋_GB2312" w:eastAsia="仿宋_GB2312" w:cs="仿宋_GB2312"/>
          <w:b w:val="0"/>
          <w:bCs/>
          <w:sz w:val="32"/>
          <w:szCs w:val="32"/>
          <w:lang w:val="en-US" w:eastAsia="zh-CN"/>
        </w:rPr>
        <w:t>100</w:t>
      </w:r>
      <w:r>
        <w:rPr>
          <w:rStyle w:val="13"/>
          <w:rFonts w:hint="eastAsia" w:ascii="仿宋_GB2312" w:hAnsi="仿宋_GB2312" w:eastAsia="仿宋_GB2312" w:cs="仿宋_GB2312"/>
          <w:b w:val="0"/>
          <w:bCs/>
          <w:sz w:val="32"/>
          <w:szCs w:val="32"/>
        </w:rPr>
        <w:t>%，决算数等于预算数。</w:t>
      </w:r>
      <w:r>
        <w:rPr>
          <w:rStyle w:val="13"/>
          <w:rFonts w:hint="eastAsia" w:ascii="仿宋_GB2312" w:hAnsi="仿宋_GB2312" w:eastAsia="仿宋_GB2312" w:cs="仿宋_GB2312"/>
          <w:b w:val="0"/>
          <w:bCs/>
          <w:color w:val="000000"/>
          <w:sz w:val="32"/>
          <w:szCs w:val="32"/>
          <w:lang w:eastAsia="zh-CN"/>
        </w:rPr>
        <w:t>其中：</w:t>
      </w:r>
    </w:p>
    <w:p>
      <w:pPr>
        <w:numPr>
          <w:ilvl w:val="0"/>
          <w:numId w:val="0"/>
        </w:numPr>
        <w:spacing w:line="600" w:lineRule="exact"/>
        <w:ind w:firstLine="640"/>
        <w:rPr>
          <w:rStyle w:val="13"/>
          <w:rFonts w:hint="eastAsia" w:ascii="仿宋_GB2312" w:hAnsi="仿宋_GB2312" w:eastAsia="仿宋_GB2312" w:cs="仿宋_GB2312"/>
          <w:b w:val="0"/>
          <w:bCs/>
          <w:color w:val="000000"/>
          <w:sz w:val="32"/>
          <w:szCs w:val="32"/>
          <w:lang w:val="en-US" w:eastAsia="zh-CN"/>
        </w:rPr>
      </w:pPr>
      <w:r>
        <w:rPr>
          <w:rStyle w:val="13"/>
          <w:rFonts w:hint="eastAsia" w:ascii="仿宋_GB2312" w:hAnsi="仿宋_GB2312" w:eastAsia="仿宋_GB2312" w:cs="仿宋_GB2312"/>
          <w:b w:val="0"/>
          <w:bCs/>
          <w:color w:val="000000"/>
          <w:sz w:val="32"/>
          <w:szCs w:val="32"/>
          <w:lang w:val="en-US" w:eastAsia="zh-CN"/>
        </w:rPr>
        <w:t>2101102（事业单位医疗）决算数为2.58万元。</w:t>
      </w:r>
    </w:p>
    <w:p>
      <w:pPr>
        <w:numPr>
          <w:ilvl w:val="0"/>
          <w:numId w:val="0"/>
        </w:numPr>
        <w:spacing w:line="600" w:lineRule="exact"/>
        <w:ind w:firstLine="640" w:firstLineChars="200"/>
        <w:rPr>
          <w:rStyle w:val="13"/>
          <w:rFonts w:hint="eastAsia" w:ascii="仿宋_GB2312" w:hAnsi="仿宋_GB2312" w:eastAsia="仿宋_GB2312" w:cs="仿宋_GB2312"/>
          <w:b w:val="0"/>
          <w:bCs/>
          <w:color w:val="000000"/>
          <w:sz w:val="32"/>
          <w:szCs w:val="32"/>
          <w:lang w:val="en-US" w:eastAsia="zh-CN"/>
        </w:rPr>
      </w:pPr>
      <w:r>
        <w:rPr>
          <w:rStyle w:val="13"/>
          <w:rFonts w:hint="eastAsia" w:ascii="仿宋_GB2312" w:hAnsi="仿宋_GB2312" w:eastAsia="仿宋_GB2312" w:cs="仿宋_GB2312"/>
          <w:b w:val="0"/>
          <w:bCs/>
          <w:color w:val="000000"/>
          <w:sz w:val="32"/>
          <w:szCs w:val="32"/>
          <w:lang w:val="en-US" w:eastAsia="zh-CN"/>
        </w:rPr>
        <w:t>3.住房保障（类)支出决算为7.73万元，完成预算100%，决算数等于预算数。其中：</w:t>
      </w:r>
    </w:p>
    <w:p>
      <w:pPr>
        <w:numPr>
          <w:ilvl w:val="0"/>
          <w:numId w:val="0"/>
        </w:numPr>
        <w:spacing w:line="600" w:lineRule="exact"/>
        <w:rPr>
          <w:rFonts w:ascii="仿宋" w:hAnsi="仿宋" w:eastAsia="仿宋"/>
          <w:b/>
          <w:sz w:val="32"/>
          <w:szCs w:val="32"/>
        </w:rPr>
      </w:pPr>
      <w:r>
        <w:rPr>
          <w:rStyle w:val="13"/>
          <w:rFonts w:hint="eastAsia" w:ascii="仿宋_GB2312" w:hAnsi="仿宋_GB2312" w:eastAsia="仿宋_GB2312" w:cs="仿宋_GB2312"/>
          <w:b w:val="0"/>
          <w:bCs/>
          <w:color w:val="000000"/>
          <w:sz w:val="32"/>
          <w:szCs w:val="32"/>
          <w:lang w:val="en-US" w:eastAsia="zh-CN"/>
        </w:rPr>
        <w:t xml:space="preserve">    2210201（住房公积金）决算数为7.73万元。</w:t>
      </w:r>
    </w:p>
    <w:p>
      <w:pPr>
        <w:tabs>
          <w:tab w:val="right" w:pos="8306"/>
        </w:tabs>
        <w:spacing w:line="600" w:lineRule="exact"/>
        <w:ind w:firstLine="640"/>
        <w:outlineLvl w:val="1"/>
        <w:rPr>
          <w:rStyle w:val="25"/>
        </w:rPr>
      </w:pPr>
      <w:bookmarkStart w:id="35" w:name="_Toc15377214"/>
      <w:bookmarkStart w:id="36"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5"/>
      <w:bookmarkEnd w:id="36"/>
      <w:r>
        <w:rPr>
          <w:rStyle w:val="25"/>
          <w:rFonts w:ascii="黑体" w:hAnsi="黑体" w:eastAsia="黑体"/>
          <w:b w:val="0"/>
        </w:rPr>
        <w:tab/>
      </w:r>
    </w:p>
    <w:p>
      <w:pPr>
        <w:spacing w:line="6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2022年一般公共预算财政拨款基本支出</w:t>
      </w:r>
      <w:r>
        <w:rPr>
          <w:rFonts w:hint="eastAsia" w:ascii="仿宋_GB2312" w:hAnsi="仿宋_GB2312" w:eastAsia="仿宋_GB2312" w:cs="仿宋_GB2312"/>
          <w:sz w:val="32"/>
          <w:szCs w:val="32"/>
          <w:lang w:val="en-US" w:eastAsia="zh-CN"/>
        </w:rPr>
        <w:t>133.92</w:t>
      </w:r>
      <w:r>
        <w:rPr>
          <w:rFonts w:hint="eastAsia" w:ascii="仿宋_GB2312" w:hAnsi="仿宋_GB2312" w:eastAsia="仿宋_GB2312" w:cs="仿宋_GB2312"/>
          <w:sz w:val="32"/>
          <w:szCs w:val="32"/>
        </w:rPr>
        <w:t>万元，其中：</w:t>
      </w:r>
    </w:p>
    <w:p>
      <w:pPr>
        <w:spacing w:line="600" w:lineRule="exact"/>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115.23</w:t>
      </w:r>
      <w:r>
        <w:rPr>
          <w:rFonts w:hint="eastAsia" w:ascii="仿宋_GB2312" w:hAnsi="仿宋_GB2312" w:eastAsia="仿宋_GB2312" w:cs="仿宋_GB2312"/>
          <w:sz w:val="32"/>
          <w:szCs w:val="32"/>
        </w:rPr>
        <w:t>万元，主要包括：基本工资</w:t>
      </w:r>
      <w:r>
        <w:rPr>
          <w:rFonts w:hint="eastAsia" w:ascii="仿宋_GB2312" w:hAnsi="仿宋_GB2312" w:eastAsia="仿宋_GB2312" w:cs="仿宋_GB2312"/>
          <w:sz w:val="32"/>
          <w:szCs w:val="32"/>
          <w:lang w:val="en-US" w:eastAsia="zh-CN"/>
        </w:rPr>
        <w:t>24.66万元</w:t>
      </w:r>
      <w:r>
        <w:rPr>
          <w:rFonts w:hint="eastAsia" w:ascii="仿宋_GB2312" w:hAnsi="仿宋_GB2312" w:eastAsia="仿宋_GB2312" w:cs="仿宋_GB2312"/>
          <w:sz w:val="32"/>
          <w:szCs w:val="32"/>
        </w:rPr>
        <w:t>、津贴补贴</w:t>
      </w:r>
      <w:r>
        <w:rPr>
          <w:rFonts w:hint="eastAsia" w:ascii="仿宋_GB2312" w:hAnsi="仿宋_GB2312" w:eastAsia="仿宋_GB2312" w:cs="仿宋_GB2312"/>
          <w:sz w:val="32"/>
          <w:szCs w:val="32"/>
          <w:lang w:val="en-US" w:eastAsia="zh-CN"/>
        </w:rPr>
        <w:t>0.95万元</w:t>
      </w:r>
      <w:r>
        <w:rPr>
          <w:rFonts w:hint="eastAsia" w:ascii="仿宋_GB2312" w:hAnsi="仿宋_GB2312" w:eastAsia="仿宋_GB2312" w:cs="仿宋_GB2312"/>
          <w:sz w:val="32"/>
          <w:szCs w:val="32"/>
        </w:rPr>
        <w:t>、绩效工资</w:t>
      </w:r>
      <w:r>
        <w:rPr>
          <w:rFonts w:hint="eastAsia" w:ascii="仿宋_GB2312" w:hAnsi="仿宋_GB2312" w:eastAsia="仿宋_GB2312" w:cs="仿宋_GB2312"/>
          <w:sz w:val="32"/>
          <w:szCs w:val="32"/>
          <w:lang w:val="en-US" w:eastAsia="zh-CN"/>
        </w:rPr>
        <w:t>42.73万元</w:t>
      </w:r>
      <w:r>
        <w:rPr>
          <w:rFonts w:hint="eastAsia" w:ascii="仿宋_GB2312" w:hAnsi="仿宋_GB2312" w:eastAsia="仿宋_GB2312" w:cs="仿宋_GB2312"/>
          <w:sz w:val="32"/>
          <w:szCs w:val="32"/>
        </w:rPr>
        <w:t>、机关事业单位基本养老保险缴费</w:t>
      </w:r>
      <w:r>
        <w:rPr>
          <w:rFonts w:hint="eastAsia" w:ascii="仿宋_GB2312" w:hAnsi="仿宋_GB2312" w:eastAsia="仿宋_GB2312" w:cs="仿宋_GB2312"/>
          <w:sz w:val="32"/>
          <w:szCs w:val="32"/>
          <w:lang w:val="en-US" w:eastAsia="zh-CN"/>
        </w:rPr>
        <w:t>6.41万元</w:t>
      </w:r>
      <w:r>
        <w:rPr>
          <w:rFonts w:hint="eastAsia" w:ascii="仿宋_GB2312" w:hAnsi="仿宋_GB2312" w:eastAsia="仿宋_GB2312" w:cs="仿宋_GB2312"/>
          <w:sz w:val="32"/>
          <w:szCs w:val="32"/>
        </w:rPr>
        <w:t>、职业年金缴费</w:t>
      </w:r>
      <w:r>
        <w:rPr>
          <w:rFonts w:hint="eastAsia" w:ascii="仿宋_GB2312" w:hAnsi="仿宋_GB2312" w:eastAsia="仿宋_GB2312" w:cs="仿宋_GB2312"/>
          <w:sz w:val="32"/>
          <w:szCs w:val="32"/>
          <w:lang w:val="en-US" w:eastAsia="zh-CN"/>
        </w:rPr>
        <w:t>3.21万元</w:t>
      </w:r>
      <w:r>
        <w:rPr>
          <w:rFonts w:hint="eastAsia" w:ascii="仿宋_GB2312" w:hAnsi="仿宋_GB2312" w:eastAsia="仿宋_GB2312" w:cs="仿宋_GB2312"/>
          <w:sz w:val="32"/>
          <w:szCs w:val="32"/>
        </w:rPr>
        <w:t>、职工基本医疗保险缴费</w:t>
      </w:r>
      <w:r>
        <w:rPr>
          <w:rFonts w:hint="eastAsia" w:ascii="仿宋_GB2312" w:hAnsi="仿宋_GB2312" w:eastAsia="仿宋_GB2312" w:cs="仿宋_GB2312"/>
          <w:sz w:val="32"/>
          <w:szCs w:val="32"/>
          <w:lang w:val="en-US" w:eastAsia="zh-CN"/>
        </w:rPr>
        <w:t>2.58万元、</w:t>
      </w:r>
      <w:r>
        <w:rPr>
          <w:rFonts w:hint="eastAsia" w:ascii="仿宋_GB2312" w:hAnsi="仿宋_GB2312" w:eastAsia="仿宋_GB2312" w:cs="仿宋_GB2312"/>
          <w:sz w:val="32"/>
          <w:szCs w:val="32"/>
        </w:rPr>
        <w:t>其他社会保障缴费</w:t>
      </w:r>
      <w:r>
        <w:rPr>
          <w:rFonts w:hint="eastAsia" w:ascii="仿宋_GB2312" w:hAnsi="仿宋_GB2312" w:eastAsia="仿宋_GB2312" w:cs="仿宋_GB2312"/>
          <w:sz w:val="32"/>
          <w:szCs w:val="32"/>
          <w:lang w:val="en-US" w:eastAsia="zh-CN"/>
        </w:rPr>
        <w:t>0.62万元</w:t>
      </w:r>
      <w:r>
        <w:rPr>
          <w:rFonts w:hint="eastAsia" w:ascii="仿宋_GB2312" w:hAnsi="仿宋_GB2312" w:eastAsia="仿宋_GB2312" w:cs="仿宋_GB2312"/>
          <w:sz w:val="32"/>
          <w:szCs w:val="32"/>
        </w:rPr>
        <w:t>、其他工资福利支出</w:t>
      </w:r>
      <w:r>
        <w:rPr>
          <w:rFonts w:hint="eastAsia" w:ascii="仿宋_GB2312" w:hAnsi="仿宋_GB2312" w:eastAsia="仿宋_GB2312" w:cs="仿宋_GB2312"/>
          <w:sz w:val="32"/>
          <w:szCs w:val="32"/>
          <w:lang w:val="en-US" w:eastAsia="zh-CN"/>
        </w:rPr>
        <w:t>23.94万元</w:t>
      </w:r>
      <w:r>
        <w:rPr>
          <w:rFonts w:hint="eastAsia" w:ascii="仿宋_GB2312" w:hAnsi="仿宋_GB2312" w:eastAsia="仿宋_GB2312" w:cs="仿宋_GB2312"/>
          <w:sz w:val="32"/>
          <w:szCs w:val="32"/>
        </w:rPr>
        <w:t>、住房公积金</w:t>
      </w:r>
      <w:r>
        <w:rPr>
          <w:rFonts w:hint="eastAsia" w:ascii="仿宋_GB2312" w:hAnsi="仿宋_GB2312" w:eastAsia="仿宋_GB2312" w:cs="仿宋_GB2312"/>
          <w:sz w:val="32"/>
          <w:szCs w:val="32"/>
          <w:lang w:val="en-US" w:eastAsia="zh-CN"/>
        </w:rPr>
        <w:t>7.73万元</w:t>
      </w:r>
      <w:r>
        <w:rPr>
          <w:rFonts w:hint="eastAsia" w:ascii="仿宋_GB2312" w:hAnsi="仿宋_GB2312" w:eastAsia="仿宋_GB2312" w:cs="仿宋_GB2312"/>
          <w:sz w:val="32"/>
          <w:szCs w:val="32"/>
        </w:rPr>
        <w:t>、其他对个人和家庭的补助支出</w:t>
      </w:r>
      <w:r>
        <w:rPr>
          <w:rFonts w:hint="eastAsia" w:ascii="仿宋_GB2312" w:hAnsi="仿宋_GB2312" w:eastAsia="仿宋_GB2312" w:cs="仿宋_GB2312"/>
          <w:sz w:val="32"/>
          <w:szCs w:val="32"/>
          <w:lang w:val="en-US" w:eastAsia="zh-CN"/>
        </w:rPr>
        <w:t>2.4万元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公用经费</w:t>
      </w:r>
      <w:r>
        <w:rPr>
          <w:rFonts w:hint="eastAsia" w:ascii="仿宋_GB2312" w:hAnsi="仿宋_GB2312" w:eastAsia="仿宋_GB2312" w:cs="仿宋_GB2312"/>
          <w:sz w:val="32"/>
          <w:szCs w:val="32"/>
          <w:lang w:val="en-US" w:eastAsia="zh-CN"/>
        </w:rPr>
        <w:t>18.69</w:t>
      </w:r>
      <w:r>
        <w:rPr>
          <w:rFonts w:hint="eastAsia" w:ascii="仿宋_GB2312" w:hAnsi="仿宋_GB2312" w:eastAsia="仿宋_GB2312" w:cs="仿宋_GB2312"/>
          <w:sz w:val="32"/>
          <w:szCs w:val="32"/>
        </w:rPr>
        <w:t>万元，主要包括：办公费</w:t>
      </w:r>
      <w:r>
        <w:rPr>
          <w:rFonts w:hint="eastAsia" w:ascii="仿宋_GB2312" w:hAnsi="仿宋_GB2312" w:eastAsia="仿宋_GB2312" w:cs="仿宋_GB2312"/>
          <w:sz w:val="32"/>
          <w:szCs w:val="32"/>
          <w:lang w:val="en-US" w:eastAsia="zh-CN"/>
        </w:rPr>
        <w:t>1.47万元</w:t>
      </w:r>
      <w:r>
        <w:rPr>
          <w:rFonts w:hint="eastAsia" w:ascii="仿宋_GB2312" w:hAnsi="仿宋_GB2312" w:eastAsia="仿宋_GB2312" w:cs="仿宋_GB2312"/>
          <w:sz w:val="32"/>
          <w:szCs w:val="32"/>
        </w:rPr>
        <w:t>、印刷费</w:t>
      </w:r>
      <w:r>
        <w:rPr>
          <w:rFonts w:hint="eastAsia" w:ascii="仿宋_GB2312" w:hAnsi="仿宋_GB2312" w:eastAsia="仿宋_GB2312" w:cs="仿宋_GB2312"/>
          <w:sz w:val="32"/>
          <w:szCs w:val="32"/>
          <w:lang w:val="en-US" w:eastAsia="zh-CN"/>
        </w:rPr>
        <w:t>0.12万元、</w:t>
      </w:r>
      <w:r>
        <w:rPr>
          <w:rFonts w:hint="eastAsia" w:ascii="仿宋_GB2312" w:hAnsi="仿宋_GB2312" w:eastAsia="仿宋_GB2312" w:cs="仿宋_GB2312"/>
          <w:sz w:val="32"/>
          <w:szCs w:val="32"/>
        </w:rPr>
        <w:t>水费</w:t>
      </w:r>
      <w:r>
        <w:rPr>
          <w:rFonts w:hint="eastAsia" w:ascii="仿宋_GB2312" w:hAnsi="仿宋_GB2312" w:eastAsia="仿宋_GB2312" w:cs="仿宋_GB2312"/>
          <w:sz w:val="32"/>
          <w:szCs w:val="32"/>
          <w:lang w:val="en-US" w:eastAsia="zh-CN"/>
        </w:rPr>
        <w:t>0.23万元</w:t>
      </w:r>
      <w:r>
        <w:rPr>
          <w:rFonts w:hint="eastAsia" w:ascii="仿宋_GB2312" w:hAnsi="仿宋_GB2312" w:eastAsia="仿宋_GB2312" w:cs="仿宋_GB2312"/>
          <w:sz w:val="32"/>
          <w:szCs w:val="32"/>
        </w:rPr>
        <w:t>、电费</w:t>
      </w:r>
      <w:r>
        <w:rPr>
          <w:rFonts w:hint="eastAsia" w:ascii="仿宋_GB2312" w:hAnsi="仿宋_GB2312" w:eastAsia="仿宋_GB2312" w:cs="仿宋_GB2312"/>
          <w:sz w:val="32"/>
          <w:szCs w:val="32"/>
          <w:lang w:val="en-US" w:eastAsia="zh-CN"/>
        </w:rPr>
        <w:t>0.3万元</w:t>
      </w:r>
      <w:r>
        <w:rPr>
          <w:rFonts w:hint="eastAsia" w:ascii="仿宋_GB2312" w:hAnsi="仿宋_GB2312" w:eastAsia="仿宋_GB2312" w:cs="仿宋_GB2312"/>
          <w:sz w:val="32"/>
          <w:szCs w:val="32"/>
        </w:rPr>
        <w:t>、邮电费</w:t>
      </w:r>
      <w:r>
        <w:rPr>
          <w:rFonts w:hint="eastAsia" w:ascii="仿宋_GB2312" w:hAnsi="仿宋_GB2312" w:eastAsia="仿宋_GB2312" w:cs="仿宋_GB2312"/>
          <w:sz w:val="32"/>
          <w:szCs w:val="32"/>
          <w:lang w:val="en-US" w:eastAsia="zh-CN"/>
        </w:rPr>
        <w:t>0.33万元</w:t>
      </w:r>
      <w:r>
        <w:rPr>
          <w:rFonts w:hint="eastAsia" w:ascii="仿宋_GB2312" w:hAnsi="仿宋_GB2312" w:eastAsia="仿宋_GB2312" w:cs="仿宋_GB2312"/>
          <w:sz w:val="32"/>
          <w:szCs w:val="32"/>
        </w:rPr>
        <w:t>、维修（护）费</w:t>
      </w:r>
      <w:r>
        <w:rPr>
          <w:rFonts w:hint="eastAsia" w:ascii="仿宋_GB2312" w:hAnsi="仿宋_GB2312" w:eastAsia="仿宋_GB2312" w:cs="仿宋_GB2312"/>
          <w:sz w:val="32"/>
          <w:szCs w:val="32"/>
          <w:lang w:val="en-US" w:eastAsia="zh-CN"/>
        </w:rPr>
        <w:t>0.34万元</w:t>
      </w:r>
      <w:r>
        <w:rPr>
          <w:rFonts w:hint="eastAsia" w:ascii="仿宋_GB2312" w:hAnsi="仿宋_GB2312" w:eastAsia="仿宋_GB2312" w:cs="仿宋_GB2312"/>
          <w:sz w:val="32"/>
          <w:szCs w:val="32"/>
        </w:rPr>
        <w:t>、劳务费</w:t>
      </w:r>
      <w:r>
        <w:rPr>
          <w:rFonts w:hint="eastAsia" w:ascii="仿宋_GB2312" w:hAnsi="仿宋_GB2312" w:eastAsia="仿宋_GB2312" w:cs="仿宋_GB2312"/>
          <w:sz w:val="32"/>
          <w:szCs w:val="32"/>
          <w:lang w:val="en-US" w:eastAsia="zh-CN"/>
        </w:rPr>
        <w:t>11.14万元</w:t>
      </w:r>
      <w:r>
        <w:rPr>
          <w:rFonts w:hint="eastAsia" w:ascii="仿宋_GB2312" w:hAnsi="仿宋_GB2312" w:eastAsia="仿宋_GB2312" w:cs="仿宋_GB2312"/>
          <w:sz w:val="32"/>
          <w:szCs w:val="32"/>
        </w:rPr>
        <w:t>、工会经费</w:t>
      </w:r>
      <w:r>
        <w:rPr>
          <w:rFonts w:hint="eastAsia" w:ascii="仿宋_GB2312" w:hAnsi="仿宋_GB2312" w:eastAsia="仿宋_GB2312" w:cs="仿宋_GB2312"/>
          <w:sz w:val="32"/>
          <w:szCs w:val="32"/>
          <w:lang w:val="en-US" w:eastAsia="zh-CN"/>
        </w:rPr>
        <w:t>1.07万元</w:t>
      </w:r>
      <w:r>
        <w:rPr>
          <w:rFonts w:hint="eastAsia" w:ascii="仿宋_GB2312" w:hAnsi="仿宋_GB2312" w:eastAsia="仿宋_GB2312" w:cs="仿宋_GB2312"/>
          <w:sz w:val="32"/>
          <w:szCs w:val="32"/>
        </w:rPr>
        <w:t>、公务用车运行维护费</w:t>
      </w:r>
      <w:r>
        <w:rPr>
          <w:rFonts w:hint="eastAsia" w:ascii="仿宋_GB2312" w:hAnsi="仿宋_GB2312" w:eastAsia="仿宋_GB2312" w:cs="仿宋_GB2312"/>
          <w:sz w:val="32"/>
          <w:szCs w:val="32"/>
          <w:lang w:val="en-US" w:eastAsia="zh-CN"/>
        </w:rPr>
        <w:t>0.3万元、</w:t>
      </w:r>
      <w:r>
        <w:rPr>
          <w:rFonts w:hint="eastAsia" w:ascii="仿宋_GB2312" w:hAnsi="仿宋_GB2312" w:eastAsia="仿宋_GB2312" w:cs="仿宋_GB2312"/>
          <w:sz w:val="32"/>
          <w:szCs w:val="32"/>
        </w:rPr>
        <w:t>其他商品和服务支出</w:t>
      </w:r>
      <w:r>
        <w:rPr>
          <w:rFonts w:hint="eastAsia" w:ascii="仿宋_GB2312" w:hAnsi="仿宋_GB2312" w:eastAsia="仿宋_GB2312" w:cs="仿宋_GB2312"/>
          <w:sz w:val="32"/>
          <w:szCs w:val="32"/>
          <w:lang w:val="en-US" w:eastAsia="zh-CN"/>
        </w:rPr>
        <w:t>3.39万元。</w:t>
      </w:r>
    </w:p>
    <w:p>
      <w:pPr>
        <w:spacing w:line="600" w:lineRule="exact"/>
        <w:ind w:firstLine="640" w:firstLineChars="200"/>
        <w:outlineLvl w:val="1"/>
        <w:rPr>
          <w:rStyle w:val="25"/>
          <w:rFonts w:ascii="黑体" w:hAnsi="黑体" w:eastAsia="黑体"/>
          <w:b w:val="0"/>
        </w:rPr>
      </w:pPr>
      <w:bookmarkStart w:id="37" w:name="_Toc15396609"/>
      <w:bookmarkStart w:id="38" w:name="_Toc15377215"/>
      <w:r>
        <w:rPr>
          <w:rFonts w:hint="eastAsia" w:ascii="黑体" w:eastAsia="黑体"/>
          <w:sz w:val="32"/>
          <w:szCs w:val="32"/>
        </w:rPr>
        <w:t>七、</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37"/>
      <w:bookmarkEnd w:id="38"/>
    </w:p>
    <w:p>
      <w:pPr>
        <w:spacing w:line="600" w:lineRule="exact"/>
        <w:ind w:firstLine="640"/>
        <w:outlineLvl w:val="2"/>
        <w:rPr>
          <w:rFonts w:ascii="仿宋" w:hAnsi="仿宋" w:eastAsia="仿宋"/>
          <w:b/>
          <w:sz w:val="32"/>
          <w:szCs w:val="32"/>
        </w:rPr>
      </w:pPr>
      <w:bookmarkStart w:id="39" w:name="_Toc15377216"/>
      <w:r>
        <w:rPr>
          <w:rFonts w:hint="eastAsia" w:ascii="仿宋" w:hAnsi="仿宋" w:eastAsia="仿宋"/>
          <w:b/>
          <w:sz w:val="32"/>
          <w:szCs w:val="32"/>
        </w:rPr>
        <w:t>（一）“三公”经费财政拨款支出决算总体情况说明</w:t>
      </w:r>
      <w:bookmarkEnd w:id="39"/>
    </w:p>
    <w:p>
      <w:pPr>
        <w:keepNext w:val="0"/>
        <w:keepLines w:val="0"/>
        <w:pageBreakBefore w:val="0"/>
        <w:kinsoku/>
        <w:wordWrap/>
        <w:overflowPunct/>
        <w:topLinePunct w:val="0"/>
        <w:bidi w:val="0"/>
        <w:snapToGrid/>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2022年“三公”经费财政拨款支出决算为</w:t>
      </w:r>
      <w:r>
        <w:rPr>
          <w:rFonts w:hint="eastAsia" w:ascii="仿宋_GB2312" w:hAnsi="仿宋_GB2312" w:eastAsia="仿宋_GB2312" w:cs="仿宋_GB2312"/>
          <w:sz w:val="32"/>
          <w:szCs w:val="32"/>
          <w:lang w:val="en-US" w:eastAsia="zh-CN"/>
        </w:rPr>
        <w:t>2.64</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92.63</w:t>
      </w:r>
      <w:r>
        <w:rPr>
          <w:rFonts w:hint="eastAsia" w:ascii="仿宋_GB2312" w:hAnsi="仿宋_GB2312" w:eastAsia="仿宋_GB2312" w:cs="仿宋_GB2312"/>
          <w:sz w:val="32"/>
          <w:szCs w:val="32"/>
        </w:rPr>
        <w:t>%，较上年</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0.77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41.17</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b w:val="0"/>
          <w:bCs w:val="0"/>
          <w:sz w:val="32"/>
          <w:szCs w:val="32"/>
          <w:lang w:eastAsia="zh-CN"/>
        </w:rPr>
        <w:t>我单位坚决执行国家政策，严控三公经费开支</w:t>
      </w:r>
      <w:r>
        <w:rPr>
          <w:rFonts w:hint="eastAsia" w:ascii="仿宋_GB2312" w:hAnsi="仿宋_GB2312" w:eastAsia="仿宋_GB2312" w:cs="仿宋_GB2312"/>
          <w:b w:val="0"/>
          <w:bCs w:val="0"/>
          <w:sz w:val="32"/>
          <w:szCs w:val="32"/>
        </w:rPr>
        <w:t>。</w:t>
      </w:r>
    </w:p>
    <w:p>
      <w:pPr>
        <w:spacing w:line="600" w:lineRule="exact"/>
        <w:ind w:firstLine="643" w:firstLineChars="200"/>
        <w:outlineLvl w:val="2"/>
        <w:rPr>
          <w:rFonts w:ascii="仿宋" w:hAnsi="仿宋" w:eastAsia="仿宋"/>
          <w:b/>
          <w:sz w:val="32"/>
          <w:szCs w:val="32"/>
        </w:rPr>
      </w:pPr>
      <w:bookmarkStart w:id="40" w:name="_Toc15377217"/>
      <w:r>
        <w:rPr>
          <w:rFonts w:hint="eastAsia" w:ascii="仿宋" w:hAnsi="仿宋" w:eastAsia="仿宋"/>
          <w:b/>
          <w:sz w:val="32"/>
          <w:szCs w:val="32"/>
        </w:rPr>
        <w:t>（二）“三公”经费财政拨款支出决算具体情况说明</w:t>
      </w:r>
      <w:bookmarkEnd w:id="40"/>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2.64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%。具体情况如下：</w:t>
      </w: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r>
        <w:drawing>
          <wp:anchor distT="0" distB="0" distL="114300" distR="114300" simplePos="0" relativeHeight="251662336" behindDoc="0" locked="0" layoutInCell="1" allowOverlap="1">
            <wp:simplePos x="0" y="0"/>
            <wp:positionH relativeFrom="column">
              <wp:posOffset>410845</wp:posOffset>
            </wp:positionH>
            <wp:positionV relativeFrom="paragraph">
              <wp:posOffset>-2262505</wp:posOffset>
            </wp:positionV>
            <wp:extent cx="4572000" cy="2543810"/>
            <wp:effectExtent l="4445" t="4445" r="14605" b="23495"/>
            <wp:wrapSquare wrapText="bothSides"/>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00" w:lineRule="exact"/>
        <w:ind w:firstLine="1920" w:firstLineChars="600"/>
        <w:rPr>
          <w:rFonts w:ascii="仿宋" w:hAnsi="仿宋" w:eastAsia="仿宋"/>
          <w:sz w:val="32"/>
          <w:szCs w:val="32"/>
        </w:rPr>
      </w:pPr>
      <w:r>
        <w:rPr>
          <w:rFonts w:hint="eastAsia" w:ascii="仿宋" w:hAnsi="仿宋" w:eastAsia="仿宋"/>
          <w:sz w:val="32"/>
          <w:szCs w:val="32"/>
        </w:rPr>
        <w:t>（图7：“三公”经费财政拨款支出结构）</w:t>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b/>
          <w:sz w:val="32"/>
          <w:szCs w:val="32"/>
          <w:lang w:val="en-US" w:eastAsia="zh-CN"/>
        </w:rPr>
        <w:t>0</w:t>
      </w:r>
      <w:r>
        <w:rPr>
          <w:rFonts w:hint="eastAsia" w:ascii="仿宋_GB2312" w:eastAsia="仿宋_GB2312"/>
          <w:sz w:val="32"/>
          <w:szCs w:val="32"/>
        </w:rPr>
        <w:t>万元，</w:t>
      </w:r>
      <w:r>
        <w:rPr>
          <w:rStyle w:val="13"/>
          <w:rFonts w:hint="eastAsia" w:ascii="仿宋" w:hAnsi="仿宋" w:eastAsia="仿宋"/>
          <w:b w:val="0"/>
          <w:bCs/>
          <w:sz w:val="32"/>
          <w:szCs w:val="32"/>
        </w:rPr>
        <w:t>完成预算</w:t>
      </w:r>
      <w:r>
        <w:rPr>
          <w:rStyle w:val="13"/>
          <w:rFonts w:hint="eastAsia" w:ascii="仿宋" w:hAnsi="仿宋" w:eastAsia="仿宋"/>
          <w:b w:val="0"/>
          <w:bCs/>
          <w:sz w:val="32"/>
          <w:szCs w:val="32"/>
          <w:lang w:val="en-US" w:eastAsia="zh-CN"/>
        </w:rPr>
        <w:t>0</w:t>
      </w:r>
      <w:r>
        <w:rPr>
          <w:rStyle w:val="13"/>
          <w:rFonts w:ascii="仿宋" w:hAnsi="仿宋" w:eastAsia="仿宋"/>
          <w:b w:val="0"/>
          <w:bCs/>
          <w:sz w:val="32"/>
          <w:szCs w:val="32"/>
        </w:rPr>
        <w:t>%</w:t>
      </w:r>
      <w:r>
        <w:rPr>
          <w:rStyle w:val="13"/>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无变化。</w:t>
      </w:r>
      <w:r>
        <w:rPr>
          <w:rFonts w:hint="eastAsia" w:ascii="仿宋_GB2312" w:eastAsia="仿宋_GB2312"/>
          <w:sz w:val="32"/>
          <w:szCs w:val="32"/>
        </w:rPr>
        <w:t>主要原因是</w:t>
      </w:r>
      <w:r>
        <w:rPr>
          <w:rFonts w:hint="eastAsia" w:ascii="仿宋_GB2312" w:hAnsi="仿宋_GB2312" w:eastAsia="仿宋_GB2312" w:cs="仿宋_GB2312"/>
          <w:color w:val="000000"/>
          <w:sz w:val="32"/>
          <w:szCs w:val="32"/>
          <w:lang w:eastAsia="zh-CN"/>
        </w:rPr>
        <w:t>单位未安排因公出国（境）。</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b/>
          <w:sz w:val="32"/>
          <w:szCs w:val="32"/>
          <w:lang w:val="en-US" w:eastAsia="zh-CN"/>
        </w:rPr>
        <w:t>2.64</w:t>
      </w:r>
      <w:r>
        <w:rPr>
          <w:rFonts w:hint="eastAsia" w:ascii="仿宋_GB2312" w:eastAsia="仿宋_GB2312"/>
          <w:sz w:val="32"/>
          <w:szCs w:val="32"/>
        </w:rPr>
        <w:t>万元,</w:t>
      </w:r>
      <w:r>
        <w:rPr>
          <w:rStyle w:val="13"/>
          <w:rFonts w:hint="eastAsia" w:ascii="仿宋" w:hAnsi="仿宋" w:eastAsia="仿宋"/>
          <w:b w:val="0"/>
          <w:bCs/>
          <w:sz w:val="32"/>
          <w:szCs w:val="32"/>
        </w:rPr>
        <w:t>完成预算</w:t>
      </w:r>
      <w:r>
        <w:rPr>
          <w:rStyle w:val="13"/>
          <w:rFonts w:hint="eastAsia" w:ascii="仿宋" w:hAnsi="仿宋" w:eastAsia="仿宋"/>
          <w:b w:val="0"/>
          <w:bCs/>
          <w:sz w:val="32"/>
          <w:szCs w:val="32"/>
          <w:lang w:val="en-US" w:eastAsia="zh-CN"/>
        </w:rPr>
        <w:t>97.78</w:t>
      </w:r>
      <w:r>
        <w:rPr>
          <w:rStyle w:val="13"/>
          <w:rFonts w:ascii="仿宋" w:hAnsi="仿宋" w:eastAsia="仿宋"/>
          <w:b w:val="0"/>
          <w:bCs/>
          <w:sz w:val="32"/>
          <w:szCs w:val="32"/>
        </w:rPr>
        <w:t>%</w:t>
      </w:r>
      <w:r>
        <w:rPr>
          <w:rStyle w:val="13"/>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0.77</w:t>
      </w:r>
      <w:r>
        <w:rPr>
          <w:rFonts w:hint="eastAsia" w:ascii="仿宋_GB2312" w:eastAsia="仿宋_GB2312"/>
          <w:sz w:val="32"/>
          <w:szCs w:val="32"/>
        </w:rPr>
        <w:t>万元，增长</w:t>
      </w:r>
      <w:r>
        <w:rPr>
          <w:rFonts w:hint="eastAsia" w:ascii="仿宋_GB2312" w:eastAsia="仿宋_GB2312"/>
          <w:sz w:val="32"/>
          <w:szCs w:val="32"/>
          <w:lang w:val="en-US" w:eastAsia="zh-CN"/>
        </w:rPr>
        <w:t>41.17</w:t>
      </w:r>
      <w:r>
        <w:rPr>
          <w:rFonts w:ascii="仿宋_GB2312" w:eastAsia="仿宋_GB2312"/>
          <w:sz w:val="32"/>
          <w:szCs w:val="32"/>
        </w:rPr>
        <w:t>%</w:t>
      </w:r>
      <w:r>
        <w:rPr>
          <w:rFonts w:hint="eastAsia" w:ascii="仿宋_GB2312" w:eastAsia="仿宋_GB2312"/>
          <w:sz w:val="32"/>
          <w:szCs w:val="32"/>
        </w:rPr>
        <w:t>。主要原因是2</w:t>
      </w:r>
      <w:r>
        <w:rPr>
          <w:rFonts w:hint="eastAsia" w:ascii="仿宋_GB2312" w:eastAsia="仿宋_GB2312"/>
          <w:sz w:val="32"/>
          <w:szCs w:val="32"/>
          <w:lang w:val="en-US" w:eastAsia="zh-CN"/>
        </w:rPr>
        <w:t>022</w:t>
      </w:r>
      <w:r>
        <w:rPr>
          <w:rFonts w:hint="eastAsia" w:ascii="仿宋_GB2312" w:eastAsia="仿宋_GB2312"/>
          <w:sz w:val="32"/>
          <w:szCs w:val="32"/>
        </w:rPr>
        <w:t>年油费上涨，且用车频率增高。</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b/>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2</w:t>
      </w:r>
      <w:r>
        <w:rPr>
          <w:rFonts w:hint="eastAsia" w:ascii="仿宋_GB2312" w:eastAsia="仿宋_GB2312"/>
          <w:sz w:val="32"/>
          <w:szCs w:val="32"/>
        </w:rPr>
        <w:t>辆，</w:t>
      </w:r>
      <w:r>
        <w:rPr>
          <w:rFonts w:hint="eastAsia" w:ascii="仿宋_GB2312" w:hAnsi="仿宋_GB2312" w:eastAsia="仿宋_GB2312" w:cs="仿宋_GB2312"/>
          <w:b w:val="0"/>
          <w:bCs/>
          <w:sz w:val="32"/>
          <w:szCs w:val="32"/>
        </w:rPr>
        <w:t>其中</w:t>
      </w:r>
      <w:r>
        <w:rPr>
          <w:rFonts w:hint="eastAsia" w:ascii="仿宋_GB2312" w:hAnsi="仿宋_GB2312" w:eastAsia="仿宋_GB2312" w:cs="仿宋_GB2312"/>
          <w:b w:val="0"/>
          <w:bCs/>
          <w:sz w:val="32"/>
          <w:szCs w:val="32"/>
          <w:lang w:eastAsia="zh-CN"/>
        </w:rPr>
        <w:t>：</w:t>
      </w:r>
      <w:r>
        <w:rPr>
          <w:rFonts w:hint="eastAsia" w:ascii="仿宋_GB2312" w:eastAsia="仿宋_GB2312"/>
          <w:color w:val="000000"/>
          <w:sz w:val="32"/>
          <w:szCs w:val="32"/>
          <w:lang w:eastAsia="zh-CN"/>
        </w:rPr>
        <w:t>保温送餐车</w:t>
      </w:r>
      <w:r>
        <w:rPr>
          <w:rFonts w:hint="eastAsia" w:ascii="仿宋_GB2312" w:eastAsia="仿宋_GB2312"/>
          <w:color w:val="000000"/>
          <w:sz w:val="32"/>
          <w:szCs w:val="32"/>
          <w:lang w:val="en-US" w:eastAsia="zh-CN"/>
        </w:rPr>
        <w:t>1辆</w:t>
      </w:r>
      <w:r>
        <w:rPr>
          <w:rFonts w:hint="eastAsia" w:ascii="仿宋_GB2312" w:eastAsia="仿宋_GB2312"/>
          <w:color w:val="000000"/>
          <w:sz w:val="32"/>
          <w:szCs w:val="32"/>
        </w:rPr>
        <w:t>、</w:t>
      </w:r>
      <w:r>
        <w:rPr>
          <w:rFonts w:hint="eastAsia" w:ascii="仿宋_GB2312" w:eastAsia="仿宋_GB2312"/>
          <w:color w:val="000000"/>
          <w:sz w:val="32"/>
          <w:szCs w:val="32"/>
          <w:lang w:eastAsia="zh-CN"/>
        </w:rPr>
        <w:t>皮卡车</w:t>
      </w:r>
      <w:r>
        <w:rPr>
          <w:rFonts w:hint="eastAsia" w:ascii="仿宋_GB2312" w:eastAsia="仿宋_GB2312"/>
          <w:color w:val="000000"/>
          <w:sz w:val="32"/>
          <w:szCs w:val="32"/>
          <w:lang w:val="en-US" w:eastAsia="zh-CN"/>
        </w:rPr>
        <w:t>1辆</w:t>
      </w:r>
      <w:r>
        <w:rPr>
          <w:rFonts w:hint="eastAsia" w:ascii="仿宋_GB2312" w:eastAsia="仿宋_GB2312"/>
          <w:color w:val="000000"/>
          <w:sz w:val="32"/>
          <w:szCs w:val="32"/>
        </w:rPr>
        <w:t>。</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b/>
          <w:sz w:val="32"/>
          <w:szCs w:val="32"/>
          <w:lang w:val="en-US" w:eastAsia="zh-CN"/>
        </w:rPr>
        <w:t>2.64</w:t>
      </w:r>
      <w:r>
        <w:rPr>
          <w:rFonts w:hint="eastAsia" w:ascii="仿宋_GB2312" w:eastAsia="仿宋_GB2312"/>
          <w:sz w:val="32"/>
          <w:szCs w:val="32"/>
        </w:rPr>
        <w:t>万元。主要用于</w:t>
      </w:r>
      <w:r>
        <w:rPr>
          <w:rFonts w:hint="eastAsia" w:ascii="仿宋_GB2312" w:eastAsia="仿宋_GB2312"/>
          <w:color w:val="000000"/>
          <w:sz w:val="32"/>
          <w:szCs w:val="32"/>
          <w:lang w:eastAsia="zh-CN"/>
        </w:rPr>
        <w:t>军供送餐、军供采购、日常运转</w:t>
      </w:r>
      <w:r>
        <w:rPr>
          <w:rFonts w:hint="eastAsia" w:ascii="仿宋_GB2312" w:hAnsi="仿宋_GB2312" w:eastAsia="仿宋_GB2312" w:cs="仿宋_GB2312"/>
          <w:b w:val="0"/>
          <w:bCs/>
          <w:sz w:val="32"/>
          <w:szCs w:val="32"/>
        </w:rPr>
        <w:t>等所需的</w:t>
      </w:r>
      <w:r>
        <w:rPr>
          <w:rFonts w:hint="eastAsia" w:ascii="仿宋_GB2312" w:eastAsia="仿宋_GB2312"/>
          <w:sz w:val="32"/>
          <w:szCs w:val="32"/>
        </w:rPr>
        <w:t>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b/>
          <w:sz w:val="32"/>
          <w:szCs w:val="32"/>
          <w:lang w:val="en-US" w:eastAsia="zh-CN"/>
        </w:rPr>
        <w:t>0</w:t>
      </w:r>
      <w:r>
        <w:rPr>
          <w:rFonts w:hint="eastAsia" w:ascii="仿宋_GB2312" w:eastAsia="仿宋_GB2312"/>
          <w:sz w:val="32"/>
          <w:szCs w:val="32"/>
        </w:rPr>
        <w:t>万元，</w:t>
      </w:r>
      <w:r>
        <w:rPr>
          <w:rStyle w:val="13"/>
          <w:rFonts w:hint="eastAsia" w:ascii="仿宋" w:hAnsi="仿宋" w:eastAsia="仿宋"/>
          <w:b w:val="0"/>
          <w:bCs/>
          <w:sz w:val="32"/>
          <w:szCs w:val="32"/>
        </w:rPr>
        <w:t>完成预算</w:t>
      </w:r>
      <w:r>
        <w:rPr>
          <w:rStyle w:val="13"/>
          <w:rFonts w:hint="eastAsia" w:ascii="仿宋" w:hAnsi="仿宋" w:eastAsia="仿宋"/>
          <w:b w:val="0"/>
          <w:bCs/>
          <w:sz w:val="32"/>
          <w:szCs w:val="32"/>
          <w:lang w:val="en-US" w:eastAsia="zh-CN"/>
        </w:rPr>
        <w:t>0</w:t>
      </w:r>
      <w:r>
        <w:rPr>
          <w:rStyle w:val="13"/>
          <w:rFonts w:ascii="仿宋" w:hAnsi="仿宋" w:eastAsia="仿宋"/>
          <w:b w:val="0"/>
          <w:bCs/>
          <w:sz w:val="32"/>
          <w:szCs w:val="32"/>
        </w:rPr>
        <w:t>%</w:t>
      </w:r>
      <w:r>
        <w:rPr>
          <w:rStyle w:val="13"/>
          <w:rFonts w:hint="eastAsia" w:ascii="仿宋" w:hAnsi="仿宋" w:eastAsia="仿宋"/>
          <w:b w:val="0"/>
          <w:bCs/>
          <w:sz w:val="32"/>
          <w:szCs w:val="32"/>
        </w:rPr>
        <w:t>。</w:t>
      </w:r>
      <w:r>
        <w:rPr>
          <w:rFonts w:hint="eastAsia" w:ascii="仿宋_GB2312" w:eastAsia="仿宋_GB2312"/>
          <w:sz w:val="32"/>
          <w:szCs w:val="32"/>
        </w:rPr>
        <w:t>公务接待费支出决算</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无变化</w:t>
      </w:r>
      <w:r>
        <w:rPr>
          <w:rFonts w:hint="eastAsia" w:ascii="仿宋_GB2312" w:eastAsia="仿宋_GB2312"/>
          <w:sz w:val="32"/>
          <w:szCs w:val="32"/>
        </w:rPr>
        <w:t>。主要原因是</w:t>
      </w:r>
      <w:r>
        <w:rPr>
          <w:rFonts w:hint="eastAsia" w:ascii="仿宋_GB2312" w:hAnsi="仿宋_GB2312" w:eastAsia="仿宋_GB2312" w:cs="仿宋_GB2312"/>
          <w:b w:val="0"/>
          <w:bCs w:val="0"/>
          <w:sz w:val="32"/>
          <w:szCs w:val="32"/>
          <w:lang w:eastAsia="zh-CN"/>
        </w:rPr>
        <w:t>我单位坚决执行国家政策，严控三公经费开支。</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b/>
          <w:sz w:val="32"/>
          <w:szCs w:val="32"/>
          <w:lang w:val="en-US" w:eastAsia="zh-CN"/>
        </w:rPr>
        <w:t>0</w:t>
      </w:r>
      <w:r>
        <w:rPr>
          <w:rFonts w:hint="eastAsia" w:ascii="仿宋_GB2312" w:eastAsia="仿宋_GB2312"/>
          <w:sz w:val="32"/>
          <w:szCs w:val="32"/>
        </w:rPr>
        <w:t>万元，国内公务接待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b/>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Style w:val="25"/>
          <w:rFonts w:ascii="黑体" w:hAnsi="黑体" w:eastAsia="黑体"/>
        </w:rPr>
      </w:pPr>
      <w:bookmarkStart w:id="41" w:name="_Toc15396610"/>
      <w:bookmarkStart w:id="42" w:name="_Toc15377218"/>
      <w:r>
        <w:rPr>
          <w:rFonts w:hint="eastAsia" w:ascii="黑体" w:eastAsia="黑体"/>
          <w:sz w:val="32"/>
          <w:szCs w:val="32"/>
        </w:rPr>
        <w:t>八、</w:t>
      </w:r>
      <w:r>
        <w:rPr>
          <w:rStyle w:val="25"/>
          <w:rFonts w:hint="eastAsia" w:ascii="黑体" w:hAnsi="黑体" w:eastAsia="黑体"/>
          <w:b w:val="0"/>
        </w:rPr>
        <w:t>政府性基金预算支出决算情况说明</w:t>
      </w:r>
      <w:bookmarkEnd w:id="41"/>
      <w:bookmarkEnd w:id="42"/>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25"/>
          <w:rFonts w:ascii="黑体" w:hAnsi="黑体" w:eastAsia="黑体"/>
          <w:b w:val="0"/>
        </w:rPr>
      </w:pPr>
      <w:bookmarkStart w:id="43" w:name="_Toc15377219"/>
      <w:bookmarkStart w:id="44" w:name="_Toc15396611"/>
      <w:r>
        <w:rPr>
          <w:rStyle w:val="25"/>
          <w:rFonts w:hint="eastAsia" w:ascii="黑体" w:hAnsi="黑体" w:eastAsia="黑体"/>
          <w:b w:val="0"/>
        </w:rPr>
        <w:t>国有资本经营预算支出决算情况说明</w:t>
      </w:r>
      <w:bookmarkEnd w:id="43"/>
      <w:bookmarkEnd w:id="44"/>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25"/>
          <w:rFonts w:ascii="黑体" w:hAnsi="黑体" w:eastAsia="黑体"/>
          <w:b w:val="0"/>
        </w:rPr>
      </w:pPr>
      <w:bookmarkStart w:id="45" w:name="_Toc15377221"/>
      <w:bookmarkStart w:id="46" w:name="_Toc15396612"/>
      <w:r>
        <w:rPr>
          <w:rStyle w:val="25"/>
          <w:rFonts w:hint="eastAsia" w:ascii="黑体" w:hAnsi="黑体" w:eastAsia="黑体"/>
          <w:b w:val="0"/>
        </w:rPr>
        <w:t>其他重要事项的情况说明</w:t>
      </w:r>
      <w:bookmarkEnd w:id="45"/>
      <w:bookmarkEnd w:id="46"/>
    </w:p>
    <w:p>
      <w:pPr>
        <w:spacing w:line="600" w:lineRule="exact"/>
        <w:ind w:firstLine="643" w:firstLineChars="200"/>
        <w:outlineLvl w:val="2"/>
        <w:rPr>
          <w:rFonts w:ascii="仿宋" w:hAnsi="仿宋" w:eastAsia="仿宋"/>
          <w:sz w:val="32"/>
          <w:szCs w:val="32"/>
        </w:rPr>
      </w:pPr>
      <w:bookmarkStart w:id="47" w:name="_Toc15377222"/>
      <w:r>
        <w:rPr>
          <w:rFonts w:hint="eastAsia" w:ascii="仿宋" w:hAnsi="仿宋" w:eastAsia="仿宋"/>
          <w:b/>
          <w:sz w:val="32"/>
          <w:szCs w:val="32"/>
        </w:rPr>
        <w:t>（一）机关运行经费支出情况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峨眉山军供站</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无变化。</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3"/>
      <w:r>
        <w:rPr>
          <w:rFonts w:hint="eastAsia" w:ascii="仿宋" w:hAnsi="仿宋" w:eastAsia="仿宋"/>
          <w:b/>
          <w:sz w:val="32"/>
          <w:szCs w:val="32"/>
        </w:rPr>
        <w:t>（二）政府采购支出情况</w:t>
      </w:r>
      <w:bookmarkEnd w:id="48"/>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峨眉山军供站</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9" w:name="_Toc15377224"/>
      <w:r>
        <w:rPr>
          <w:rFonts w:hint="eastAsia" w:ascii="仿宋" w:hAnsi="仿宋" w:eastAsia="仿宋"/>
          <w:b/>
          <w:sz w:val="32"/>
          <w:szCs w:val="32"/>
        </w:rPr>
        <w:t>（三）国有资产占有使用情况</w:t>
      </w:r>
      <w:bookmarkEnd w:id="49"/>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峨眉山军供站</w:t>
      </w:r>
      <w:r>
        <w:rPr>
          <w:rFonts w:hint="eastAsia" w:ascii="仿宋_GB2312" w:eastAsia="仿宋_GB2312"/>
          <w:sz w:val="32"/>
          <w:szCs w:val="32"/>
        </w:rPr>
        <w:t>共有车辆</w:t>
      </w:r>
      <w:r>
        <w:rPr>
          <w:rFonts w:hint="eastAsia" w:ascii="仿宋_GB2312" w:eastAsia="仿宋_GB2312"/>
          <w:sz w:val="32"/>
          <w:szCs w:val="32"/>
          <w:lang w:val="en-US" w:eastAsia="zh-CN"/>
        </w:rPr>
        <w:t>2</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2</w:t>
      </w:r>
      <w:r>
        <w:rPr>
          <w:rFonts w:hint="eastAsia" w:ascii="仿宋_GB2312" w:eastAsia="仿宋_GB2312"/>
          <w:sz w:val="32"/>
          <w:szCs w:val="32"/>
        </w:rPr>
        <w:t>辆，其他用车主要是用于</w:t>
      </w:r>
      <w:r>
        <w:rPr>
          <w:rFonts w:hint="eastAsia" w:ascii="仿宋_GB2312" w:eastAsia="仿宋_GB2312"/>
          <w:color w:val="000000"/>
          <w:sz w:val="32"/>
          <w:szCs w:val="32"/>
          <w:lang w:eastAsia="zh-CN"/>
        </w:rPr>
        <w:t>军供保障的送餐和采购</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2"/>
        <w:spacing w:before="93"/>
        <w:ind w:firstLine="640" w:firstLineChars="200"/>
        <w:rPr>
          <w:highlight w:val="yellow"/>
        </w:rPr>
      </w:pPr>
      <w:r>
        <w:rPr>
          <w:rFonts w:hint="eastAsia" w:hAnsi="仿宋_GB2312" w:cs="仿宋_GB2312"/>
          <w:sz w:val="32"/>
          <w:szCs w:val="32"/>
        </w:rPr>
        <w:t>根据预算绩效管理要求，本单位在2022年度预算编制阶段，组织对</w:t>
      </w:r>
      <w:r>
        <w:rPr>
          <w:rFonts w:hint="eastAsia" w:hAnsi="仿宋_GB2312" w:cs="仿宋_GB2312"/>
          <w:sz w:val="32"/>
          <w:szCs w:val="32"/>
          <w:lang w:eastAsia="zh-CN"/>
        </w:rPr>
        <w:t>军供站维修改造</w:t>
      </w:r>
      <w:r>
        <w:rPr>
          <w:rFonts w:hint="eastAsia" w:hAnsi="仿宋_GB2312" w:cs="仿宋_GB2312"/>
          <w:sz w:val="32"/>
          <w:szCs w:val="32"/>
        </w:rPr>
        <w:t>项目等</w:t>
      </w:r>
      <w:r>
        <w:rPr>
          <w:rFonts w:hint="eastAsia" w:hAnsi="仿宋_GB2312" w:cs="仿宋_GB2312"/>
          <w:sz w:val="32"/>
          <w:szCs w:val="32"/>
          <w:lang w:val="en-US" w:eastAsia="zh-CN"/>
        </w:rPr>
        <w:t>1</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1</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1</w:t>
      </w:r>
      <w:r>
        <w:rPr>
          <w:rFonts w:hint="eastAsia" w:hAnsi="仿宋_GB2312" w:cs="仿宋_GB2312"/>
          <w:sz w:val="32"/>
          <w:szCs w:val="32"/>
        </w:rPr>
        <w:t>个项目开展绩效监控，组织对</w:t>
      </w:r>
      <w:r>
        <w:rPr>
          <w:rFonts w:hint="eastAsia" w:hAnsi="仿宋_GB2312" w:cs="仿宋_GB2312"/>
          <w:sz w:val="32"/>
          <w:szCs w:val="32"/>
          <w:lang w:val="en-US" w:eastAsia="zh-CN"/>
        </w:rPr>
        <w:t>1</w:t>
      </w:r>
      <w:r>
        <w:rPr>
          <w:rFonts w:hint="eastAsia" w:hAnsi="仿宋_GB2312" w:cs="仿宋_GB2312"/>
          <w:sz w:val="32"/>
          <w:szCs w:val="32"/>
        </w:rPr>
        <w:t>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bookmarkStart w:id="68" w:name="_GoBack"/>
      <w:bookmarkEnd w:id="68"/>
    </w:p>
    <w:p>
      <w:pPr>
        <w:numPr>
          <w:ilvl w:val="0"/>
          <w:numId w:val="4"/>
        </w:numPr>
        <w:spacing w:line="600" w:lineRule="exact"/>
        <w:ind w:firstLine="660" w:firstLineChars="150"/>
        <w:jc w:val="center"/>
        <w:outlineLvl w:val="0"/>
        <w:rPr>
          <w:rStyle w:val="24"/>
          <w:rFonts w:ascii="黑体" w:hAnsi="黑体" w:eastAsia="黑体"/>
          <w:b w:val="0"/>
        </w:rPr>
      </w:pPr>
      <w:bookmarkStart w:id="50" w:name="_Toc15396613"/>
      <w:bookmarkStart w:id="51" w:name="_Toc15377225"/>
      <w:r>
        <w:rPr>
          <w:rFonts w:hint="eastAsia" w:ascii="黑体" w:hAnsi="黑体" w:eastAsia="黑体"/>
          <w:sz w:val="44"/>
          <w:szCs w:val="44"/>
        </w:rPr>
        <w:t>名</w:t>
      </w:r>
      <w:r>
        <w:rPr>
          <w:rStyle w:val="24"/>
          <w:rFonts w:hint="eastAsia" w:ascii="黑体" w:hAnsi="黑体" w:eastAsia="黑体"/>
          <w:b w:val="0"/>
        </w:rPr>
        <w:t>词解释</w:t>
      </w:r>
      <w:bookmarkEnd w:id="50"/>
      <w:bookmarkEnd w:id="51"/>
    </w:p>
    <w:p>
      <w:pPr>
        <w:spacing w:line="600" w:lineRule="exact"/>
        <w:jc w:val="left"/>
        <w:rPr>
          <w:rFonts w:ascii="宋体"/>
          <w:b/>
          <w:sz w:val="44"/>
          <w:szCs w:val="44"/>
        </w:rPr>
      </w:pP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2"/>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行政事业单位养老支出</w:t>
      </w:r>
      <w:r>
        <w:rPr>
          <w:rFonts w:hint="eastAsia" w:ascii="仿宋_GB2312" w:eastAsia="仿宋_GB2312"/>
          <w:sz w:val="32"/>
          <w:szCs w:val="32"/>
        </w:rPr>
        <w:t>（款）机关事业单位基本养老保险缴费支出（项）：指</w:t>
      </w:r>
      <w:r>
        <w:rPr>
          <w:rFonts w:hint="eastAsia" w:ascii="仿宋_GB2312" w:hAnsi="仿宋_GB2312" w:eastAsia="仿宋_GB2312" w:cs="仿宋_GB2312"/>
          <w:sz w:val="32"/>
          <w:szCs w:val="32"/>
        </w:rPr>
        <w:t>反映机关事业单位实施养老保险制度由单位缴纳的基本养老保险费支出</w:t>
      </w:r>
      <w:r>
        <w:rPr>
          <w:rFonts w:hint="eastAsia" w:ascii="仿宋_GB2312" w:eastAsia="仿宋_GB2312"/>
          <w:sz w:val="32"/>
          <w:szCs w:val="32"/>
        </w:rPr>
        <w:t>。</w:t>
      </w:r>
    </w:p>
    <w:p>
      <w:pPr>
        <w:pStyle w:val="2"/>
        <w:ind w:firstLine="640" w:firstLineChars="200"/>
        <w:rPr>
          <w:rFonts w:hint="eastAsia" w:ascii="仿宋_GB2312" w:hAnsi="仿宋_GB2312" w:eastAsia="仿宋_GB2312" w:cs="仿宋_GB2312"/>
          <w:sz w:val="32"/>
          <w:szCs w:val="32"/>
        </w:rPr>
      </w:pPr>
      <w:r>
        <w:rPr>
          <w:rFonts w:hint="eastAsia"/>
          <w:sz w:val="32"/>
          <w:szCs w:val="32"/>
          <w:lang w:val="en-US" w:eastAsia="zh-CN"/>
        </w:rPr>
        <w:t>10.</w:t>
      </w:r>
      <w:r>
        <w:rPr>
          <w:rFonts w:hint="eastAsia" w:ascii="仿宋_GB2312" w:eastAsia="仿宋_GB2312"/>
          <w:sz w:val="32"/>
          <w:szCs w:val="32"/>
        </w:rPr>
        <w:t>社会保障和就业</w:t>
      </w:r>
      <w:r>
        <w:rPr>
          <w:rFonts w:hint="eastAsia"/>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行政事业单位养老支出</w:t>
      </w:r>
      <w:r>
        <w:rPr>
          <w:rFonts w:hint="eastAsia" w:ascii="仿宋_GB2312" w:eastAsia="仿宋_GB2312"/>
          <w:sz w:val="32"/>
          <w:szCs w:val="32"/>
        </w:rPr>
        <w:t>（款）机关事业单位职业年金缴费支出（项）：指</w:t>
      </w:r>
      <w:r>
        <w:rPr>
          <w:rFonts w:hint="eastAsia" w:ascii="仿宋_GB2312" w:hAnsi="仿宋_GB2312" w:eastAsia="仿宋_GB2312" w:cs="仿宋_GB2312"/>
          <w:sz w:val="32"/>
          <w:szCs w:val="32"/>
        </w:rPr>
        <w:t>反映机关事业单位实施养老保险制度由单位实际缴纳的职业年金支出</w:t>
      </w:r>
    </w:p>
    <w:p>
      <w:pPr>
        <w:pStyle w:val="2"/>
        <w:ind w:firstLine="640" w:firstLineChars="200"/>
        <w:rPr>
          <w:rFonts w:hint="eastAsia"/>
          <w:sz w:val="32"/>
          <w:szCs w:val="32"/>
          <w:lang w:eastAsia="zh-CN"/>
        </w:rPr>
      </w:pPr>
      <w:r>
        <w:rPr>
          <w:rFonts w:hint="eastAsia" w:hAnsi="仿宋_GB2312" w:cs="仿宋_GB2312"/>
          <w:sz w:val="32"/>
          <w:szCs w:val="32"/>
          <w:lang w:val="en-US" w:eastAsia="zh-CN"/>
        </w:rPr>
        <w:t>11.</w:t>
      </w:r>
      <w:r>
        <w:rPr>
          <w:rFonts w:hint="eastAsia" w:ascii="仿宋_GB2312" w:eastAsia="仿宋_GB2312"/>
          <w:sz w:val="32"/>
          <w:szCs w:val="32"/>
        </w:rPr>
        <w:t>社会保障和就业</w:t>
      </w:r>
      <w:r>
        <w:rPr>
          <w:rFonts w:hint="eastAsia"/>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退役军人管理事务</w:t>
      </w:r>
      <w:r>
        <w:rPr>
          <w:rFonts w:hint="eastAsia" w:ascii="仿宋_GB2312" w:eastAsia="仿宋_GB2312"/>
          <w:sz w:val="32"/>
          <w:szCs w:val="32"/>
        </w:rPr>
        <w:t>（款） 军供保障（项）：</w:t>
      </w:r>
      <w:r>
        <w:rPr>
          <w:rFonts w:hint="eastAsia"/>
          <w:sz w:val="32"/>
          <w:szCs w:val="32"/>
          <w:lang w:eastAsia="zh-CN"/>
        </w:rPr>
        <w:t>指反映各级退役军人事务部门所属军供站（兵站）管理维护、保障军队运输和食宿供应等方面的支出。</w:t>
      </w:r>
    </w:p>
    <w:p>
      <w:pPr>
        <w:pStyle w:val="2"/>
        <w:ind w:firstLine="640" w:firstLineChars="200"/>
        <w:rPr>
          <w:rFonts w:hint="eastAsia"/>
          <w:sz w:val="32"/>
          <w:szCs w:val="32"/>
          <w:lang w:eastAsia="zh-CN"/>
        </w:rPr>
      </w:pPr>
      <w:r>
        <w:rPr>
          <w:rFonts w:hint="eastAsia"/>
          <w:sz w:val="32"/>
          <w:szCs w:val="32"/>
          <w:lang w:val="en-US" w:eastAsia="zh-CN"/>
        </w:rPr>
        <w:t>12.</w:t>
      </w:r>
      <w:r>
        <w:rPr>
          <w:rFonts w:hint="eastAsia" w:ascii="仿宋_GB2312" w:eastAsia="仿宋_GB2312"/>
          <w:sz w:val="32"/>
          <w:szCs w:val="32"/>
        </w:rPr>
        <w:t>社会保障和就业</w:t>
      </w:r>
      <w:r>
        <w:rPr>
          <w:rFonts w:hint="eastAsia"/>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退役军人管理事务</w:t>
      </w:r>
      <w:r>
        <w:rPr>
          <w:rFonts w:hint="eastAsia" w:ascii="仿宋_GB2312" w:eastAsia="仿宋_GB2312"/>
          <w:sz w:val="32"/>
          <w:szCs w:val="32"/>
        </w:rPr>
        <w:t>（款） 事业运行（项）：</w:t>
      </w:r>
      <w:r>
        <w:rPr>
          <w:rFonts w:hint="eastAsia"/>
          <w:sz w:val="32"/>
          <w:szCs w:val="32"/>
          <w:lang w:eastAsia="zh-CN"/>
        </w:rPr>
        <w:t>指反映事业单位的基本支出，不包括行政单位（包括实行公务员管理的事业单位）后勤服务中心、医疗室等附属事业单位。</w:t>
      </w:r>
    </w:p>
    <w:p>
      <w:pPr>
        <w:pStyle w:val="2"/>
        <w:ind w:firstLine="640" w:firstLineChars="200"/>
        <w:rPr>
          <w:rFonts w:hint="eastAsia"/>
          <w:sz w:val="32"/>
          <w:szCs w:val="32"/>
          <w:lang w:val="en-US" w:eastAsia="zh-CN"/>
        </w:rPr>
      </w:pPr>
      <w:r>
        <w:rPr>
          <w:rFonts w:hint="eastAsia"/>
          <w:sz w:val="32"/>
          <w:szCs w:val="32"/>
          <w:lang w:val="en-US" w:eastAsia="zh-CN"/>
        </w:rPr>
        <w:t>13.</w:t>
      </w:r>
      <w:r>
        <w:rPr>
          <w:rFonts w:hint="eastAsia" w:ascii="仿宋_GB2312" w:eastAsia="仿宋_GB2312"/>
          <w:sz w:val="32"/>
          <w:szCs w:val="32"/>
        </w:rPr>
        <w:t>社会保障和就业</w:t>
      </w:r>
      <w:r>
        <w:rPr>
          <w:rFonts w:hint="eastAsia"/>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其他社会保障和就业支出</w:t>
      </w:r>
      <w:r>
        <w:rPr>
          <w:rFonts w:hint="eastAsia" w:ascii="仿宋_GB2312" w:eastAsia="仿宋_GB2312"/>
          <w:sz w:val="32"/>
          <w:szCs w:val="32"/>
        </w:rPr>
        <w:t>（款） 其他社会保障和就业支出（项）：</w:t>
      </w:r>
      <w:r>
        <w:rPr>
          <w:rFonts w:hint="eastAsia"/>
          <w:sz w:val="32"/>
          <w:szCs w:val="32"/>
          <w:lang w:eastAsia="zh-CN"/>
        </w:rPr>
        <w:t>指其他用于行政事业单位社会保障和就业方面的支出。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14</w:t>
      </w:r>
      <w:r>
        <w:rPr>
          <w:rFonts w:ascii="仿宋_GB2312" w:eastAsia="仿宋_GB2312"/>
          <w:sz w:val="32"/>
          <w:szCs w:val="32"/>
        </w:rPr>
        <w:t>.</w:t>
      </w:r>
      <w:r>
        <w:rPr>
          <w:rFonts w:hint="eastAsia" w:ascii="仿宋_GB2312" w:eastAsia="仿宋_GB2312"/>
          <w:sz w:val="32"/>
          <w:szCs w:val="32"/>
        </w:rPr>
        <w:t>卫生健康</w:t>
      </w:r>
      <w:r>
        <w:rPr>
          <w:rFonts w:hint="eastAsia" w:ascii="仿宋_GB2312" w:eastAsia="仿宋_GB2312"/>
          <w:sz w:val="32"/>
          <w:szCs w:val="32"/>
          <w:lang w:eastAsia="zh-CN"/>
        </w:rPr>
        <w:t>支出</w:t>
      </w:r>
      <w:r>
        <w:rPr>
          <w:rFonts w:hint="eastAsia" w:ascii="仿宋_GB2312" w:eastAsia="仿宋_GB2312"/>
          <w:sz w:val="32"/>
          <w:szCs w:val="32"/>
        </w:rPr>
        <w:t>（类）行政事业单位医疗（款） 事业单位医疗（项）：指</w:t>
      </w:r>
      <w:r>
        <w:rPr>
          <w:rFonts w:hint="eastAsia" w:ascii="仿宋_GB2312" w:eastAsia="仿宋_GB2312"/>
          <w:sz w:val="32"/>
          <w:szCs w:val="32"/>
          <w:lang w:eastAsia="zh-CN"/>
        </w:rPr>
        <w:t>反映财政部门安排的事业单位基本医疗保险缴费经费</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1</w:t>
      </w:r>
      <w:r>
        <w:rPr>
          <w:rFonts w:ascii="仿宋_GB2312" w:eastAsia="仿宋_GB2312"/>
          <w:sz w:val="32"/>
          <w:szCs w:val="32"/>
        </w:rPr>
        <w:t>5.</w:t>
      </w:r>
      <w:r>
        <w:rPr>
          <w:rFonts w:hint="eastAsia" w:ascii="仿宋_GB2312" w:eastAsia="仿宋_GB2312"/>
          <w:sz w:val="32"/>
          <w:szCs w:val="32"/>
        </w:rPr>
        <w:t>住房保障</w:t>
      </w:r>
      <w:r>
        <w:rPr>
          <w:rFonts w:hint="eastAsia" w:ascii="仿宋_GB2312" w:eastAsia="仿宋_GB2312"/>
          <w:sz w:val="32"/>
          <w:szCs w:val="32"/>
          <w:lang w:eastAsia="zh-CN"/>
        </w:rPr>
        <w:t>支出</w:t>
      </w:r>
      <w:r>
        <w:rPr>
          <w:rFonts w:hint="eastAsia" w:ascii="仿宋_GB2312" w:eastAsia="仿宋_GB2312"/>
          <w:sz w:val="32"/>
          <w:szCs w:val="32"/>
        </w:rPr>
        <w:t>（类）住房改革支出（款） 住房公积金（项）：指</w:t>
      </w:r>
      <w:r>
        <w:rPr>
          <w:rFonts w:hint="eastAsia" w:ascii="仿宋_GB2312" w:eastAsia="仿宋_GB2312"/>
          <w:sz w:val="32"/>
          <w:szCs w:val="32"/>
          <w:lang w:eastAsia="zh-CN"/>
        </w:rPr>
        <w:t>反映行政事业单位按人力资源和社会保障部、财政部规定的基本工资和津贴补贴以及规定比例为职工缴纳的住房公积金</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18</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19</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ascii="宋体" w:hAnsi="宋体" w:cs="宋体"/>
          <w:kern w:val="0"/>
          <w:sz w:val="32"/>
          <w:szCs w:val="32"/>
        </w:rPr>
      </w:pPr>
      <w:bookmarkStart w:id="52" w:name="_Toc15377226"/>
      <w:r>
        <w:rPr>
          <w:rFonts w:ascii="宋体"/>
          <w:b/>
          <w:sz w:val="44"/>
          <w:szCs w:val="44"/>
        </w:rPr>
        <w:br w:type="page"/>
      </w:r>
      <w:bookmarkStart w:id="53" w:name="_Toc15396614"/>
      <w:r>
        <w:rPr>
          <w:rFonts w:hint="eastAsia" w:ascii="黑体" w:hAnsi="黑体" w:eastAsia="黑体"/>
          <w:sz w:val="44"/>
          <w:szCs w:val="44"/>
        </w:rPr>
        <w:t>第</w:t>
      </w:r>
      <w:r>
        <w:rPr>
          <w:rStyle w:val="24"/>
          <w:rFonts w:hint="eastAsia" w:ascii="黑体" w:hAnsi="黑体" w:eastAsia="黑体"/>
          <w:b w:val="0"/>
        </w:rPr>
        <w:t>四部分 附件</w:t>
      </w:r>
      <w:bookmarkEnd w:id="53"/>
      <w:bookmarkStart w:id="54" w:name="_Toc15396618"/>
    </w:p>
    <w:tbl>
      <w:tblPr>
        <w:tblStyle w:val="15"/>
        <w:tblW w:w="10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26"/>
        <w:gridCol w:w="1473"/>
        <w:gridCol w:w="891"/>
        <w:gridCol w:w="1767"/>
        <w:gridCol w:w="596"/>
        <w:gridCol w:w="723"/>
        <w:gridCol w:w="708"/>
        <w:gridCol w:w="1008"/>
        <w:gridCol w:w="477"/>
        <w:gridCol w:w="440"/>
        <w:gridCol w:w="1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0" w:hRule="atLeast"/>
        </w:trPr>
        <w:tc>
          <w:tcPr>
            <w:tcW w:w="100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9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51118122T000006671448-军供站维修改造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6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退役军人事务局</w:t>
            </w:r>
          </w:p>
        </w:tc>
        <w:tc>
          <w:tcPr>
            <w:tcW w:w="1008" w:type="dxa"/>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峨眉山军供站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6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2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6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用于单位的提质升级改造</w:t>
            </w:r>
          </w:p>
        </w:tc>
        <w:tc>
          <w:tcPr>
            <w:tcW w:w="32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还未开始提质改造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9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还未开始提质改造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w:t>
            </w: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项目还未开始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7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项目还未开始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3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项目负责人：董绍林</w:t>
            </w:r>
          </w:p>
        </w:tc>
        <w:tc>
          <w:tcPr>
            <w:tcW w:w="46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财务负责人：胡燕军</w:t>
            </w:r>
          </w:p>
        </w:tc>
      </w:tr>
    </w:tbl>
    <w:p>
      <w:pPr>
        <w:spacing w:line="600" w:lineRule="exact"/>
        <w:jc w:val="left"/>
        <w:outlineLvl w:val="0"/>
        <w:rPr>
          <w:rFonts w:ascii="仿宋_GB2312" w:hAnsi="Calibri" w:eastAsia="仿宋_GB2312" w:cs="仿宋"/>
          <w:kern w:val="0"/>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4"/>
          <w:rFonts w:hint="eastAsia" w:ascii="黑体" w:hAnsi="黑体" w:eastAsia="黑体"/>
          <w:b w:val="0"/>
        </w:rPr>
        <w:t>五部分 附表</w:t>
      </w:r>
      <w:bookmarkEnd w:id="52"/>
      <w:bookmarkEnd w:id="54"/>
      <w:bookmarkStart w:id="55" w:name="_Toc15396619"/>
    </w:p>
    <w:p>
      <w:pPr>
        <w:pStyle w:val="4"/>
        <w:rPr>
          <w:rFonts w:ascii="仿宋" w:hAnsi="仿宋" w:eastAsia="仿宋"/>
        </w:rPr>
      </w:pPr>
      <w:r>
        <w:rPr>
          <w:rFonts w:hint="eastAsia" w:ascii="仿宋" w:hAnsi="仿宋" w:eastAsia="仿宋"/>
          <w:b w:val="0"/>
        </w:rPr>
        <w:t>一、收</w:t>
      </w:r>
      <w:r>
        <w:rPr>
          <w:rStyle w:val="25"/>
          <w:rFonts w:hint="eastAsia" w:ascii="仿宋" w:hAnsi="仿宋" w:eastAsia="仿宋"/>
          <w:b w:val="0"/>
          <w:bCs w:val="0"/>
        </w:rPr>
        <w:t>入支出决算总表</w:t>
      </w:r>
      <w:bookmarkEnd w:id="55"/>
    </w:p>
    <w:p>
      <w:pPr>
        <w:pStyle w:val="4"/>
        <w:rPr>
          <w:rFonts w:ascii="仿宋" w:hAnsi="仿宋" w:eastAsia="仿宋"/>
        </w:rPr>
      </w:pPr>
      <w:bookmarkStart w:id="56" w:name="_Toc15396620"/>
      <w:r>
        <w:rPr>
          <w:rFonts w:hint="eastAsia" w:ascii="仿宋" w:hAnsi="仿宋" w:eastAsia="仿宋"/>
          <w:b w:val="0"/>
        </w:rPr>
        <w:t>二、收</w:t>
      </w:r>
      <w:r>
        <w:rPr>
          <w:rStyle w:val="25"/>
          <w:rFonts w:hint="eastAsia" w:ascii="仿宋" w:hAnsi="仿宋" w:eastAsia="仿宋"/>
          <w:b w:val="0"/>
          <w:bCs w:val="0"/>
        </w:rPr>
        <w:t>入决算表</w:t>
      </w:r>
      <w:bookmarkEnd w:id="56"/>
    </w:p>
    <w:p>
      <w:pPr>
        <w:pStyle w:val="4"/>
        <w:rPr>
          <w:rFonts w:ascii="仿宋" w:hAnsi="仿宋" w:eastAsia="仿宋"/>
        </w:rPr>
      </w:pPr>
      <w:bookmarkStart w:id="57"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57"/>
    </w:p>
    <w:p>
      <w:pPr>
        <w:pStyle w:val="4"/>
        <w:rPr>
          <w:rFonts w:ascii="仿宋" w:hAnsi="仿宋" w:eastAsia="仿宋"/>
          <w:b w:val="0"/>
        </w:rPr>
      </w:pPr>
      <w:bookmarkStart w:id="58"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58"/>
    </w:p>
    <w:p>
      <w:pPr>
        <w:pStyle w:val="4"/>
        <w:rPr>
          <w:rStyle w:val="25"/>
          <w:rFonts w:ascii="仿宋" w:hAnsi="仿宋" w:eastAsia="仿宋"/>
          <w:b w:val="0"/>
          <w:bCs w:val="0"/>
        </w:rPr>
      </w:pPr>
      <w:bookmarkStart w:id="59"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59"/>
      <w:bookmarkStart w:id="60" w:name="_Toc15396624"/>
    </w:p>
    <w:p>
      <w:pPr>
        <w:pStyle w:val="4"/>
        <w:rPr>
          <w:rFonts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60"/>
    </w:p>
    <w:p>
      <w:pPr>
        <w:pStyle w:val="4"/>
        <w:rPr>
          <w:rFonts w:ascii="仿宋" w:hAnsi="仿宋" w:eastAsia="仿宋"/>
        </w:rPr>
      </w:pPr>
      <w:bookmarkStart w:id="61"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61"/>
    </w:p>
    <w:p>
      <w:pPr>
        <w:pStyle w:val="4"/>
        <w:rPr>
          <w:rFonts w:ascii="仿宋" w:hAnsi="仿宋" w:eastAsia="仿宋"/>
        </w:rPr>
      </w:pPr>
      <w:bookmarkStart w:id="62"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62"/>
    </w:p>
    <w:p>
      <w:pPr>
        <w:pStyle w:val="4"/>
        <w:rPr>
          <w:rFonts w:ascii="仿宋" w:hAnsi="仿宋" w:eastAsia="仿宋"/>
        </w:rPr>
      </w:pPr>
      <w:bookmarkStart w:id="63"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63"/>
    </w:p>
    <w:p>
      <w:pPr>
        <w:pStyle w:val="4"/>
        <w:rPr>
          <w:rFonts w:ascii="仿宋" w:hAnsi="仿宋" w:eastAsia="仿宋"/>
        </w:rPr>
      </w:pPr>
      <w:bookmarkStart w:id="64" w:name="_Toc15396628"/>
      <w:r>
        <w:rPr>
          <w:rStyle w:val="25"/>
          <w:rFonts w:hint="eastAsia" w:ascii="仿宋" w:hAnsi="仿宋" w:eastAsia="仿宋"/>
          <w:b w:val="0"/>
          <w:bCs w:val="0"/>
        </w:rPr>
        <w:t>十、</w:t>
      </w:r>
      <w:bookmarkEnd w:id="64"/>
      <w:r>
        <w:rPr>
          <w:rFonts w:hint="eastAsia" w:ascii="仿宋" w:hAnsi="仿宋" w:eastAsia="仿宋"/>
          <w:b w:val="0"/>
        </w:rPr>
        <w:t>政</w:t>
      </w:r>
      <w:r>
        <w:rPr>
          <w:rStyle w:val="25"/>
          <w:rFonts w:hint="eastAsia" w:ascii="仿宋" w:hAnsi="仿宋" w:eastAsia="仿宋"/>
          <w:b w:val="0"/>
          <w:bCs w:val="0"/>
        </w:rPr>
        <w:t>府性基金预算财政拨款收入支出决算表</w:t>
      </w:r>
    </w:p>
    <w:p>
      <w:pPr>
        <w:pStyle w:val="4"/>
        <w:rPr>
          <w:rFonts w:ascii="仿宋" w:hAnsi="仿宋" w:eastAsia="仿宋"/>
        </w:rPr>
      </w:pPr>
      <w:bookmarkStart w:id="65" w:name="_Toc15396629"/>
      <w:r>
        <w:rPr>
          <w:rStyle w:val="25"/>
          <w:rFonts w:hint="eastAsia" w:ascii="仿宋" w:hAnsi="仿宋" w:eastAsia="仿宋"/>
          <w:b w:val="0"/>
          <w:bCs w:val="0"/>
        </w:rPr>
        <w:t>十一、</w:t>
      </w:r>
      <w:bookmarkEnd w:id="65"/>
      <w:r>
        <w:rPr>
          <w:rFonts w:hint="eastAsia" w:ascii="仿宋" w:hAnsi="仿宋" w:eastAsia="仿宋"/>
          <w:b w:val="0"/>
        </w:rPr>
        <w:t>国</w:t>
      </w:r>
      <w:r>
        <w:rPr>
          <w:rStyle w:val="25"/>
          <w:rFonts w:hint="eastAsia" w:ascii="仿宋" w:hAnsi="仿宋" w:eastAsia="仿宋"/>
          <w:b w:val="0"/>
          <w:bCs w:val="0"/>
        </w:rPr>
        <w:t>有资本经营预算财政拨款收入支出决算表</w:t>
      </w:r>
    </w:p>
    <w:p>
      <w:pPr>
        <w:pStyle w:val="4"/>
        <w:rPr>
          <w:rFonts w:ascii="仿宋" w:hAnsi="仿宋" w:eastAsia="仿宋"/>
        </w:rPr>
      </w:pPr>
      <w:bookmarkStart w:id="66" w:name="_Toc15396630"/>
      <w:r>
        <w:rPr>
          <w:rStyle w:val="25"/>
          <w:rFonts w:hint="eastAsia" w:ascii="仿宋" w:hAnsi="仿宋" w:eastAsia="仿宋"/>
          <w:b w:val="0"/>
          <w:bCs w:val="0"/>
        </w:rPr>
        <w:t>十二、</w:t>
      </w:r>
      <w:bookmarkEnd w:id="66"/>
      <w:r>
        <w:rPr>
          <w:rStyle w:val="25"/>
          <w:rFonts w:hint="eastAsia" w:ascii="仿宋" w:hAnsi="仿宋" w:eastAsia="仿宋"/>
          <w:b w:val="0"/>
          <w:bCs w:val="0"/>
        </w:rPr>
        <w:t>国有资本经营预算财政拨款支出决算表</w:t>
      </w:r>
    </w:p>
    <w:p>
      <w:pPr>
        <w:pStyle w:val="4"/>
        <w:rPr>
          <w:rFonts w:eastAsia="仿宋"/>
        </w:rPr>
      </w:pPr>
      <w:bookmarkStart w:id="67" w:name="_Toc15396631"/>
      <w:r>
        <w:rPr>
          <w:rStyle w:val="25"/>
          <w:rFonts w:hint="eastAsia" w:ascii="仿宋" w:hAnsi="仿宋" w:eastAsia="仿宋"/>
          <w:b w:val="0"/>
          <w:bCs w:val="0"/>
        </w:rPr>
        <w:t>十三、</w:t>
      </w:r>
      <w:bookmarkEnd w:id="67"/>
      <w:r>
        <w:rPr>
          <w:rStyle w:val="25"/>
          <w:rFonts w:hint="eastAsia" w:ascii="仿宋" w:hAnsi="仿宋" w:eastAsia="仿宋"/>
          <w:b w:val="0"/>
          <w:bCs w:val="0"/>
        </w:rPr>
        <w:t>财政拨款“三公”经费支出决算表</w:t>
      </w:r>
    </w:p>
    <w:sectPr>
      <w:footerReference r:id="rId7" w:type="first"/>
      <w:footerReference r:id="rId6" w:type="default"/>
      <w:pgSz w:w="11906" w:h="16838"/>
      <w:pgMar w:top="2041" w:right="1468" w:bottom="1587" w:left="1468" w:header="851" w:footer="992" w:gutter="0"/>
      <w:pgNumType w:fmt="decimal"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0000003F" w:csb1="D7F70000"/>
  </w:font>
  <w:font w:name="Arial">
    <w:panose1 w:val="020B0604020202020204"/>
    <w:charset w:val="00"/>
    <w:family w:val="auto"/>
    <w:pitch w:val="default"/>
    <w:sig w:usb0="00007A87" w:usb1="80000000" w:usb2="00000008" w:usb3="00000000" w:csb0="400001FF" w:csb1="FFFF0000"/>
  </w:font>
  <w:font w:name="Palatino Linotype">
    <w:panose1 w:val="02040502050505030304"/>
    <w:charset w:val="00"/>
    <w:family w:val="auto"/>
    <w:pitch w:val="default"/>
    <w:sig w:usb0="E0000387" w:usb1="40000013" w:usb2="00000000" w:usb3="00000000" w:csb0="2000019F" w:csb1="00000000"/>
  </w:font>
  <w:font w:name="方正小标宋_GBK">
    <w:altName w:val="宋体"/>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简体">
    <w:altName w:val="黑体"/>
    <w:panose1 w:val="02000000000000000000"/>
    <w:charset w:val="86"/>
    <w:family w:val="auto"/>
    <w:pitch w:val="default"/>
    <w:sig w:usb0="00000000" w:usb1="00000000" w:usb2="00000012" w:usb3="00000000" w:csb0="00040001" w:csb1="00000000"/>
  </w:font>
  <w:font w:name="宋体-PUA">
    <w:panose1 w:val="02010600030101010101"/>
    <w:charset w:val="86"/>
    <w:family w:val="auto"/>
    <w:pitch w:val="default"/>
    <w:sig w:usb0="00000000" w:usb1="1000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Calibri Light">
    <w:altName w:val="PMingLiU"/>
    <w:panose1 w:val="020F0302020204030204"/>
    <w:charset w:val="00"/>
    <w:family w:val="swiss"/>
    <w:pitch w:val="default"/>
    <w:sig w:usb0="00000000" w:usb1="00000000" w:usb2="00000000" w:usb3="00000000" w:csb0="0000019F" w:csb1="00000000"/>
  </w:font>
  <w:font w:name="PMingLiU">
    <w:panose1 w:val="02020300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080E0000" w:usb2="00000000"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仿宋">
    <w:altName w:val="宋体"/>
    <w:panose1 w:val="00000000000000000000"/>
    <w:charset w:val="00"/>
    <w:family w:val="auto"/>
    <w:pitch w:val="default"/>
    <w:sig w:usb0="00000000" w:usb1="00000000" w:usb2="00000000" w:usb3="00000000" w:csb0="00000000" w:csb1="00000000"/>
  </w:font>
  <w:font w:name="阿里巴巴普惠体 R">
    <w:panose1 w:val="00020600040101010101"/>
    <w:charset w:val="86"/>
    <w:family w:val="auto"/>
    <w:pitch w:val="default"/>
    <w:sig w:usb0="A00002FF" w:usb1="7ACF7CFB" w:usb2="0000001E" w:usb3="00000000" w:csb0="0004009F" w:csb1="0000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ingLiU">
    <w:panose1 w:val="02020309000000000000"/>
    <w:charset w:val="88"/>
    <w:family w:val="auto"/>
    <w:pitch w:val="default"/>
    <w:sig w:usb0="00000003" w:usb1="082E0000" w:usb2="00000016" w:usb3="00000000" w:csb0="00100001" w:csb1="00000000"/>
  </w:font>
  <w:font w:name="MS Gothic">
    <w:panose1 w:val="020B0609070205080204"/>
    <w:charset w:val="80"/>
    <w:family w:val="auto"/>
    <w:pitch w:val="default"/>
    <w:sig w:usb0="A00002BF" w:usb1="68C7FCFB" w:usb2="00000010" w:usb3="00000000" w:csb0="4002009F" w:csb1="DFD70000"/>
  </w:font>
  <w:font w:name="MS PGothic">
    <w:panose1 w:val="020B0600070205080204"/>
    <w:charset w:val="80"/>
    <w:family w:val="auto"/>
    <w:pitch w:val="default"/>
    <w:sig w:usb0="A00002BF" w:usb1="68C7FCFB" w:usb2="00000010" w:usb3="00000000" w:csb0="4002009F" w:csb1="DFD70000"/>
  </w:font>
  <w:font w:name="MS UI Gothic">
    <w:panose1 w:val="020B0600070205080204"/>
    <w:charset w:val="80"/>
    <w:family w:val="auto"/>
    <w:pitch w:val="default"/>
    <w:sig w:usb0="A00002BF" w:usb1="68C7FCFB" w:usb2="00000010" w:usb3="00000000" w:csb0="4002009F" w:csb1="DFD70000"/>
  </w:font>
  <w:font w:name="Arial Black">
    <w:panose1 w:val="020B0A04020102020204"/>
    <w:charset w:val="00"/>
    <w:family w:val="auto"/>
    <w:pitch w:val="default"/>
    <w:sig w:usb0="00000287" w:usb1="00000000" w:usb2="00000000" w:usb3="00000000" w:csb0="2000009F" w:csb1="DFD70000"/>
  </w:font>
  <w:font w:name="Book Antiqua">
    <w:panose1 w:val="020406020503050303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C39HrP24DhTt">
    <w:panose1 w:val="00000000000000000000"/>
    <w:charset w:val="00"/>
    <w:family w:val="auto"/>
    <w:pitch w:val="default"/>
    <w:sig w:usb0="00000000" w:usb1="00000000" w:usb2="00000000" w:usb3="00000000" w:csb0="00000000" w:csb1="00000000"/>
  </w:font>
  <w:font w:name="C39HrP24DlTt">
    <w:panose1 w:val="00000000000000000000"/>
    <w:charset w:val="00"/>
    <w:family w:val="auto"/>
    <w:pitch w:val="default"/>
    <w:sig w:usb0="00000000" w:usb1="00000000" w:usb2="00000000" w:usb3="00000000" w:csb0="00000000" w:csb1="00000000"/>
  </w:font>
  <w:font w:name="C39HrP36DlTt">
    <w:panose1 w:val="00000000000000000000"/>
    <w:charset w:val="00"/>
    <w:family w:val="auto"/>
    <w:pitch w:val="default"/>
    <w:sig w:usb0="00000000" w:usb1="00000000" w:usb2="00000000" w:usb3="00000000" w:csb0="00000000" w:csb1="00000000"/>
  </w:font>
  <w:font w:name="C39HrP36DmTt">
    <w:panose1 w:val="00000000000000000000"/>
    <w:charset w:val="00"/>
    <w:family w:val="auto"/>
    <w:pitch w:val="default"/>
    <w:sig w:usb0="00000000" w:usb1="00000000" w:usb2="00000000" w:usb3="00000000" w:csb0="00000000" w:csb1="00000000"/>
  </w:font>
  <w:font w:name="C39HrP48DlTt">
    <w:panose1 w:val="00000000000000000000"/>
    <w:charset w:val="00"/>
    <w:family w:val="auto"/>
    <w:pitch w:val="default"/>
    <w:sig w:usb0="00000000" w:usb1="00000000" w:usb2="00000000" w:usb3="00000000" w:csb0="00000000" w:csb1="00000000"/>
  </w:font>
  <w:font w:name="C39HrP60DhTt">
    <w:panose1 w:val="00000000000000000000"/>
    <w:charset w:val="00"/>
    <w:family w:val="auto"/>
    <w:pitch w:val="default"/>
    <w:sig w:usb0="00000000" w:usb1="00000000" w:usb2="00000000" w:usb3="00000000" w:csb0="00000000" w:csb1="00000000"/>
  </w:font>
  <w:font w:name="C39HrP60DlTt">
    <w:panose1 w:val="00000000000000000000"/>
    <w:charset w:val="00"/>
    <w:family w:val="auto"/>
    <w:pitch w:val="default"/>
    <w:sig w:usb0="00000000" w:usb1="00000000" w:usb2="00000000" w:usb3="00000000" w:csb0="00000000" w:csb1="00000000"/>
  </w:font>
  <w:font w:name="C39HrP72DlTt">
    <w:panose1 w:val="00000000000000000000"/>
    <w:charset w:val="00"/>
    <w:family w:val="auto"/>
    <w:pitch w:val="default"/>
    <w:sig w:usb0="00000000" w:usb1="00000000" w:usb2="00000000" w:usb3="00000000" w:csb0="00000000" w:csb1="00000000"/>
  </w:font>
  <w:font w:name="C39HrP72DmTt">
    <w:panose1 w:val="00000000000000000000"/>
    <w:charset w:val="00"/>
    <w:family w:val="auto"/>
    <w:pitch w:val="default"/>
    <w:sig w:usb0="00000000" w:usb1="00000000" w:usb2="00000000" w:usb3="00000000" w:csb0="00000000" w:csb1="00000000"/>
  </w:font>
  <w:font w:name="C39P12DhTt">
    <w:panose1 w:val="00000000000000000000"/>
    <w:charset w:val="00"/>
    <w:family w:val="auto"/>
    <w:pitch w:val="default"/>
    <w:sig w:usb0="00000000" w:usb1="00000000" w:usb2="00000000" w:usb3="00000000" w:csb0="00000000" w:csb1="00000000"/>
  </w:font>
  <w:font w:name="C39P12DlTt">
    <w:panose1 w:val="00000000000000000000"/>
    <w:charset w:val="00"/>
    <w:family w:val="auto"/>
    <w:pitch w:val="default"/>
    <w:sig w:usb0="00000000" w:usb1="00000000" w:usb2="00000000" w:usb3="00000000" w:csb0="00000000" w:csb1="00000000"/>
  </w:font>
  <w:font w:name="C39P12DmTt">
    <w:panose1 w:val="00000000000000000000"/>
    <w:charset w:val="00"/>
    <w:family w:val="auto"/>
    <w:pitch w:val="default"/>
    <w:sig w:usb0="00000000" w:usb1="00000000" w:usb2="00000000" w:usb3="00000000" w:csb0="00000000" w:csb1="00000000"/>
  </w:font>
  <w:font w:name="C39P24DlTt">
    <w:panose1 w:val="00000000000000000000"/>
    <w:charset w:val="00"/>
    <w:family w:val="auto"/>
    <w:pitch w:val="default"/>
    <w:sig w:usb0="00000000" w:usb1="00000000" w:usb2="00000000" w:usb3="00000000" w:csb0="00000000" w:csb1="00000000"/>
  </w:font>
  <w:font w:name="C39P24DmTt">
    <w:panose1 w:val="00000000000000000000"/>
    <w:charset w:val="00"/>
    <w:family w:val="auto"/>
    <w:pitch w:val="default"/>
    <w:sig w:usb0="00000000" w:usb1="00000000" w:usb2="00000000" w:usb3="00000000" w:csb0="00000000" w:csb1="00000000"/>
  </w:font>
  <w:font w:name="C39P36DmTt">
    <w:panose1 w:val="00000000000000000000"/>
    <w:charset w:val="00"/>
    <w:family w:val="auto"/>
    <w:pitch w:val="default"/>
    <w:sig w:usb0="00000000" w:usb1="00000000" w:usb2="00000000" w:usb3="00000000" w:csb0="00000000" w:csb1="00000000"/>
  </w:font>
  <w:font w:name="C39P48DlTt">
    <w:panose1 w:val="00000000000000000000"/>
    <w:charset w:val="00"/>
    <w:family w:val="auto"/>
    <w:pitch w:val="default"/>
    <w:sig w:usb0="00000000" w:usb1="00000000" w:usb2="00000000" w:usb3="00000000" w:csb0="00000000" w:csb1="00000000"/>
  </w:font>
  <w:font w:name="C39P60DmTt">
    <w:panose1 w:val="00000000000000000000"/>
    <w:charset w:val="00"/>
    <w:family w:val="auto"/>
    <w:pitch w:val="default"/>
    <w:sig w:usb0="00000000" w:usb1="00000000" w:usb2="00000000" w:usb3="00000000" w:csb0="00000000" w:csb1="00000000"/>
  </w:font>
  <w:font w:name="C39P72DlTt">
    <w:panose1 w:val="00000000000000000000"/>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Courier New">
    <w:panose1 w:val="02070309020205020404"/>
    <w:charset w:val="00"/>
    <w:family w:val="auto"/>
    <w:pitch w:val="default"/>
    <w:sig w:usb0="00007A87" w:usb1="80000000" w:usb2="00000008" w:usb3="00000000" w:csb0="400001FF" w:csb1="FFFF0000"/>
  </w:font>
  <w:font w:name="Garamond">
    <w:panose1 w:val="02020404030301010803"/>
    <w:charset w:val="00"/>
    <w:family w:val="auto"/>
    <w:pitch w:val="default"/>
    <w:sig w:usb0="00000287" w:usb1="00000000" w:usb2="00000000" w:usb3="00000000" w:csb0="0000009F" w:csb1="DFD70000"/>
  </w:font>
  <w:font w:name="Georgia">
    <w:panose1 w:val="02040502050405020303"/>
    <w:charset w:val="00"/>
    <w:family w:val="auto"/>
    <w:pitch w:val="default"/>
    <w:sig w:usb0="00000287" w:usb1="00000000" w:usb2="00000000" w:usb3="00000000" w:csb0="2000009F" w:csb1="00000000"/>
  </w:font>
  <w:font w:name="Impact">
    <w:panose1 w:val="020B0806030902050204"/>
    <w:charset w:val="00"/>
    <w:family w:val="auto"/>
    <w:pitch w:val="default"/>
    <w:sig w:usb0="00000287" w:usb1="00000000" w:usb2="00000000" w:usb3="00000000" w:csb0="2000009F" w:csb1="DFD70000"/>
  </w:font>
  <w:font w:name="Lucida Console">
    <w:panose1 w:val="020B0609040504020204"/>
    <w:charset w:val="00"/>
    <w:family w:val="auto"/>
    <w:pitch w:val="default"/>
    <w:sig w:usb0="8000028F" w:usb1="00001800" w:usb2="00000000" w:usb3="00000000" w:csb0="0000001F" w:csb1="D7D70000"/>
  </w:font>
  <w:font w:name="Microsoft Sans Serif">
    <w:panose1 w:val="020B0604020202020204"/>
    <w:charset w:val="00"/>
    <w:family w:val="auto"/>
    <w:pitch w:val="default"/>
    <w:sig w:usb0="61007BDF" w:usb1="80000000" w:usb2="00000008" w:usb3="00000000" w:csb0="200101FF" w:csb1="20280000"/>
  </w:font>
  <w:font w:name="Monotype Corsiva">
    <w:panose1 w:val="03010101010201010101"/>
    <w:charset w:val="00"/>
    <w:family w:val="auto"/>
    <w:pitch w:val="default"/>
    <w:sig w:usb0="00000287" w:usb1="00000000" w:usb2="00000000" w:usb3="00000000" w:csb0="2000009F" w:csb1="DFD70000"/>
  </w:font>
  <w:font w:name="MS Outlook">
    <w:panose1 w:val="05010100010000000000"/>
    <w:charset w:val="00"/>
    <w:family w:val="auto"/>
    <w:pitch w:val="default"/>
    <w:sig w:usb0="00000000" w:usb1="00000000" w:usb2="00000000" w:usb3="00000000" w:csb0="80000000" w:csb1="00000000"/>
  </w:font>
  <w:font w:name="Franklin Gothic Medium">
    <w:panose1 w:val="020B0603020102020204"/>
    <w:charset w:val="00"/>
    <w:family w:val="auto"/>
    <w:pitch w:val="default"/>
    <w:sig w:usb0="00000287" w:usb1="00000000" w:usb2="00000000" w:usb3="00000000" w:csb0="2000009F" w:csb1="DFD70000"/>
  </w:font>
  <w:font w:name="微软雅黑">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center"/>
                          </w:pPr>
                        </w:p>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jc w:val="center"/>
                    </w:pPr>
                  </w:p>
                  <w:p>
                    <w:pPr>
                      <w:pStyle w:val="2"/>
                    </w:pP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8"/>
                      <w:rPr>
                        <w:rFonts w:hint="eastAsia" w:eastAsia="宋体"/>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center"/>
                          </w:pPr>
                        </w:p>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8"/>
                      <w:jc w:val="center"/>
                    </w:pPr>
                  </w:p>
                  <w:p>
                    <w:pPr>
                      <w:pStyle w:val="2"/>
                    </w:pPr>
                  </w:p>
                </w:txbxContent>
              </v:textbox>
            </v:shape>
          </w:pict>
        </mc:Fallback>
      </mc:AlternateContent>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4EFB"/>
    <w:rsid w:val="000222C6"/>
    <w:rsid w:val="0002549F"/>
    <w:rsid w:val="000468DB"/>
    <w:rsid w:val="0006487A"/>
    <w:rsid w:val="00065F8F"/>
    <w:rsid w:val="00070A43"/>
    <w:rsid w:val="0007429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195B"/>
    <w:rsid w:val="001877A7"/>
    <w:rsid w:val="00191536"/>
    <w:rsid w:val="00196687"/>
    <w:rsid w:val="001C0962"/>
    <w:rsid w:val="001D7531"/>
    <w:rsid w:val="001E737D"/>
    <w:rsid w:val="001F0592"/>
    <w:rsid w:val="001F54EE"/>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247F"/>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DE3"/>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7100E"/>
    <w:rsid w:val="00C87FD8"/>
    <w:rsid w:val="00C91381"/>
    <w:rsid w:val="00C91CBB"/>
    <w:rsid w:val="00CB067C"/>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0324"/>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16BA8"/>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3836"/>
    <w:rsid w:val="00F36D8F"/>
    <w:rsid w:val="00F417B1"/>
    <w:rsid w:val="00F45853"/>
    <w:rsid w:val="00F602DF"/>
    <w:rsid w:val="00F754A1"/>
    <w:rsid w:val="00F81FD9"/>
    <w:rsid w:val="00F841AA"/>
    <w:rsid w:val="00F84A94"/>
    <w:rsid w:val="00F87E96"/>
    <w:rsid w:val="00FA23E8"/>
    <w:rsid w:val="00FD3CC1"/>
    <w:rsid w:val="00FF1E02"/>
    <w:rsid w:val="00FF30B4"/>
    <w:rsid w:val="053A62B5"/>
    <w:rsid w:val="07A602FC"/>
    <w:rsid w:val="0A2032A3"/>
    <w:rsid w:val="0B8A37D8"/>
    <w:rsid w:val="0CFC6636"/>
    <w:rsid w:val="0E1D19A8"/>
    <w:rsid w:val="10C055FF"/>
    <w:rsid w:val="118107EC"/>
    <w:rsid w:val="11A970E0"/>
    <w:rsid w:val="11DD6519"/>
    <w:rsid w:val="16BB723D"/>
    <w:rsid w:val="18015F3F"/>
    <w:rsid w:val="1862005E"/>
    <w:rsid w:val="1A615CB3"/>
    <w:rsid w:val="1BE8440E"/>
    <w:rsid w:val="1C5B60F7"/>
    <w:rsid w:val="1D155CEE"/>
    <w:rsid w:val="20F57F95"/>
    <w:rsid w:val="22E67F04"/>
    <w:rsid w:val="240371BF"/>
    <w:rsid w:val="24977BD8"/>
    <w:rsid w:val="25711CC6"/>
    <w:rsid w:val="25C741E6"/>
    <w:rsid w:val="27842671"/>
    <w:rsid w:val="29FD04D3"/>
    <w:rsid w:val="2ABE7A3E"/>
    <w:rsid w:val="2B4E6859"/>
    <w:rsid w:val="2CA234A8"/>
    <w:rsid w:val="2EFA178C"/>
    <w:rsid w:val="2F037682"/>
    <w:rsid w:val="30B46D73"/>
    <w:rsid w:val="319F7F4E"/>
    <w:rsid w:val="383D272C"/>
    <w:rsid w:val="39AE70AB"/>
    <w:rsid w:val="3B5016F2"/>
    <w:rsid w:val="3C0C0783"/>
    <w:rsid w:val="3C7C0DEB"/>
    <w:rsid w:val="3DA9542A"/>
    <w:rsid w:val="3F9F3A96"/>
    <w:rsid w:val="42854F0F"/>
    <w:rsid w:val="43095F61"/>
    <w:rsid w:val="48BF60AB"/>
    <w:rsid w:val="493C27E9"/>
    <w:rsid w:val="496F39ED"/>
    <w:rsid w:val="49FF41D3"/>
    <w:rsid w:val="4BE068DB"/>
    <w:rsid w:val="4BF6002B"/>
    <w:rsid w:val="4ECE2238"/>
    <w:rsid w:val="4FA6006C"/>
    <w:rsid w:val="51DB4B86"/>
    <w:rsid w:val="55333C3E"/>
    <w:rsid w:val="56753A8D"/>
    <w:rsid w:val="5C61620D"/>
    <w:rsid w:val="5E520685"/>
    <w:rsid w:val="60453EE6"/>
    <w:rsid w:val="64CA39A1"/>
    <w:rsid w:val="69630ADE"/>
    <w:rsid w:val="6AAA18E7"/>
    <w:rsid w:val="6C4A05C8"/>
    <w:rsid w:val="6D3B1A89"/>
    <w:rsid w:val="6E5D6EE5"/>
    <w:rsid w:val="6FC12981"/>
    <w:rsid w:val="71BF4EC2"/>
    <w:rsid w:val="72734D90"/>
    <w:rsid w:val="7412278C"/>
    <w:rsid w:val="777F40CA"/>
    <w:rsid w:val="79D65B02"/>
    <w:rsid w:val="79E7B28D"/>
    <w:rsid w:val="7ACD5377"/>
    <w:rsid w:val="7D6A1C25"/>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3">
    <w:name w:val="Strong"/>
    <w:basedOn w:val="12"/>
    <w:qFormat/>
    <w:uiPriority w:val="99"/>
    <w:rPr>
      <w:b/>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6">
    <w:name w:val="Header Char"/>
    <w:basedOn w:val="12"/>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2"/>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2"/>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2"/>
    <w:link w:val="3"/>
    <w:qFormat/>
    <w:uiPriority w:val="9"/>
    <w:rPr>
      <w:rFonts w:ascii="Times New Roman" w:hAnsi="Times New Roman"/>
      <w:b/>
      <w:bCs/>
      <w:kern w:val="44"/>
      <w:sz w:val="44"/>
      <w:szCs w:val="44"/>
    </w:rPr>
  </w:style>
  <w:style w:type="character" w:customStyle="1" w:styleId="25">
    <w:name w:val="标题 2 字符"/>
    <w:basedOn w:val="12"/>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2"/>
    <w:link w:val="7"/>
    <w:semiHidden/>
    <w:qFormat/>
    <w:uiPriority w:val="99"/>
    <w:rPr>
      <w:rFonts w:ascii="Times New Roman" w:hAnsi="Times New Roman"/>
      <w:kern w:val="2"/>
      <w:sz w:val="18"/>
      <w:szCs w:val="18"/>
    </w:rPr>
  </w:style>
  <w:style w:type="character" w:customStyle="1" w:styleId="28">
    <w:name w:val="标题 3 字符"/>
    <w:basedOn w:val="12"/>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Documents%20and%20Settings\Administrator\&#26700;&#38754;\2022&#24180;&#24230;&#20915;&#31639;&#20844;&#24320;&#36164;&#26009;-&#20891;&#20379;\&#20915;&#31639;&#20844;&#24320;&#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Documents%20and%20Settings\Administrator\&#26700;&#38754;\2021&#24180;&#24230;&#20915;&#31639;&#20844;&#24320;\&#20915;&#31639;&#20844;&#24320;&#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Documents%20and%20Settings\Administrator\&#26700;&#38754;\2022&#24180;&#24230;&#20915;&#31639;&#20844;&#24320;&#36164;&#26009;-&#20891;&#20379;\&#20915;&#31639;&#20844;&#24320;&#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Documents%20and%20Settings\Administrator\&#26700;&#38754;\2022&#24180;&#24230;&#20915;&#31639;&#20844;&#24320;&#36164;&#26009;-&#20891;&#20379;\&#20915;&#31639;&#20844;&#24320;&#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Documents%20and%20Settings\Administrator\&#26700;&#38754;\2022&#24180;&#24230;&#20915;&#31639;&#20844;&#24320;&#36164;&#26009;-&#20891;&#20379;\&#20915;&#31639;&#20844;&#24320;&#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Documents%20and%20Settings\Administrator\&#26700;&#38754;\2022&#24180;&#24230;&#20915;&#31639;&#20844;&#24320;&#36164;&#26009;-&#20891;&#20379;\&#20915;&#31639;&#20844;&#24320;&#22270;&#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Documents%20and%20Settings\Administrator\&#26700;&#38754;\2021&#24180;&#24230;&#20915;&#31639;&#20844;&#24320;\&#20915;&#31639;&#20844;&#24320;&#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[决算公开图表.xlsx]Sheet1!$A$2</c:f>
              <c:strCache>
                <c:ptCount val="1"/>
                <c:pt idx="0">
                  <c:v>2021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[决算公开图表.xlsx]Sheet1!$B$1:$C$1</c:f>
              <c:strCache>
                <c:ptCount val="2"/>
                <c:pt idx="0">
                  <c:v>收入 </c:v>
                </c:pt>
                <c:pt idx="1">
                  <c:v>支出</c:v>
                </c:pt>
              </c:strCache>
            </c:strRef>
          </c:cat>
          <c:val>
            <c:numRef>
              <c:f>[决算公开图表.xlsx]Sheet1!$B$2:$C$2</c:f>
              <c:numCache>
                <c:formatCode>General</c:formatCode>
                <c:ptCount val="2"/>
                <c:pt idx="0">
                  <c:v>122.4</c:v>
                </c:pt>
                <c:pt idx="1">
                  <c:v>132.08</c:v>
                </c:pt>
              </c:numCache>
            </c:numRef>
          </c:val>
        </c:ser>
        <c:ser>
          <c:idx val="1"/>
          <c:order val="1"/>
          <c:tx>
            <c:strRef>
              <c:f>[决算公开图表.xlsx]Sheet1!$A$3</c:f>
              <c:strCache>
                <c:ptCount val="1"/>
                <c:pt idx="0">
                  <c:v>2022</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[决算公开图表.xlsx]Sheet1!$B$1:$C$1</c:f>
              <c:strCache>
                <c:ptCount val="2"/>
                <c:pt idx="0">
                  <c:v>收入 </c:v>
                </c:pt>
                <c:pt idx="1">
                  <c:v>支出</c:v>
                </c:pt>
              </c:strCache>
            </c:strRef>
          </c:cat>
          <c:val>
            <c:numRef>
              <c:f>[决算公开图表.xlsx]Sheet1!$B$3:$C$3</c:f>
              <c:numCache>
                <c:formatCode>General</c:formatCode>
                <c:ptCount val="2"/>
                <c:pt idx="0">
                  <c:v>136.02</c:v>
                </c:pt>
                <c:pt idx="1">
                  <c:v>196.05</c:v>
                </c:pt>
              </c:numCache>
            </c:numRef>
          </c:val>
        </c:ser>
        <c:dLbls>
          <c:showLegendKey val="0"/>
          <c:showVal val="1"/>
          <c:showCatName val="0"/>
          <c:showSerName val="0"/>
          <c:showPercent val="0"/>
          <c:showBubbleSize val="0"/>
        </c:dLbls>
        <c:gapWidth val="219"/>
        <c:overlap val="-27"/>
        <c:axId val="151395307"/>
        <c:axId val="831057385"/>
      </c:barChart>
      <c:catAx>
        <c:axId val="15139530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1057385"/>
        <c:crosses val="autoZero"/>
        <c:auto val="1"/>
        <c:lblAlgn val="ctr"/>
        <c:lblOffset val="100"/>
        <c:noMultiLvlLbl val="0"/>
      </c:catAx>
      <c:valAx>
        <c:axId val="83105738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139530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[决算公开图表.xlsx]Sheet1!$A$17:$A$18</c:f>
              <c:strCache>
                <c:ptCount val="2"/>
                <c:pt idx="0">
                  <c:v>一般公共预算财政拨款收入</c:v>
                </c:pt>
              </c:strCache>
            </c:strRef>
          </c:cat>
          <c:val>
            <c:numRef>
              <c:f>[决算公开图表.xlsx]Sheet1!$B$17:$B$18</c:f>
              <c:numCache>
                <c:formatCode>0.00%</c:formatCode>
                <c:ptCount val="2"/>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[决算公开图表.xlsx]Sheet1!$A$32:$A$33</c:f>
              <c:strCache>
                <c:ptCount val="2"/>
                <c:pt idx="0">
                  <c:v>基本支出</c:v>
                </c:pt>
                <c:pt idx="1">
                  <c:v>项目支出</c:v>
                </c:pt>
              </c:strCache>
            </c:strRef>
          </c:cat>
          <c:val>
            <c:numRef>
              <c:f>[决算公开图表.xlsx]Sheet1!$B$32:$B$33</c:f>
              <c:numCache>
                <c:formatCode>0.00%</c:formatCode>
                <c:ptCount val="2"/>
                <c:pt idx="0">
                  <c:v>0.6831</c:v>
                </c:pt>
                <c:pt idx="1">
                  <c:v>0.3169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[决算公开图表.xlsx]Sheet1!$A$49</c:f>
              <c:strCache>
                <c:ptCount val="1"/>
                <c:pt idx="0">
                  <c:v>2021</c:v>
                </c:pt>
              </c:strCache>
            </c:strRef>
          </c:tx>
          <c:spPr>
            <a:solidFill>
              <a:schemeClr val="accent1"/>
            </a:solidFill>
            <a:ln>
              <a:noFill/>
            </a:ln>
            <a:effectLst/>
          </c:spPr>
          <c:invertIfNegative val="0"/>
          <c:dLbls>
            <c:delete val="1"/>
          </c:dLbls>
          <c:cat>
            <c:strRef>
              <c:f>[决算公开图表.xlsx]Sheet1!$B$48:$C$48</c:f>
              <c:strCache>
                <c:ptCount val="2"/>
                <c:pt idx="0">
                  <c:v>收入 </c:v>
                </c:pt>
                <c:pt idx="1">
                  <c:v>支出</c:v>
                </c:pt>
              </c:strCache>
            </c:strRef>
          </c:cat>
          <c:val>
            <c:numRef>
              <c:f>[决算公开图表.xlsx]Sheet1!$B$49:$C$49</c:f>
              <c:numCache>
                <c:formatCode>General</c:formatCode>
                <c:ptCount val="2"/>
                <c:pt idx="0">
                  <c:v>122.4</c:v>
                </c:pt>
                <c:pt idx="1">
                  <c:v>122.48</c:v>
                </c:pt>
              </c:numCache>
            </c:numRef>
          </c:val>
        </c:ser>
        <c:ser>
          <c:idx val="1"/>
          <c:order val="1"/>
          <c:tx>
            <c:strRef>
              <c:f>[决算公开图表.xlsx]Sheet1!$A$50</c:f>
              <c:strCache>
                <c:ptCount val="1"/>
                <c:pt idx="0">
                  <c:v>2022</c:v>
                </c:pt>
              </c:strCache>
            </c:strRef>
          </c:tx>
          <c:spPr>
            <a:solidFill>
              <a:schemeClr val="accent2"/>
            </a:solidFill>
            <a:ln>
              <a:noFill/>
            </a:ln>
            <a:effectLst/>
          </c:spPr>
          <c:invertIfNegative val="0"/>
          <c:dLbls>
            <c:delete val="1"/>
          </c:dLbls>
          <c:cat>
            <c:strRef>
              <c:f>[决算公开图表.xlsx]Sheet1!$B$48:$C$48</c:f>
              <c:strCache>
                <c:ptCount val="2"/>
                <c:pt idx="0">
                  <c:v>收入 </c:v>
                </c:pt>
                <c:pt idx="1">
                  <c:v>支出</c:v>
                </c:pt>
              </c:strCache>
            </c:strRef>
          </c:cat>
          <c:val>
            <c:numRef>
              <c:f>[决算公开图表.xlsx]Sheet1!$B$50:$C$50</c:f>
              <c:numCache>
                <c:formatCode>General</c:formatCode>
                <c:ptCount val="2"/>
                <c:pt idx="0">
                  <c:v>136.02</c:v>
                </c:pt>
                <c:pt idx="1">
                  <c:v>136.32</c:v>
                </c:pt>
              </c:numCache>
            </c:numRef>
          </c:val>
        </c:ser>
        <c:dLbls>
          <c:showLegendKey val="0"/>
          <c:showVal val="0"/>
          <c:showCatName val="0"/>
          <c:showSerName val="0"/>
          <c:showPercent val="0"/>
          <c:showBubbleSize val="0"/>
        </c:dLbls>
        <c:gapWidth val="219"/>
        <c:overlap val="-27"/>
        <c:axId val="396243823"/>
        <c:axId val="535025612"/>
      </c:barChart>
      <c:catAx>
        <c:axId val="39624382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5025612"/>
        <c:crosses val="autoZero"/>
        <c:auto val="1"/>
        <c:lblAlgn val="ctr"/>
        <c:lblOffset val="100"/>
        <c:noMultiLvlLbl val="0"/>
      </c:catAx>
      <c:valAx>
        <c:axId val="5350256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624382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[决算公开图表.xlsx]Sheet1!$B$64</c:f>
              <c:strCache>
                <c:ptCount val="1"/>
                <c:pt idx="0">
                  <c:v>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[决算公开图表.xlsx]Sheet1!$A$65:$A$66</c:f>
              <c:numCache>
                <c:formatCode>General</c:formatCode>
                <c:ptCount val="2"/>
                <c:pt idx="0">
                  <c:v>2021</c:v>
                </c:pt>
                <c:pt idx="1">
                  <c:v>2022</c:v>
                </c:pt>
              </c:numCache>
            </c:numRef>
          </c:cat>
          <c:val>
            <c:numRef>
              <c:f>[决算公开图表.xlsx]Sheet1!$B$65:$B$66</c:f>
              <c:numCache>
                <c:formatCode>General</c:formatCode>
                <c:ptCount val="2"/>
                <c:pt idx="0">
                  <c:v>122.48</c:v>
                </c:pt>
                <c:pt idx="1">
                  <c:v>136.32</c:v>
                </c:pt>
              </c:numCache>
            </c:numRef>
          </c:val>
        </c:ser>
        <c:dLbls>
          <c:showLegendKey val="0"/>
          <c:showVal val="1"/>
          <c:showCatName val="0"/>
          <c:showSerName val="0"/>
          <c:showPercent val="0"/>
          <c:showBubbleSize val="0"/>
        </c:dLbls>
        <c:gapWidth val="219"/>
        <c:overlap val="-27"/>
        <c:axId val="613045648"/>
        <c:axId val="120894514"/>
      </c:barChart>
      <c:catAx>
        <c:axId val="6130456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0894514"/>
        <c:crosses val="autoZero"/>
        <c:auto val="1"/>
        <c:lblAlgn val="ctr"/>
        <c:lblOffset val="100"/>
        <c:noMultiLvlLbl val="0"/>
      </c:catAx>
      <c:valAx>
        <c:axId val="12089451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3045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manualLayout>
          <c:xMode val="edge"/>
          <c:yMode val="edge"/>
          <c:x val="0.208923362323076"/>
          <c:y val="0.0361969820462187"/>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121549901099745"/>
                  <c:y val="0.0054132653977611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902649377804295"/>
                  <c:y val="-0.001501945927283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[决算公开图表.xlsx]Sheet1!$A$81:$A$83</c:f>
              <c:strCache>
                <c:ptCount val="3"/>
                <c:pt idx="0">
                  <c:v>住房保障支出</c:v>
                </c:pt>
                <c:pt idx="1">
                  <c:v>社会保障和就业</c:v>
                </c:pt>
                <c:pt idx="2">
                  <c:v>卫生健康支出</c:v>
                </c:pt>
              </c:strCache>
            </c:strRef>
          </c:cat>
          <c:val>
            <c:numRef>
              <c:f>[决算公开图表.xlsx]Sheet1!$B$81:$B$83</c:f>
              <c:numCache>
                <c:formatCode>0.00%</c:formatCode>
                <c:ptCount val="3"/>
                <c:pt idx="0">
                  <c:v>0.0567</c:v>
                </c:pt>
                <c:pt idx="1">
                  <c:v>0.9244</c:v>
                </c:pt>
                <c:pt idx="2">
                  <c:v>0.0189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[决算公开图表.xlsx]Sheet1!$A$112:$A$114</c:f>
              <c:strCache>
                <c:ptCount val="3"/>
                <c:pt idx="0">
                  <c:v>公务用车购置及运行维护费支出</c:v>
                </c:pt>
                <c:pt idx="1">
                  <c:v>公务接待费支出</c:v>
                </c:pt>
                <c:pt idx="2">
                  <c:v>因公出国（境）费用</c:v>
                </c:pt>
              </c:strCache>
            </c:strRef>
          </c:cat>
          <c:val>
            <c:numRef>
              <c:f>[决算公开图表.xlsx]Sheet1!$B$112:$B$114</c:f>
              <c:numCache>
                <c:formatCode>0%</c:formatCode>
                <c:ptCount val="3"/>
                <c:pt idx="0">
                  <c:v>1</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28</Pages>
  <Words>9525</Words>
  <Characters>11335</Characters>
  <Lines>71</Lines>
  <Paragraphs>20</Paragraphs>
  <ScaleCrop>false</ScaleCrop>
  <LinksUpToDate>false</LinksUpToDate>
  <CharactersWithSpaces>15215</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2023-07-31T02:35:00Z</cp:lastPrinted>
  <dcterms:modified xsi:type="dcterms:W3CDTF">2023-12-05T07:58:06Z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