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475"/>
      <w:bookmarkStart w:id="1" w:name="_Toc15377425"/>
      <w:bookmarkStart w:id="2" w:name="_Toc15396597"/>
      <w:bookmarkStart w:id="3" w:name="_Toc15378441"/>
      <w:bookmarkStart w:id="4" w:name="_Toc15377193"/>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bookmarkEnd w:id="5"/>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78442"/>
      <w:bookmarkStart w:id="8" w:name="_Toc15306268"/>
      <w:bookmarkStart w:id="9" w:name="_Toc15396598"/>
      <w:bookmarkStart w:id="10" w:name="_Toc15377426"/>
      <w:bookmarkStart w:id="11" w:name="_Toc15396476"/>
      <w:r>
        <w:rPr>
          <w:rFonts w:hint="eastAsia" w:ascii="方正小标宋简体" w:hAnsi="方正小标宋简体" w:eastAsia="方正小标宋简体" w:cs="方正小标宋简体"/>
          <w:sz w:val="72"/>
          <w:szCs w:val="72"/>
          <w:lang w:val="en-US" w:eastAsia="zh-CN"/>
        </w:rPr>
        <w:t>中共峨眉山市委办公室</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公开时间：2023年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pPr>
        <w:rPr>
          <w:rFonts w:hint="eastAsia" w:ascii="仿宋_GB2312" w:hAnsi="仿宋_GB2312" w:eastAsia="仿宋_GB2312" w:cs="仿宋_GB2312"/>
          <w:sz w:val="32"/>
          <w:szCs w:val="32"/>
        </w:rPr>
      </w:pPr>
    </w:p>
    <w:p>
      <w:pPr>
        <w:pStyle w:val="11"/>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第一部分 部门概况</w:t>
      </w:r>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一、部门职责</w:t>
      </w:r>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pStyle w:val="11"/>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第二部分 2022年度部门决算情况说明</w:t>
      </w:r>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七、财政拨款“三公”经费支出决算情况说明</w:t>
      </w:r>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pStyle w:val="12"/>
        <w:keepNext w:val="0"/>
        <w:keepLines w:val="0"/>
        <w:pageBreakBefore w:val="0"/>
        <w:kinsoku/>
        <w:wordWrap/>
        <w:overflowPunct/>
        <w:topLinePunct w:val="0"/>
        <w:autoSpaceDE/>
        <w:autoSpaceDN/>
        <w:bidi w:val="0"/>
        <w:adjustRightInd w:val="0"/>
        <w:snapToGrid w:val="0"/>
        <w:spacing w:line="560" w:lineRule="exact"/>
        <w:ind w:lef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p>
    <w:p>
      <w:pPr>
        <w:keepNext w:val="0"/>
        <w:keepLines w:val="0"/>
        <w:pageBreakBefore w:val="0"/>
        <w:kinsoku/>
        <w:wordWrap/>
        <w:overflowPunct/>
        <w:topLinePunct w:val="0"/>
        <w:autoSpaceDE/>
        <w:autoSpaceDN/>
        <w:bidi w:val="0"/>
        <w:adjustRightInd w:val="0"/>
        <w:snapToGrid w:val="0"/>
        <w:spacing w:line="560" w:lineRule="exact"/>
        <w:ind w:firstLine="560" w:firstLineChars="175"/>
        <w:jc w:val="left"/>
        <w:textAlignment w:val="auto"/>
        <w:rPr>
          <w:rFonts w:hint="eastAsia" w:ascii="仿宋_GB2312" w:hAnsi="仿宋_GB2312" w:eastAsia="仿宋_GB2312" w:cs="仿宋_GB2312"/>
          <w:sz w:val="32"/>
          <w:szCs w:val="32"/>
        </w:rPr>
      </w:pPr>
      <w:r>
        <w:rPr>
          <w:rStyle w:val="17"/>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p>
    <w:p>
      <w:pPr>
        <w:pStyle w:val="11"/>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 名词解释</w:t>
      </w:r>
    </w:p>
    <w:p>
      <w:pPr>
        <w:pStyle w:val="11"/>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第四部分 附件</w:t>
      </w:r>
    </w:p>
    <w:p>
      <w:pPr>
        <w:pStyle w:val="11"/>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第五部分 附表</w:t>
      </w:r>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八、一般公共预算财政拨款基本支出决算明细表</w:t>
      </w:r>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十、政府性基金预算财政拨款收入支出决算表</w:t>
      </w:r>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十一、国有资本经营预算财政拨款收入支出决算表</w:t>
      </w:r>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十二、国有资本经营预算财政拨款支出决算表</w:t>
      </w:r>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十三、财政拨款“三公”经费支出决算表</w:t>
      </w:r>
    </w:p>
    <w:p>
      <w:pPr>
        <w:widowControl/>
        <w:spacing w:line="440" w:lineRule="exact"/>
        <w:jc w:val="left"/>
        <w:rPr>
          <w:rFonts w:hint="eastAsia" w:ascii="仿宋_GB2312" w:hAnsi="仿宋_GB2312" w:eastAsia="仿宋_GB2312" w:cs="仿宋_GB2312"/>
          <w:bCs/>
          <w:kern w:val="44"/>
          <w:sz w:val="32"/>
          <w:szCs w:val="32"/>
        </w:rPr>
      </w:pPr>
      <w:bookmarkStart w:id="12" w:name="_Toc15377196"/>
      <w:bookmarkStart w:id="13" w:name="_Toc15396599"/>
      <w:r>
        <w:rPr>
          <w:rFonts w:hint="eastAsia" w:ascii="仿宋_GB2312" w:hAnsi="仿宋_GB2312" w:eastAsia="仿宋_GB2312" w:cs="仿宋_GB2312"/>
          <w:b/>
          <w:sz w:val="32"/>
          <w:szCs w:val="32"/>
        </w:rPr>
        <w:br w:type="page"/>
      </w:r>
    </w:p>
    <w:p>
      <w:pPr>
        <w:pStyle w:val="2"/>
        <w:jc w:val="center"/>
        <w:rPr>
          <w:rFonts w:ascii="黑体" w:eastAsia="黑体"/>
          <w:sz w:val="32"/>
          <w:szCs w:val="32"/>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pPr>
        <w:pStyle w:val="3"/>
        <w:numPr>
          <w:ilvl w:val="0"/>
          <w:numId w:val="1"/>
        </w:numPr>
        <w:rPr>
          <w:rFonts w:hint="eastAsia" w:ascii="黑体" w:hAnsi="黑体" w:eastAsia="黑体"/>
          <w:b w:val="0"/>
        </w:rPr>
      </w:pPr>
      <w:r>
        <w:rPr>
          <w:rFonts w:hint="eastAsia" w:ascii="黑体" w:hAnsi="黑体" w:eastAsia="黑体"/>
          <w:b w:val="0"/>
        </w:rPr>
        <w:t>部门职责</w:t>
      </w:r>
    </w:p>
    <w:p>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lang w:val="en-US" w:eastAsia="zh-CN"/>
        </w:rPr>
        <w:t>市委办</w:t>
      </w:r>
      <w:r>
        <w:rPr>
          <w:rFonts w:hint="eastAsia" w:ascii="仿宋_GB2312" w:hAnsi="仿宋_GB2312" w:eastAsia="仿宋_GB2312" w:cs="仿宋_GB2312"/>
          <w:sz w:val="32"/>
          <w:szCs w:val="32"/>
        </w:rPr>
        <w:t>主要职能</w:t>
      </w:r>
    </w:p>
    <w:p>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负责市委常委会、全委会及其他全市重大会议的会务工作；各级文件、简报等签收、分发、流转、清退及销毁工作；负责市委领导参加会议、活动的组织安排；领导批示的登记、转办与督查工作；市委、市委办的印章管理和使用；市委大事记编撰工作；群众来信来访的接待及受理工作；承担档案局日常工作。</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负责起草或组织起草市委文件；负责市委、市委办文件审核、制发工作；市委规范性文件报备和各乡镇党委、市委各部委、市级各部门党组（党委）规范性文件备案审查工作；市委规范性文件清理审查工作，组织协调全市党委系统规范性文件清理审核工作。</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负责全市党务信息的收集、资料、上报等；负责围绕市委中心工作和市委领导关注问题开展调查研究，撰写调研报告和专题报告；领导讲话稿的起草工作；市委重要会议的记录及纪要的起草；负责网络舆情办理工作。</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根据党的路线、方针、政策及市委决策部署，对全市政治、经济、文化等方面的重大问题进行调查研究，为市委决策提供依据和参考；起草或者参与起草、修改市委有关重要文稿；承担市委政研室及市委全面深化改革委员会办公室相关工作。</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编制下达由市目标委审定通过的各目标责任单位年度工作目标任务；负责对目标责任单位的目标任务执行情况的督促检查；配合相关部门对全市重点工作完成情况进行督查；负责对各目标责任单位全年目标任务完成情况的考核及奖励兑现工作。</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负责督促检查重要文件、重要会议决定或办理事项贯彻落实情况；负责省、乐山市和本级领导重要批示、交办事项的督促落实；负责督促检查需要由本级党委答复的人大代表议案、建议、批评和政协委员提案、建议案办理情况；配合市级各部门开展督查工作。</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（7）负责开展党员发展、组织生活、党员教育管理等党建工作，组织机关干部开展业务培训、职业道德教育活动；负责党员组织关系管理、党务公开工作；负责党风廉政建设。</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负责密码电报的传译办理和传真电报的收发工作；全市机要通信网络的建设和管理服务工作以及办公自动化工作；全市密码保密、电子政务内网、涉密内网的指导、维护和管理工作；负责本级党政网、党政高清电视电话会议系统的技术保障。</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（9）负责保密宣传教育工作，国家安全宣传教育工作。</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（10）负责办公室后勤保障工作。</w:t>
      </w:r>
    </w:p>
    <w:p>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ascii="仿宋_GB2312" w:eastAsia="仿宋_GB2312"/>
          <w:sz w:val="32"/>
          <w:szCs w:val="32"/>
        </w:rPr>
      </w:pPr>
      <w:r>
        <w:rPr>
          <w:rFonts w:hint="eastAsia" w:ascii="仿宋_GB2312" w:hAnsi="仿宋_GB2312" w:eastAsia="仿宋_GB2312" w:cs="仿宋_GB2312"/>
          <w:bCs/>
          <w:color w:val="000000"/>
          <w:sz w:val="32"/>
          <w:szCs w:val="32"/>
          <w:lang w:val="en-US" w:eastAsia="zh-CN"/>
        </w:rPr>
        <w:t>（二）档案馆</w:t>
      </w:r>
      <w:r>
        <w:rPr>
          <w:rFonts w:hint="eastAsia" w:ascii="仿宋_GB2312" w:eastAsia="仿宋_GB2312"/>
          <w:sz w:val="32"/>
          <w:szCs w:val="32"/>
        </w:rPr>
        <w:t>主要职能</w:t>
      </w:r>
    </w:p>
    <w:p>
      <w:pPr>
        <w:pageBreakBefore w:val="0"/>
        <w:numPr>
          <w:ilvl w:val="0"/>
          <w:numId w:val="0"/>
        </w:numPr>
        <w:kinsoku/>
        <w:wordWrap/>
        <w:overflowPunct/>
        <w:topLinePunct w:val="0"/>
        <w:autoSpaceDE/>
        <w:autoSpaceDN/>
        <w:bidi w:val="0"/>
        <w:adjustRightInd/>
        <w:snapToGrid/>
        <w:spacing w:line="560" w:lineRule="exact"/>
        <w:textAlignment w:val="auto"/>
      </w:pPr>
      <w:r>
        <w:rPr>
          <w:rFonts w:hint="eastAsia" w:ascii="仿宋_GB2312" w:eastAsia="仿宋_GB2312"/>
          <w:sz w:val="32"/>
          <w:szCs w:val="32"/>
        </w:rPr>
        <w:t>峨眉山市档案馆实行党史研究室、档案馆两块牌子一套人马。党史研究室负责本级地方党史资料的征集、整理、研究、编写工作，审查修改各部门重大党史专著送审稿；</w:t>
      </w:r>
      <w:r>
        <w:rPr>
          <w:rFonts w:hint="eastAsia" w:ascii="仿宋_GB2312" w:hAnsi="宋体" w:eastAsia="仿宋_GB2312"/>
          <w:sz w:val="32"/>
          <w:szCs w:val="32"/>
        </w:rPr>
        <w:t>档案馆负责市直机关、团体、企事业单位档案的接收、整理、保管、保护和开发利用。</w:t>
      </w:r>
    </w:p>
    <w:p>
      <w:pPr>
        <w:pStyle w:val="3"/>
        <w:pageBreakBefore w:val="0"/>
        <w:kinsoku/>
        <w:wordWrap/>
        <w:overflowPunct/>
        <w:topLinePunct w:val="0"/>
        <w:autoSpaceDE/>
        <w:autoSpaceDN/>
        <w:bidi w:val="0"/>
        <w:adjustRightInd/>
        <w:snapToGrid/>
        <w:spacing w:line="560" w:lineRule="exact"/>
        <w:ind w:firstLine="320" w:firstLineChars="100"/>
        <w:textAlignment w:val="auto"/>
        <w:rPr>
          <w:rStyle w:val="28"/>
          <w:b w:val="0"/>
          <w:bCs w:val="0"/>
        </w:rPr>
      </w:pPr>
      <w:bookmarkStart w:id="14" w:name="_Toc15377200"/>
      <w:bookmarkStart w:id="15" w:name="_Toc15396601"/>
      <w:r>
        <w:rPr>
          <w:rFonts w:hint="eastAsia" w:ascii="黑体" w:eastAsia="黑体"/>
          <w:b w:val="0"/>
        </w:rPr>
        <w:t>二、</w:t>
      </w:r>
      <w:r>
        <w:rPr>
          <w:rFonts w:hint="eastAsia" w:ascii="黑体" w:hAnsi="黑体" w:eastAsia="黑体"/>
          <w:b w:val="0"/>
        </w:rPr>
        <w:t>机</w:t>
      </w:r>
      <w:r>
        <w:rPr>
          <w:rStyle w:val="28"/>
          <w:rFonts w:hint="eastAsia" w:ascii="黑体" w:hAnsi="黑体" w:eastAsia="黑体"/>
          <w:b w:val="0"/>
          <w:bCs w:val="0"/>
        </w:rPr>
        <w:t>构设置</w:t>
      </w:r>
      <w:bookmarkEnd w:id="14"/>
      <w:bookmarkEnd w:id="15"/>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市委办</w:t>
      </w:r>
      <w:r>
        <w:rPr>
          <w:rFonts w:hint="eastAsia" w:ascii="仿宋_GB2312" w:hAnsi="仿宋_GB2312" w:eastAsia="仿宋_GB2312" w:cs="仿宋_GB2312"/>
          <w:sz w:val="32"/>
          <w:szCs w:val="32"/>
        </w:rPr>
        <w:t>下属二级单位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val="en-US" w:eastAsia="zh-CN"/>
        </w:rPr>
        <w:t>市委办</w:t>
      </w:r>
      <w:r>
        <w:rPr>
          <w:rFonts w:hint="eastAsia" w:ascii="仿宋_GB2312" w:hAnsi="仿宋_GB2312" w:eastAsia="仿宋_GB2312" w:cs="仿宋_GB2312"/>
          <w:sz w:val="32"/>
          <w:szCs w:val="32"/>
        </w:rPr>
        <w:t>2021年度部门决算编制范围的二级预算单位包括：</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峨眉山市档案馆</w:t>
      </w:r>
    </w:p>
    <w:p>
      <w:pPr>
        <w:pStyle w:val="2"/>
        <w:pageBreakBefore w:val="0"/>
        <w:kinsoku/>
        <w:wordWrap/>
        <w:overflowPunct/>
        <w:topLinePunct w:val="0"/>
        <w:autoSpaceDE/>
        <w:autoSpaceDN/>
        <w:bidi w:val="0"/>
        <w:adjustRightInd/>
        <w:snapToGrid/>
        <w:spacing w:line="560" w:lineRule="exact"/>
        <w:ind w:right="440"/>
        <w:jc w:val="both"/>
        <w:textAlignment w:val="auto"/>
        <w:rPr>
          <w:rFonts w:hint="eastAsia" w:ascii="黑体" w:hAnsi="黑体" w:eastAsia="黑体"/>
          <w:b w:val="0"/>
        </w:rPr>
      </w:pPr>
      <w:bookmarkStart w:id="16" w:name="_Toc15396602"/>
      <w:bookmarkStart w:id="17" w:name="_Toc15377204"/>
    </w:p>
    <w:p>
      <w:pPr>
        <w:rPr>
          <w:rFonts w:hint="eastAsia" w:ascii="黑体" w:hAnsi="黑体" w:eastAsia="黑体"/>
          <w:b w:val="0"/>
        </w:rPr>
      </w:pPr>
    </w:p>
    <w:p>
      <w:pPr>
        <w:pStyle w:val="5"/>
        <w:rPr>
          <w:rFonts w:hint="eastAsia" w:ascii="黑体" w:hAnsi="黑体" w:eastAsia="黑体"/>
          <w:b w:val="0"/>
        </w:rPr>
      </w:pPr>
    </w:p>
    <w:p>
      <w:pPr>
        <w:pStyle w:val="5"/>
        <w:rPr>
          <w:rFonts w:hint="eastAsia" w:ascii="黑体" w:hAnsi="黑体" w:eastAsia="黑体"/>
          <w:b w:val="0"/>
        </w:rPr>
      </w:pPr>
    </w:p>
    <w:p>
      <w:pPr>
        <w:pStyle w:val="5"/>
        <w:rPr>
          <w:rFonts w:hint="eastAsia" w:ascii="黑体" w:hAnsi="黑体" w:eastAsia="黑体"/>
          <w:b w:val="0"/>
        </w:rPr>
      </w:pPr>
    </w:p>
    <w:p>
      <w:pPr>
        <w:pStyle w:val="2"/>
        <w:ind w:right="440"/>
        <w:jc w:val="both"/>
        <w:rPr>
          <w:rFonts w:hint="eastAsia" w:ascii="黑体" w:hAnsi="黑体" w:eastAsia="黑体"/>
          <w:b w:val="0"/>
        </w:rPr>
      </w:pPr>
    </w:p>
    <w:p>
      <w:pPr>
        <w:pStyle w:val="2"/>
        <w:ind w:right="440"/>
        <w:jc w:val="both"/>
        <w:rPr>
          <w:rFonts w:hint="eastAsia" w:ascii="黑体" w:hAnsi="黑体" w:eastAsia="黑体"/>
          <w:b w:val="0"/>
        </w:rPr>
      </w:pPr>
    </w:p>
    <w:p>
      <w:pPr>
        <w:rPr>
          <w:rFonts w:hint="eastAsia"/>
        </w:rPr>
      </w:pPr>
    </w:p>
    <w:p>
      <w:pPr>
        <w:pStyle w:val="2"/>
        <w:ind w:right="440" w:firstLine="880" w:firstLineChars="200"/>
        <w:jc w:val="both"/>
        <w:rPr>
          <w:rStyle w:val="27"/>
          <w:rFonts w:ascii="黑体" w:hAnsi="黑体" w:eastAsia="黑体"/>
          <w:b w:val="0"/>
          <w:bCs/>
        </w:rPr>
      </w:pPr>
      <w:r>
        <w:rPr>
          <w:rFonts w:hint="eastAsia" w:ascii="黑体" w:hAnsi="黑体" w:eastAsia="黑体"/>
          <w:b w:val="0"/>
        </w:rPr>
        <w:t>第二部分 2022年度</w:t>
      </w:r>
      <w:r>
        <w:rPr>
          <w:rStyle w:val="27"/>
          <w:rFonts w:hint="eastAsia" w:ascii="黑体" w:hAnsi="黑体" w:eastAsia="黑体"/>
          <w:b w:val="0"/>
          <w:bCs/>
        </w:rPr>
        <w:t>部门决算情况说明</w:t>
      </w:r>
      <w:bookmarkEnd w:id="16"/>
      <w:bookmarkEnd w:id="17"/>
    </w:p>
    <w:p/>
    <w:p>
      <w:pPr>
        <w:pStyle w:val="26"/>
        <w:numPr>
          <w:ilvl w:val="0"/>
          <w:numId w:val="2"/>
        </w:numPr>
        <w:spacing w:line="600" w:lineRule="exact"/>
        <w:ind w:firstLineChars="0"/>
        <w:outlineLvl w:val="1"/>
        <w:rPr>
          <w:rStyle w:val="28"/>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1795.47</w:t>
      </w:r>
      <w:r>
        <w:rPr>
          <w:rFonts w:hint="eastAsia" w:ascii="仿宋" w:hAnsi="仿宋" w:eastAsia="仿宋"/>
          <w:sz w:val="32"/>
          <w:szCs w:val="32"/>
        </w:rPr>
        <w:t>万元。与2021年相比，收、支总计各减少</w:t>
      </w:r>
      <w:r>
        <w:rPr>
          <w:rFonts w:hint="eastAsia" w:ascii="仿宋" w:hAnsi="仿宋" w:eastAsia="仿宋"/>
          <w:sz w:val="32"/>
          <w:szCs w:val="32"/>
          <w:lang w:val="en-US" w:eastAsia="zh-CN"/>
        </w:rPr>
        <w:t>1018.86</w:t>
      </w:r>
      <w:r>
        <w:rPr>
          <w:rFonts w:hint="eastAsia" w:ascii="仿宋" w:hAnsi="仿宋" w:eastAsia="仿宋"/>
          <w:sz w:val="32"/>
          <w:szCs w:val="32"/>
        </w:rPr>
        <w:t>万元，下降</w:t>
      </w:r>
      <w:r>
        <w:rPr>
          <w:rFonts w:hint="eastAsia" w:ascii="仿宋" w:hAnsi="仿宋" w:eastAsia="仿宋"/>
          <w:sz w:val="32"/>
          <w:szCs w:val="32"/>
          <w:lang w:val="en-US" w:eastAsia="zh-CN"/>
        </w:rPr>
        <w:t>37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厉行节约，项目减少</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5"/>
        <w:rPr>
          <w:rFonts w:hint="eastAsia" w:ascii="仿宋" w:hAnsi="仿宋" w:eastAsia="仿宋"/>
          <w:sz w:val="32"/>
          <w:szCs w:val="32"/>
        </w:rPr>
      </w:pPr>
      <w:r>
        <w:drawing>
          <wp:inline distT="0" distB="0" distL="114300" distR="114300">
            <wp:extent cx="4000500" cy="2742565"/>
            <wp:effectExtent l="4445" t="5080" r="14605" b="14605"/>
            <wp:docPr id="151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jc w:val="left"/>
        <w:rPr>
          <w:rFonts w:ascii="仿宋_GB2312" w:eastAsia="仿宋_GB2312"/>
          <w:sz w:val="32"/>
          <w:szCs w:val="32"/>
        </w:rPr>
      </w:pPr>
    </w:p>
    <w:p>
      <w:pPr>
        <w:pStyle w:val="26"/>
        <w:numPr>
          <w:ilvl w:val="0"/>
          <w:numId w:val="2"/>
        </w:numPr>
        <w:spacing w:line="600" w:lineRule="exact"/>
        <w:ind w:firstLineChars="0"/>
        <w:outlineLvl w:val="1"/>
        <w:rPr>
          <w:rStyle w:val="28"/>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1795.47</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1711.21</w:t>
      </w:r>
      <w:r>
        <w:rPr>
          <w:rFonts w:hint="eastAsia" w:ascii="仿宋" w:hAnsi="仿宋" w:eastAsia="仿宋"/>
          <w:sz w:val="32"/>
          <w:szCs w:val="32"/>
        </w:rPr>
        <w:t>万元，占</w:t>
      </w:r>
      <w:r>
        <w:rPr>
          <w:rFonts w:hint="eastAsia" w:ascii="仿宋" w:hAnsi="仿宋" w:eastAsia="仿宋"/>
          <w:sz w:val="32"/>
          <w:szCs w:val="32"/>
          <w:lang w:val="en-US" w:eastAsia="zh-CN"/>
        </w:rPr>
        <w:t>96</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84.25</w:t>
      </w:r>
      <w:r>
        <w:rPr>
          <w:rFonts w:hint="eastAsia" w:ascii="仿宋" w:hAnsi="仿宋" w:eastAsia="仿宋"/>
          <w:sz w:val="32"/>
          <w:szCs w:val="32"/>
        </w:rPr>
        <w:t>万元，占</w:t>
      </w:r>
      <w:r>
        <w:rPr>
          <w:rFonts w:hint="eastAsia" w:ascii="仿宋" w:hAnsi="仿宋" w:eastAsia="仿宋"/>
          <w:sz w:val="32"/>
          <w:szCs w:val="32"/>
          <w:lang w:val="en-US" w:eastAsia="zh-CN"/>
        </w:rPr>
        <w:t>4</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，仅罗列本部门涉及的收入。</w:t>
      </w:r>
      <w:r>
        <w:rPr>
          <w:rFonts w:ascii="仿宋" w:hAnsi="仿宋" w:eastAsia="仿宋"/>
          <w:b/>
          <w:sz w:val="32"/>
          <w:szCs w:val="32"/>
        </w:rPr>
        <w:t>）</w:t>
      </w:r>
    </w:p>
    <w:p>
      <w:pPr>
        <w:spacing w:line="600" w:lineRule="exact"/>
        <w:rPr>
          <w:rFonts w:hint="eastAsia" w:ascii="仿宋" w:hAnsi="仿宋" w:eastAsia="仿宋"/>
          <w:sz w:val="32"/>
          <w:szCs w:val="32"/>
        </w:rPr>
      </w:pPr>
      <w:r>
        <w:rPr>
          <w:rFonts w:hint="eastAsia" w:ascii="仿宋" w:hAnsi="仿宋" w:eastAsia="仿宋"/>
          <w:sz w:val="32"/>
          <w:szCs w:val="32"/>
        </w:rPr>
        <w:t>（图2：收入决算结构图）（饼状图）</w:t>
      </w:r>
    </w:p>
    <w:p>
      <w:pPr>
        <w:pStyle w:val="5"/>
        <w:rPr>
          <w:rFonts w:hint="eastAsia" w:ascii="仿宋" w:hAnsi="仿宋" w:eastAsia="仿宋"/>
          <w:sz w:val="32"/>
          <w:szCs w:val="32"/>
        </w:rPr>
      </w:pPr>
      <w:r>
        <w:drawing>
          <wp:inline distT="0" distB="0" distL="114300" distR="114300">
            <wp:extent cx="4000500" cy="2486660"/>
            <wp:effectExtent l="4445" t="5080" r="14605" b="22860"/>
            <wp:docPr id="152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rPr>
          <w:rFonts w:ascii="仿宋_GB2312" w:eastAsia="仿宋_GB2312"/>
          <w:sz w:val="32"/>
          <w:szCs w:val="32"/>
        </w:rPr>
      </w:pPr>
    </w:p>
    <w:p>
      <w:pPr>
        <w:pStyle w:val="26"/>
        <w:numPr>
          <w:ilvl w:val="0"/>
          <w:numId w:val="2"/>
        </w:numPr>
        <w:spacing w:line="600" w:lineRule="exact"/>
        <w:ind w:firstLineChars="0"/>
        <w:outlineLvl w:val="1"/>
        <w:rPr>
          <w:rStyle w:val="28"/>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1795.47</w:t>
      </w:r>
      <w:r>
        <w:rPr>
          <w:rFonts w:hint="eastAsia" w:ascii="仿宋" w:hAnsi="仿宋" w:eastAsia="仿宋"/>
          <w:sz w:val="32"/>
          <w:szCs w:val="32"/>
        </w:rPr>
        <w:t>万元，其中：基本支出</w:t>
      </w:r>
      <w:r>
        <w:rPr>
          <w:rFonts w:hint="eastAsia" w:ascii="仿宋" w:hAnsi="仿宋" w:eastAsia="仿宋"/>
          <w:sz w:val="32"/>
          <w:szCs w:val="32"/>
          <w:lang w:val="en-US" w:eastAsia="zh-CN"/>
        </w:rPr>
        <w:t>1180.91</w:t>
      </w:r>
      <w:r>
        <w:rPr>
          <w:rFonts w:hint="eastAsia" w:ascii="仿宋" w:hAnsi="仿宋" w:eastAsia="仿宋"/>
          <w:sz w:val="32"/>
          <w:szCs w:val="32"/>
        </w:rPr>
        <w:t>万元，占</w:t>
      </w:r>
      <w:r>
        <w:rPr>
          <w:rFonts w:hint="eastAsia" w:ascii="仿宋" w:hAnsi="仿宋" w:eastAsia="仿宋"/>
          <w:sz w:val="32"/>
          <w:szCs w:val="32"/>
          <w:lang w:val="en-US" w:eastAsia="zh-CN"/>
        </w:rPr>
        <w:t>66</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14.55</w:t>
      </w:r>
      <w:r>
        <w:rPr>
          <w:rFonts w:hint="eastAsia" w:ascii="仿宋" w:hAnsi="仿宋" w:eastAsia="仿宋"/>
          <w:sz w:val="32"/>
          <w:szCs w:val="32"/>
        </w:rPr>
        <w:t>万元，占</w:t>
      </w:r>
      <w:r>
        <w:rPr>
          <w:rFonts w:hint="eastAsia" w:ascii="仿宋" w:hAnsi="仿宋" w:eastAsia="仿宋"/>
          <w:sz w:val="32"/>
          <w:szCs w:val="32"/>
          <w:lang w:val="en-US" w:eastAsia="zh-CN"/>
        </w:rPr>
        <w:t>34</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表，仅罗列本部门涉及的支出。）</w:t>
      </w:r>
    </w:p>
    <w:p>
      <w:pPr>
        <w:spacing w:line="600" w:lineRule="exact"/>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Fonts w:hint="eastAsia" w:ascii="黑体" w:hAnsi="黑体" w:eastAsia="黑体"/>
          <w:sz w:val="32"/>
          <w:szCs w:val="32"/>
        </w:rPr>
      </w:pPr>
      <w:bookmarkStart w:id="24" w:name="_Toc15377208"/>
      <w:bookmarkStart w:id="25" w:name="_Toc15396606"/>
    </w:p>
    <w:p>
      <w:pPr>
        <w:spacing w:line="600" w:lineRule="exact"/>
        <w:ind w:firstLine="640" w:firstLineChars="200"/>
        <w:outlineLvl w:val="1"/>
        <w:rPr>
          <w:rFonts w:hint="eastAsia" w:ascii="黑体" w:hAnsi="黑体" w:eastAsia="黑体"/>
          <w:sz w:val="32"/>
          <w:szCs w:val="32"/>
        </w:rPr>
      </w:pPr>
    </w:p>
    <w:p>
      <w:pPr>
        <w:spacing w:line="600" w:lineRule="exact"/>
        <w:outlineLvl w:val="1"/>
        <w:rPr>
          <w:rFonts w:hint="eastAsia" w:ascii="黑体" w:hAnsi="黑体" w:eastAsia="黑体"/>
          <w:sz w:val="32"/>
          <w:szCs w:val="32"/>
        </w:rPr>
      </w:pPr>
    </w:p>
    <w:p>
      <w:pPr>
        <w:spacing w:line="600" w:lineRule="exact"/>
        <w:ind w:firstLine="420" w:firstLineChars="200"/>
        <w:outlineLvl w:val="1"/>
        <w:rPr>
          <w:rFonts w:hint="eastAsia" w:ascii="黑体" w:hAnsi="黑体" w:eastAsia="黑体"/>
          <w:sz w:val="32"/>
          <w:szCs w:val="32"/>
        </w:rPr>
      </w:pPr>
      <w:r>
        <w:drawing>
          <wp:anchor distT="0" distB="0" distL="114300" distR="114300" simplePos="0" relativeHeight="251659264" behindDoc="0" locked="0" layoutInCell="1" allowOverlap="1">
            <wp:simplePos x="0" y="0"/>
            <wp:positionH relativeFrom="column">
              <wp:posOffset>328295</wp:posOffset>
            </wp:positionH>
            <wp:positionV relativeFrom="paragraph">
              <wp:posOffset>36830</wp:posOffset>
            </wp:positionV>
            <wp:extent cx="4000500" cy="2743200"/>
            <wp:effectExtent l="4445" t="5080" r="14605" b="13970"/>
            <wp:wrapNone/>
            <wp:docPr id="152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Style w:val="28"/>
          <w:rFonts w:ascii="黑体" w:hAnsi="黑体" w:eastAsia="黑体"/>
          <w:b w:val="0"/>
        </w:rPr>
      </w:pPr>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1795.47</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hint="eastAsia" w:ascii="仿宋" w:hAnsi="仿宋" w:eastAsia="仿宋"/>
          <w:sz w:val="32"/>
          <w:szCs w:val="32"/>
          <w:lang w:val="en-US" w:eastAsia="zh-CN"/>
        </w:rPr>
        <w:t>1018.86</w:t>
      </w:r>
      <w:r>
        <w:rPr>
          <w:rFonts w:hint="eastAsia" w:ascii="仿宋" w:hAnsi="仿宋" w:eastAsia="仿宋"/>
          <w:sz w:val="32"/>
          <w:szCs w:val="32"/>
        </w:rPr>
        <w:t>万元，下降</w:t>
      </w:r>
      <w:r>
        <w:rPr>
          <w:rFonts w:hint="eastAsia" w:ascii="仿宋" w:hAnsi="仿宋" w:eastAsia="仿宋"/>
          <w:sz w:val="32"/>
          <w:szCs w:val="32"/>
          <w:lang w:val="en-US" w:eastAsia="zh-CN"/>
        </w:rPr>
        <w:t>37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厉行节约，项目减少。</w:t>
      </w: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600" w:lineRule="exact"/>
        <w:rPr>
          <w:rFonts w:hint="eastAsia" w:ascii="黑体" w:hAnsi="黑体" w:eastAsia="黑体"/>
          <w:sz w:val="32"/>
          <w:szCs w:val="32"/>
        </w:rPr>
      </w:pPr>
      <w:r>
        <w:rPr>
          <w:rFonts w:hint="eastAsia" w:ascii="仿宋" w:hAnsi="仿宋" w:eastAsia="仿宋"/>
          <w:sz w:val="32"/>
          <w:szCs w:val="32"/>
        </w:rPr>
        <w:t>（图4：财政拨款收、支决算总计变动情况）（柱状图）</w:t>
      </w:r>
      <w:bookmarkStart w:id="26" w:name="_Toc15396607"/>
      <w:bookmarkStart w:id="27" w:name="_Toc15377209"/>
    </w:p>
    <w:p>
      <w:pPr>
        <w:spacing w:line="600" w:lineRule="exact"/>
        <w:ind w:firstLine="420" w:firstLineChars="200"/>
        <w:outlineLvl w:val="1"/>
        <w:rPr>
          <w:rFonts w:hint="eastAsia" w:ascii="黑体" w:hAnsi="黑体" w:eastAsia="黑体"/>
          <w:sz w:val="32"/>
          <w:szCs w:val="32"/>
        </w:rPr>
      </w:pPr>
      <w:r>
        <w:drawing>
          <wp:anchor distT="0" distB="0" distL="114300" distR="114300" simplePos="0" relativeHeight="251660288" behindDoc="0" locked="0" layoutInCell="1" allowOverlap="1">
            <wp:simplePos x="0" y="0"/>
            <wp:positionH relativeFrom="column">
              <wp:posOffset>233045</wp:posOffset>
            </wp:positionH>
            <wp:positionV relativeFrom="paragraph">
              <wp:posOffset>80645</wp:posOffset>
            </wp:positionV>
            <wp:extent cx="3999865" cy="2743200"/>
            <wp:effectExtent l="4445" t="4445" r="15240" b="14605"/>
            <wp:wrapNone/>
            <wp:docPr id="152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Style w:val="28"/>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hint="eastAsia" w:ascii="仿宋" w:hAnsi="仿宋" w:eastAsia="仿宋"/>
          <w:b/>
          <w:sz w:val="32"/>
          <w:szCs w:val="32"/>
        </w:rPr>
      </w:pPr>
      <w:bookmarkStart w:id="28" w:name="_Toc15377210"/>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hint="default"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1711.21</w:t>
      </w:r>
      <w:r>
        <w:rPr>
          <w:rFonts w:hint="eastAsia" w:ascii="仿宋" w:hAnsi="仿宋" w:eastAsia="仿宋"/>
          <w:sz w:val="32"/>
          <w:szCs w:val="32"/>
        </w:rPr>
        <w:t>万元，占本年支出合计的</w:t>
      </w:r>
      <w:r>
        <w:rPr>
          <w:rFonts w:hint="eastAsia" w:ascii="仿宋" w:hAnsi="仿宋" w:eastAsia="仿宋"/>
          <w:sz w:val="32"/>
          <w:szCs w:val="32"/>
          <w:lang w:val="en-US" w:eastAsia="zh-CN"/>
        </w:rPr>
        <w:t>96</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1069.73</w:t>
      </w:r>
      <w:r>
        <w:rPr>
          <w:rFonts w:hint="eastAsia" w:ascii="仿宋" w:hAnsi="仿宋" w:eastAsia="仿宋"/>
          <w:sz w:val="32"/>
          <w:szCs w:val="32"/>
        </w:rPr>
        <w:t>万元，下降</w:t>
      </w:r>
      <w:r>
        <w:rPr>
          <w:rFonts w:hint="eastAsia" w:ascii="仿宋" w:hAnsi="仿宋" w:eastAsia="仿宋"/>
          <w:sz w:val="32"/>
          <w:szCs w:val="32"/>
          <w:lang w:val="en-US" w:eastAsia="zh-CN"/>
        </w:rPr>
        <w:t>39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理想家园，项目减少。</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pStyle w:val="5"/>
        <w:rPr>
          <w:rFonts w:ascii="仿宋" w:hAnsi="仿宋" w:eastAsia="仿宋"/>
          <w:sz w:val="32"/>
          <w:szCs w:val="32"/>
        </w:rPr>
      </w:pPr>
      <w:r>
        <w:drawing>
          <wp:inline distT="0" distB="0" distL="114300" distR="114300">
            <wp:extent cx="4572000" cy="2742565"/>
            <wp:effectExtent l="4445" t="4445" r="14605" b="15240"/>
            <wp:docPr id="152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1711.21</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1477.7</w:t>
      </w:r>
      <w:r>
        <w:rPr>
          <w:rFonts w:hint="eastAsia" w:ascii="仿宋" w:hAnsi="仿宋" w:eastAsia="仿宋"/>
          <w:sz w:val="32"/>
          <w:szCs w:val="32"/>
        </w:rPr>
        <w:t>万元，占</w:t>
      </w:r>
      <w:r>
        <w:rPr>
          <w:rFonts w:hint="eastAsia" w:ascii="仿宋" w:hAnsi="仿宋" w:eastAsia="仿宋"/>
          <w:sz w:val="32"/>
          <w:szCs w:val="32"/>
          <w:lang w:val="en-US" w:eastAsia="zh-CN"/>
        </w:rPr>
        <w:t>83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134.42</w:t>
      </w:r>
      <w:r>
        <w:rPr>
          <w:rFonts w:hint="eastAsia" w:ascii="仿宋" w:hAnsi="仿宋" w:eastAsia="仿宋"/>
          <w:sz w:val="32"/>
          <w:szCs w:val="32"/>
        </w:rPr>
        <w:t>万元，占</w:t>
      </w:r>
      <w:r>
        <w:rPr>
          <w:rFonts w:hint="eastAsia" w:ascii="仿宋" w:hAnsi="仿宋" w:eastAsia="仿宋"/>
          <w:sz w:val="32"/>
          <w:szCs w:val="32"/>
          <w:lang w:val="en-US" w:eastAsia="zh-CN"/>
        </w:rPr>
        <w:t>0.08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21.75</w:t>
      </w:r>
      <w:r>
        <w:rPr>
          <w:rFonts w:hint="eastAsia" w:ascii="仿宋" w:hAnsi="仿宋" w:eastAsia="仿宋"/>
          <w:sz w:val="32"/>
          <w:szCs w:val="32"/>
        </w:rPr>
        <w:t>万元，占</w:t>
      </w: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77.34</w:t>
      </w:r>
      <w:r>
        <w:rPr>
          <w:rFonts w:hint="eastAsia" w:ascii="仿宋" w:hAnsi="仿宋" w:eastAsia="仿宋"/>
          <w:sz w:val="32"/>
          <w:szCs w:val="32"/>
        </w:rPr>
        <w:t>万元，占</w:t>
      </w:r>
      <w:r>
        <w:rPr>
          <w:rFonts w:hint="eastAsia" w:ascii="仿宋" w:hAnsi="仿宋" w:eastAsia="仿宋"/>
          <w:sz w:val="32"/>
          <w:szCs w:val="32"/>
          <w:lang w:val="en-US" w:eastAsia="zh-CN"/>
        </w:rPr>
        <w:t>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城乡社区支出84.25万元，占5%</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（注：数据来源于财决01-1表，仅罗列本部门涉及的全部功能分类科目，至类级。）</w:t>
      </w:r>
    </w:p>
    <w:p>
      <w:pPr>
        <w:spacing w:line="600" w:lineRule="exact"/>
        <w:rPr>
          <w:rFonts w:hint="eastAsia" w:ascii="仿宋" w:hAnsi="仿宋" w:eastAsia="仿宋"/>
          <w:sz w:val="32"/>
          <w:szCs w:val="32"/>
        </w:rPr>
      </w:pPr>
      <w:r>
        <w:rPr>
          <w:rFonts w:hint="eastAsia" w:ascii="仿宋" w:hAnsi="仿宋" w:eastAsia="仿宋"/>
          <w:sz w:val="32"/>
          <w:szCs w:val="32"/>
        </w:rPr>
        <w:t>（图6：一般公共预算财政拨款支出决算结构）（饼状图）</w:t>
      </w:r>
    </w:p>
    <w:p>
      <w:pPr>
        <w:pStyle w:val="5"/>
        <w:rPr>
          <w:rFonts w:hint="eastAsia" w:ascii="仿宋" w:hAnsi="仿宋" w:eastAsia="仿宋"/>
          <w:sz w:val="32"/>
          <w:szCs w:val="32"/>
        </w:rPr>
      </w:pPr>
      <w:r>
        <w:drawing>
          <wp:inline distT="0" distB="0" distL="114300" distR="114300">
            <wp:extent cx="4732655" cy="2971800"/>
            <wp:effectExtent l="4445" t="5080" r="6350" b="13970"/>
            <wp:docPr id="1519"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Style w:val="16"/>
          <w:rFonts w:hint="eastAsia" w:ascii="仿宋" w:hAnsi="仿宋" w:eastAsia="仿宋"/>
          <w:bCs/>
          <w:sz w:val="32"/>
          <w:szCs w:val="32"/>
        </w:rPr>
      </w:pPr>
      <w:bookmarkStart w:id="31" w:name="_Toc15378460"/>
      <w:bookmarkStart w:id="32" w:name="_Toc15377213"/>
      <w:bookmarkStart w:id="33"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1711.21</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31"/>
      <w:bookmarkEnd w:id="32"/>
      <w:bookmarkEnd w:id="3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Style w:val="16"/>
          <w:rFonts w:hint="eastAsia" w:ascii="仿宋_GB2312" w:hAnsi="仿宋_GB2312" w:eastAsia="仿宋_GB2312" w:cs="仿宋_GB2312"/>
          <w:b w:val="0"/>
          <w:color w:val="000000"/>
          <w:sz w:val="32"/>
          <w:szCs w:val="32"/>
        </w:rPr>
        <w:t>1．</w:t>
      </w:r>
      <w:r>
        <w:rPr>
          <w:rStyle w:val="16"/>
          <w:rFonts w:hint="eastAsia" w:ascii="仿宋_GB2312" w:hAnsi="仿宋_GB2312" w:eastAsia="仿宋_GB2312" w:cs="仿宋_GB2312"/>
          <w:b w:val="0"/>
          <w:color w:val="000000"/>
          <w:sz w:val="32"/>
          <w:szCs w:val="32"/>
          <w:lang w:eastAsia="zh-CN"/>
        </w:rPr>
        <w:t>行政运行</w:t>
      </w:r>
      <w:r>
        <w:rPr>
          <w:rStyle w:val="16"/>
          <w:rFonts w:hint="eastAsia" w:ascii="仿宋_GB2312" w:hAnsi="仿宋_GB2312" w:eastAsia="仿宋_GB2312" w:cs="仿宋_GB2312"/>
          <w:b w:val="0"/>
          <w:color w:val="000000"/>
          <w:sz w:val="32"/>
          <w:szCs w:val="32"/>
          <w:lang w:val="en-US" w:eastAsia="zh-CN"/>
        </w:rPr>
        <w:t>2013101</w:t>
      </w:r>
      <w:r>
        <w:rPr>
          <w:rStyle w:val="16"/>
          <w:rFonts w:hint="eastAsia" w:ascii="仿宋_GB2312" w:hAnsi="仿宋_GB2312" w:eastAsia="仿宋_GB2312" w:cs="仿宋_GB2312"/>
          <w:b w:val="0"/>
          <w:color w:val="000000"/>
          <w:sz w:val="32"/>
          <w:szCs w:val="32"/>
        </w:rPr>
        <w:t>:</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759.6</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仿宋_GB2312" w:hAnsi="仿宋_GB2312" w:eastAsia="仿宋_GB2312" w:cs="仿宋_GB2312"/>
          <w:color w:val="000000"/>
          <w:sz w:val="32"/>
          <w:szCs w:val="32"/>
        </w:rPr>
      </w:pPr>
      <w:r>
        <w:rPr>
          <w:rStyle w:val="16"/>
          <w:rFonts w:hint="eastAsia" w:ascii="仿宋_GB2312" w:hAnsi="仿宋_GB2312" w:eastAsia="仿宋_GB2312" w:cs="仿宋_GB2312"/>
          <w:b w:val="0"/>
          <w:color w:val="000000"/>
          <w:sz w:val="32"/>
          <w:szCs w:val="32"/>
        </w:rPr>
        <w:t>2</w:t>
      </w:r>
      <w:r>
        <w:rPr>
          <w:rStyle w:val="16"/>
          <w:rFonts w:hint="eastAsia" w:ascii="仿宋_GB2312" w:hAnsi="仿宋_GB2312" w:eastAsia="仿宋_GB2312" w:cs="仿宋_GB2312"/>
          <w:b w:val="0"/>
          <w:color w:val="000000"/>
          <w:sz w:val="32"/>
          <w:szCs w:val="32"/>
          <w:lang w:eastAsia="zh-CN"/>
        </w:rPr>
        <w:t>.</w:t>
      </w:r>
      <w:r>
        <w:rPr>
          <w:rStyle w:val="16"/>
          <w:rFonts w:hint="eastAsia" w:ascii="仿宋_GB2312" w:hAnsi="仿宋_GB2312" w:eastAsia="仿宋_GB2312" w:cs="仿宋_GB2312"/>
          <w:b w:val="0"/>
          <w:color w:val="000000"/>
          <w:sz w:val="32"/>
          <w:szCs w:val="32"/>
        </w:rPr>
        <w:t>一般行政管理事务</w:t>
      </w:r>
      <w:r>
        <w:rPr>
          <w:rStyle w:val="16"/>
          <w:rFonts w:hint="eastAsia" w:ascii="仿宋_GB2312" w:hAnsi="仿宋_GB2312" w:eastAsia="仿宋_GB2312" w:cs="仿宋_GB2312"/>
          <w:b w:val="0"/>
          <w:color w:val="000000"/>
          <w:sz w:val="32"/>
          <w:szCs w:val="32"/>
          <w:lang w:val="en-US" w:eastAsia="zh-CN"/>
        </w:rPr>
        <w:t>2013101</w:t>
      </w:r>
      <w:r>
        <w:rPr>
          <w:rStyle w:val="16"/>
          <w:rFonts w:hint="eastAsia" w:ascii="仿宋_GB2312" w:hAnsi="仿宋_GB2312" w:eastAsia="仿宋_GB2312" w:cs="仿宋_GB2312"/>
          <w:b w:val="0"/>
          <w:color w:val="000000"/>
          <w:sz w:val="32"/>
          <w:szCs w:val="32"/>
        </w:rPr>
        <w:t>:</w:t>
      </w:r>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471.77</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Style w:val="16"/>
          <w:rFonts w:hint="eastAsia" w:ascii="仿宋_GB2312" w:hAnsi="仿宋_GB2312" w:eastAsia="仿宋_GB2312" w:cs="仿宋_GB2312"/>
          <w:b w:val="0"/>
          <w:color w:val="000000"/>
          <w:sz w:val="32"/>
          <w:szCs w:val="32"/>
          <w:lang w:val="en-US" w:eastAsia="zh-CN"/>
        </w:rPr>
        <w:t>3.行政运行2012601</w:t>
      </w:r>
      <w:r>
        <w:rPr>
          <w:rStyle w:val="16"/>
          <w:rFonts w:hint="eastAsia" w:ascii="仿宋_GB2312" w:hAnsi="仿宋_GB2312" w:eastAsia="仿宋_GB2312" w:cs="仿宋_GB2312"/>
          <w:b w:val="0"/>
          <w:color w:val="000000"/>
          <w:sz w:val="32"/>
          <w:szCs w:val="32"/>
        </w:rPr>
        <w:t>:</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183.87</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pStyle w:val="5"/>
        <w:ind w:firstLine="320" w:firstLineChars="100"/>
        <w:rPr>
          <w:rFonts w:hint="eastAsia" w:ascii="仿宋_GB2312" w:hAnsi="仿宋_GB2312" w:eastAsia="仿宋_GB2312" w:cs="仿宋_GB2312"/>
          <w:sz w:val="32"/>
          <w:szCs w:val="32"/>
          <w:lang w:val="en-US" w:eastAsia="zh-CN"/>
        </w:rPr>
      </w:pPr>
      <w:r>
        <w:rPr>
          <w:rFonts w:hint="eastAsia" w:hAnsi="仿宋_GB2312" w:cs="仿宋_GB2312"/>
          <w:sz w:val="32"/>
          <w:szCs w:val="32"/>
          <w:lang w:val="en-US" w:eastAsia="zh-CN"/>
        </w:rPr>
        <w:t>4</w:t>
      </w:r>
      <w:r>
        <w:rPr>
          <w:rFonts w:hint="eastAsia" w:ascii="仿宋_GB2312" w:hAnsi="仿宋_GB2312" w:eastAsia="仿宋_GB2312" w:cs="仿宋_GB2312"/>
          <w:sz w:val="32"/>
          <w:szCs w:val="32"/>
          <w:lang w:val="en-US" w:eastAsia="zh-CN"/>
        </w:rPr>
        <w:t>.</w:t>
      </w:r>
      <w:r>
        <w:rPr>
          <w:rStyle w:val="16"/>
          <w:rFonts w:hint="eastAsia" w:ascii="仿宋_GB2312" w:hAnsi="仿宋_GB2312" w:eastAsia="仿宋_GB2312" w:cs="仿宋_GB2312"/>
          <w:b w:val="0"/>
          <w:color w:val="000000"/>
          <w:sz w:val="32"/>
          <w:szCs w:val="32"/>
          <w:lang w:val="en-US" w:eastAsia="zh-CN"/>
        </w:rPr>
        <w:t>档案馆2012604</w:t>
      </w:r>
      <w:r>
        <w:rPr>
          <w:rStyle w:val="16"/>
          <w:rFonts w:hint="eastAsia" w:ascii="仿宋_GB2312" w:hAnsi="仿宋_GB2312" w:eastAsia="仿宋_GB2312" w:cs="仿宋_GB2312"/>
          <w:b w:val="0"/>
          <w:color w:val="000000"/>
          <w:sz w:val="32"/>
          <w:szCs w:val="32"/>
        </w:rPr>
        <w:t>:</w:t>
      </w:r>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rPr>
        <w:t>年决算数为</w:t>
      </w:r>
      <w:r>
        <w:rPr>
          <w:rFonts w:hint="eastAsia" w:hAnsi="仿宋_GB2312" w:cs="仿宋_GB2312"/>
          <w:color w:val="000000"/>
          <w:sz w:val="32"/>
          <w:szCs w:val="32"/>
          <w:lang w:val="en-US" w:eastAsia="zh-CN"/>
        </w:rPr>
        <w:t>62.45</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5.</w:t>
      </w:r>
      <w:r>
        <w:rPr>
          <w:rStyle w:val="16"/>
          <w:rFonts w:hint="eastAsia" w:ascii="仿宋_GB2312" w:hAnsi="仿宋_GB2312" w:eastAsia="仿宋_GB2312" w:cs="仿宋_GB2312"/>
          <w:b w:val="0"/>
          <w:color w:val="000000"/>
          <w:sz w:val="32"/>
          <w:szCs w:val="32"/>
        </w:rPr>
        <w:t>机关事业单位基本养老保险缴费支出★</w:t>
      </w:r>
      <w:r>
        <w:rPr>
          <w:rStyle w:val="16"/>
          <w:rFonts w:hint="eastAsia" w:ascii="仿宋_GB2312" w:hAnsi="仿宋_GB2312" w:eastAsia="仿宋_GB2312" w:cs="仿宋_GB2312"/>
          <w:b w:val="0"/>
          <w:color w:val="000000"/>
          <w:sz w:val="32"/>
          <w:szCs w:val="32"/>
          <w:lang w:val="en-US" w:eastAsia="zh-CN"/>
        </w:rPr>
        <w:t>2080505</w:t>
      </w:r>
      <w:r>
        <w:rPr>
          <w:rStyle w:val="16"/>
          <w:rFonts w:hint="eastAsia" w:ascii="仿宋_GB2312" w:hAnsi="仿宋_GB2312" w:eastAsia="仿宋_GB2312" w:cs="仿宋_GB2312"/>
          <w:b w:val="0"/>
          <w:color w:val="000000"/>
          <w:sz w:val="32"/>
          <w:szCs w:val="32"/>
        </w:rPr>
        <w:t>:</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55.96</w:t>
      </w:r>
      <w:r>
        <w:rPr>
          <w:rFonts w:hint="eastAsia" w:ascii="仿宋_GB2312" w:hAnsi="仿宋_GB2312" w:eastAsia="仿宋_GB2312" w:cs="仿宋_GB2312"/>
          <w:color w:val="000000"/>
          <w:sz w:val="32"/>
          <w:szCs w:val="32"/>
        </w:rPr>
        <w:t>元，完成预算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6.</w:t>
      </w:r>
      <w:r>
        <w:rPr>
          <w:rStyle w:val="16"/>
          <w:rFonts w:hint="eastAsia" w:ascii="仿宋_GB2312" w:hAnsi="仿宋_GB2312" w:eastAsia="仿宋_GB2312" w:cs="仿宋_GB2312"/>
          <w:b w:val="0"/>
          <w:color w:val="000000"/>
          <w:sz w:val="32"/>
          <w:szCs w:val="32"/>
        </w:rPr>
        <w:t>机关事业单位职业年金缴费支出★</w:t>
      </w:r>
      <w:r>
        <w:rPr>
          <w:rStyle w:val="16"/>
          <w:rFonts w:hint="eastAsia" w:ascii="仿宋_GB2312" w:hAnsi="仿宋_GB2312" w:eastAsia="仿宋_GB2312" w:cs="仿宋_GB2312"/>
          <w:b w:val="0"/>
          <w:color w:val="000000"/>
          <w:sz w:val="32"/>
          <w:szCs w:val="32"/>
          <w:lang w:val="en-US" w:eastAsia="zh-CN"/>
        </w:rPr>
        <w:t>2080506</w:t>
      </w:r>
      <w:r>
        <w:rPr>
          <w:rStyle w:val="16"/>
          <w:rFonts w:hint="eastAsia" w:ascii="仿宋_GB2312" w:hAnsi="仿宋_GB2312" w:eastAsia="仿宋_GB2312" w:cs="仿宋_GB2312"/>
          <w:b w:val="0"/>
          <w:color w:val="000000"/>
          <w:sz w:val="32"/>
          <w:szCs w:val="32"/>
        </w:rPr>
        <w:t>:</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30.41</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7.其他社会保障和就业支出</w:t>
      </w:r>
      <w:r>
        <w:rPr>
          <w:rStyle w:val="16"/>
          <w:rFonts w:hint="eastAsia" w:ascii="仿宋_GB2312" w:hAnsi="仿宋_GB2312" w:eastAsia="仿宋_GB2312" w:cs="仿宋_GB2312"/>
          <w:b w:val="0"/>
          <w:color w:val="auto"/>
          <w:sz w:val="32"/>
          <w:szCs w:val="32"/>
        </w:rPr>
        <w:t>★</w:t>
      </w:r>
      <w:r>
        <w:rPr>
          <w:rStyle w:val="16"/>
          <w:rFonts w:hint="eastAsia" w:ascii="仿宋_GB2312" w:hAnsi="仿宋_GB2312" w:eastAsia="仿宋_GB2312" w:cs="仿宋_GB2312"/>
          <w:b w:val="0"/>
          <w:color w:val="auto"/>
          <w:sz w:val="32"/>
          <w:szCs w:val="32"/>
          <w:lang w:val="en-US" w:eastAsia="zh-CN"/>
        </w:rPr>
        <w:t>2089999：</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年决算数为</w:t>
      </w:r>
      <w:r>
        <w:rPr>
          <w:rFonts w:hint="eastAsia" w:ascii="仿宋_GB2312" w:hAnsi="仿宋_GB2312" w:eastAsia="仿宋_GB2312" w:cs="仿宋_GB2312"/>
          <w:color w:val="auto"/>
          <w:sz w:val="32"/>
          <w:szCs w:val="32"/>
          <w:lang w:val="en-US" w:eastAsia="zh-CN"/>
        </w:rPr>
        <w:t>2.47</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Style w:val="16"/>
          <w:rFonts w:hint="eastAsia" w:ascii="仿宋_GB2312" w:hAnsi="仿宋_GB2312" w:eastAsia="仿宋_GB2312" w:cs="仿宋_GB2312"/>
          <w:b w:val="0"/>
          <w:color w:val="000000"/>
          <w:sz w:val="32"/>
          <w:szCs w:val="32"/>
        </w:rPr>
        <w:t xml:space="preserve"> 行政单位医疗★</w:t>
      </w:r>
      <w:r>
        <w:rPr>
          <w:rStyle w:val="16"/>
          <w:rFonts w:hint="eastAsia" w:ascii="仿宋_GB2312" w:hAnsi="仿宋_GB2312" w:eastAsia="仿宋_GB2312" w:cs="仿宋_GB2312"/>
          <w:b w:val="0"/>
          <w:color w:val="000000"/>
          <w:sz w:val="32"/>
          <w:szCs w:val="32"/>
          <w:lang w:val="en-US" w:eastAsia="zh-CN"/>
        </w:rPr>
        <w:t>2101101</w:t>
      </w:r>
      <w:r>
        <w:rPr>
          <w:rStyle w:val="16"/>
          <w:rFonts w:hint="eastAsia" w:ascii="仿宋_GB2312" w:hAnsi="仿宋_GB2312" w:eastAsia="仿宋_GB2312" w:cs="仿宋_GB2312"/>
          <w:b w:val="0"/>
          <w:color w:val="000000"/>
          <w:sz w:val="32"/>
          <w:szCs w:val="32"/>
        </w:rPr>
        <w:t>:</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21.75</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Style w:val="16"/>
          <w:rFonts w:hint="eastAsia" w:ascii="仿宋_GB2312" w:hAnsi="仿宋_GB2312" w:eastAsia="仿宋_GB2312" w:cs="仿宋_GB2312"/>
          <w:b w:val="0"/>
          <w:color w:val="000000"/>
          <w:sz w:val="32"/>
          <w:szCs w:val="32"/>
        </w:rPr>
        <w:t>住房公积金</w:t>
      </w:r>
      <w:r>
        <w:rPr>
          <w:rStyle w:val="16"/>
          <w:rFonts w:hint="eastAsia" w:ascii="仿宋_GB2312" w:hAnsi="仿宋_GB2312" w:eastAsia="仿宋_GB2312" w:cs="仿宋_GB2312"/>
          <w:b w:val="0"/>
          <w:color w:val="000000"/>
          <w:sz w:val="32"/>
          <w:szCs w:val="32"/>
          <w:lang w:val="en-US" w:eastAsia="zh-CN"/>
        </w:rPr>
        <w:t>2210210</w:t>
      </w:r>
      <w:r>
        <w:rPr>
          <w:rStyle w:val="16"/>
          <w:rFonts w:hint="eastAsia" w:ascii="仿宋_GB2312" w:hAnsi="仿宋_GB2312" w:eastAsia="仿宋_GB2312" w:cs="仿宋_GB2312"/>
          <w:b w:val="0"/>
          <w:color w:val="000000"/>
          <w:sz w:val="32"/>
          <w:szCs w:val="32"/>
        </w:rPr>
        <w:t>:</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77.34</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color w:val="000000"/>
          <w:sz w:val="32"/>
          <w:szCs w:val="32"/>
          <w:highlight w:val="none"/>
          <w:lang w:val="en-US" w:eastAsia="zh-CN"/>
        </w:rPr>
        <w:t>10.死亡抚恤2080801：2021年决算数为45.59万元，</w:t>
      </w:r>
      <w:r>
        <w:rPr>
          <w:rFonts w:hint="eastAsia" w:ascii="仿宋_GB2312" w:hAnsi="仿宋_GB2312" w:eastAsia="仿宋_GB2312" w:cs="仿宋_GB2312"/>
          <w:color w:val="000000"/>
          <w:sz w:val="32"/>
          <w:szCs w:val="32"/>
        </w:rPr>
        <w:t>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Style w:val="16"/>
          <w:rFonts w:hint="eastAsia" w:ascii="仿宋_GB2312" w:hAnsi="仿宋_GB2312" w:eastAsia="仿宋_GB2312" w:cs="仿宋_GB2312"/>
          <w:b w:val="0"/>
          <w:color w:val="000000"/>
          <w:sz w:val="32"/>
          <w:szCs w:val="32"/>
          <w:lang w:val="en-US" w:eastAsia="zh-CN"/>
        </w:rPr>
        <w:t>11.其他国有土地使用权出让收入安排的支出2089999</w:t>
      </w:r>
      <w:r>
        <w:rPr>
          <w:rStyle w:val="16"/>
          <w:rFonts w:hint="eastAsia" w:ascii="仿宋_GB2312" w:hAnsi="仿宋_GB2312" w:eastAsia="仿宋_GB2312" w:cs="仿宋_GB2312"/>
          <w:b w:val="0"/>
          <w:color w:val="000000"/>
          <w:sz w:val="32"/>
          <w:szCs w:val="32"/>
        </w:rPr>
        <w:t>:</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10.72</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Style w:val="16"/>
          <w:rFonts w:hint="eastAsia" w:ascii="仿宋_GB2312" w:hAnsi="仿宋_GB2312" w:eastAsia="仿宋_GB2312" w:cs="仿宋_GB2312"/>
          <w:b w:val="0"/>
          <w:color w:val="000000"/>
          <w:sz w:val="32"/>
          <w:szCs w:val="32"/>
          <w:lang w:val="en-US" w:eastAsia="zh-CN"/>
        </w:rPr>
        <w:t>12.其他国有土地使用权出让收入安排的支出2120802</w:t>
      </w:r>
      <w:r>
        <w:rPr>
          <w:rStyle w:val="16"/>
          <w:rFonts w:hint="eastAsia" w:ascii="仿宋_GB2312" w:hAnsi="仿宋_GB2312" w:eastAsia="仿宋_GB2312" w:cs="仿宋_GB2312"/>
          <w:b w:val="0"/>
          <w:color w:val="000000"/>
          <w:sz w:val="32"/>
          <w:szCs w:val="32"/>
        </w:rPr>
        <w:t>:</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73.53</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pStyle w:val="5"/>
        <w:ind w:firstLine="640" w:firstLineChars="200"/>
        <w:rPr>
          <w:rStyle w:val="16"/>
          <w:rFonts w:hint="default" w:ascii="仿宋_GB2312" w:hAnsi="仿宋_GB2312" w:eastAsia="仿宋_GB2312" w:cs="仿宋_GB2312"/>
          <w:b w:val="0"/>
          <w:color w:val="000000"/>
          <w:kern w:val="2"/>
          <w:sz w:val="32"/>
          <w:szCs w:val="32"/>
          <w:lang w:val="en-US" w:eastAsia="zh-CN" w:bidi="ar-SA"/>
        </w:rPr>
      </w:pPr>
      <w:r>
        <w:rPr>
          <w:rStyle w:val="16"/>
          <w:rFonts w:hint="eastAsia" w:ascii="仿宋_GB2312" w:hAnsi="仿宋_GB2312" w:eastAsia="仿宋_GB2312" w:cs="仿宋_GB2312"/>
          <w:b w:val="0"/>
          <w:color w:val="000000"/>
          <w:kern w:val="2"/>
          <w:sz w:val="32"/>
          <w:szCs w:val="32"/>
          <w:lang w:val="en-US" w:eastAsia="zh-CN" w:bidi="ar-SA"/>
        </w:rPr>
        <w:t>1</w:t>
      </w:r>
      <w:r>
        <w:rPr>
          <w:rStyle w:val="16"/>
          <w:rFonts w:hint="eastAsia" w:hAnsi="仿宋_GB2312" w:cs="仿宋_GB2312"/>
          <w:b w:val="0"/>
          <w:color w:val="000000"/>
          <w:kern w:val="2"/>
          <w:sz w:val="32"/>
          <w:szCs w:val="32"/>
          <w:lang w:val="en-US" w:eastAsia="zh-CN" w:bidi="ar-SA"/>
        </w:rPr>
        <w:t>3</w:t>
      </w:r>
      <w:r>
        <w:rPr>
          <w:rStyle w:val="16"/>
          <w:rFonts w:hint="eastAsia" w:ascii="仿宋_GB2312" w:hAnsi="仿宋_GB2312" w:eastAsia="仿宋_GB2312" w:cs="仿宋_GB2312"/>
          <w:b w:val="0"/>
          <w:color w:val="000000"/>
          <w:kern w:val="2"/>
          <w:sz w:val="32"/>
          <w:szCs w:val="32"/>
          <w:lang w:val="en-US" w:eastAsia="zh-CN" w:bidi="ar-SA"/>
        </w:rPr>
        <w:t>.行政运行2013201:2022年决算数为0.02万，完成预算100%</w:t>
      </w:r>
    </w:p>
    <w:p>
      <w:pPr>
        <w:pStyle w:val="5"/>
        <w:rPr>
          <w:rStyle w:val="16"/>
          <w:rFonts w:hint="eastAsia" w:ascii="仿宋_GB2312" w:hAnsi="仿宋_GB2312" w:eastAsia="仿宋_GB2312" w:cs="仿宋_GB2312"/>
          <w:b w:val="0"/>
          <w:color w:val="000000"/>
          <w:kern w:val="2"/>
          <w:sz w:val="32"/>
          <w:szCs w:val="32"/>
          <w:lang w:val="en-US" w:eastAsia="zh-CN" w:bidi="ar-SA"/>
        </w:rPr>
      </w:pPr>
    </w:p>
    <w:p>
      <w:pPr>
        <w:pStyle w:val="5"/>
        <w:rPr>
          <w:rStyle w:val="16"/>
          <w:rFonts w:hint="eastAsia" w:ascii="仿宋" w:hAnsi="仿宋" w:eastAsia="仿宋"/>
          <w:bCs/>
          <w:sz w:val="32"/>
          <w:szCs w:val="32"/>
        </w:rPr>
      </w:pPr>
    </w:p>
    <w:p>
      <w:pPr>
        <w:spacing w:line="600" w:lineRule="exact"/>
        <w:rPr>
          <w:rFonts w:ascii="仿宋" w:hAnsi="仿宋" w:eastAsia="仿宋"/>
          <w:b/>
          <w:sz w:val="32"/>
          <w:szCs w:val="32"/>
        </w:rPr>
      </w:pPr>
    </w:p>
    <w:p>
      <w:pPr>
        <w:tabs>
          <w:tab w:val="right" w:pos="8306"/>
        </w:tabs>
        <w:spacing w:line="600" w:lineRule="exact"/>
        <w:ind w:firstLine="640"/>
        <w:outlineLvl w:val="1"/>
        <w:rPr>
          <w:rStyle w:val="28"/>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1180.91</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1011.51</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165.49</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7表和财决08-1表，仅罗列本部门实际支出涉及的经济分类科目。）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8"/>
          <w:rFonts w:ascii="黑体" w:hAnsi="黑体" w:eastAsia="黑体"/>
          <w:b w:val="0"/>
        </w:rPr>
      </w:pPr>
      <w:bookmarkStart w:id="36" w:name="_Toc15377215"/>
      <w:bookmarkStart w:id="37" w:name="_Toc1539660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9.83</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1.52</w:t>
      </w:r>
      <w:r>
        <w:rPr>
          <w:rFonts w:hint="eastAsia" w:ascii="仿宋" w:hAnsi="仿宋" w:eastAsia="仿宋"/>
          <w:sz w:val="32"/>
          <w:szCs w:val="32"/>
        </w:rPr>
        <w:t>元，下降</w:t>
      </w:r>
      <w:r>
        <w:rPr>
          <w:rFonts w:hint="eastAsia" w:ascii="仿宋" w:hAnsi="仿宋" w:eastAsia="仿宋"/>
          <w:sz w:val="32"/>
          <w:szCs w:val="32"/>
          <w:lang w:val="en-US" w:eastAsia="zh-CN"/>
        </w:rPr>
        <w:t>14</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8.42</w:t>
      </w:r>
      <w:r>
        <w:rPr>
          <w:rFonts w:hint="eastAsia" w:ascii="仿宋" w:hAnsi="仿宋" w:eastAsia="仿宋"/>
          <w:sz w:val="32"/>
          <w:szCs w:val="32"/>
        </w:rPr>
        <w:t>万元，占</w:t>
      </w:r>
      <w:r>
        <w:rPr>
          <w:rFonts w:hint="eastAsia" w:ascii="仿宋" w:hAnsi="仿宋" w:eastAsia="仿宋"/>
          <w:sz w:val="32"/>
          <w:szCs w:val="32"/>
          <w:lang w:val="en-US" w:eastAsia="zh-CN"/>
        </w:rPr>
        <w:t>86</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1.41</w:t>
      </w:r>
      <w:r>
        <w:rPr>
          <w:rFonts w:hint="eastAsia" w:ascii="仿宋" w:hAnsi="仿宋" w:eastAsia="仿宋"/>
          <w:sz w:val="32"/>
          <w:szCs w:val="32"/>
        </w:rPr>
        <w:t>万元，占</w:t>
      </w:r>
      <w:r>
        <w:rPr>
          <w:rFonts w:hint="eastAsia" w:ascii="仿宋" w:hAnsi="仿宋" w:eastAsia="仿宋"/>
          <w:sz w:val="32"/>
          <w:szCs w:val="32"/>
          <w:lang w:val="en-US" w:eastAsia="zh-CN"/>
        </w:rPr>
        <w:t>14</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pPr>
        <w:pStyle w:val="5"/>
        <w:rPr>
          <w:rFonts w:hint="eastAsia" w:ascii="仿宋" w:hAnsi="仿宋" w:eastAsia="仿宋"/>
          <w:sz w:val="32"/>
          <w:szCs w:val="32"/>
        </w:rPr>
      </w:pPr>
      <w:r>
        <w:drawing>
          <wp:inline distT="0" distB="0" distL="114300" distR="114300">
            <wp:extent cx="4410075" cy="2743200"/>
            <wp:effectExtent l="4445" t="5080" r="5080" b="13970"/>
            <wp:docPr id="1520"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5"/>
        <w:rPr>
          <w:rFonts w:hint="eastAsia" w:ascii="仿宋" w:hAnsi="仿宋" w:eastAsia="仿宋"/>
          <w:sz w:val="32"/>
          <w:szCs w:val="32"/>
        </w:rPr>
      </w:pP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8.42</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0.27</w:t>
      </w:r>
      <w:r>
        <w:rPr>
          <w:rFonts w:hint="eastAsia" w:ascii="仿宋_GB2312" w:eastAsia="仿宋_GB2312"/>
          <w:sz w:val="32"/>
          <w:szCs w:val="32"/>
        </w:rPr>
        <w:t>万元，下降</w:t>
      </w: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厉行节约</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10</w:t>
      </w:r>
      <w:r>
        <w:rPr>
          <w:rFonts w:hint="eastAsia" w:ascii="仿宋_GB2312" w:eastAsia="仿宋_GB2312"/>
          <w:sz w:val="32"/>
          <w:szCs w:val="32"/>
        </w:rPr>
        <w:t>辆，其中：轿车</w:t>
      </w:r>
      <w:r>
        <w:rPr>
          <w:rFonts w:ascii="仿宋_GB2312" w:eastAsia="仿宋_GB2312"/>
          <w:sz w:val="32"/>
          <w:szCs w:val="32"/>
        </w:rPr>
        <w:t>**</w:t>
      </w:r>
      <w:r>
        <w:rPr>
          <w:rFonts w:hint="eastAsia" w:ascii="仿宋_GB2312" w:eastAsia="仿宋_GB2312"/>
          <w:sz w:val="32"/>
          <w:szCs w:val="32"/>
        </w:rPr>
        <w:t>辆、越野车</w:t>
      </w:r>
      <w:r>
        <w:rPr>
          <w:rFonts w:hint="eastAsia" w:ascii="仿宋_GB2312" w:eastAsia="仿宋_GB2312"/>
          <w:sz w:val="32"/>
          <w:szCs w:val="32"/>
          <w:lang w:val="en-US" w:eastAsia="zh-CN"/>
        </w:rPr>
        <w:t>2</w:t>
      </w:r>
      <w:r>
        <w:rPr>
          <w:rFonts w:hint="eastAsia" w:ascii="仿宋_GB2312" w:eastAsia="仿宋_GB2312"/>
          <w:sz w:val="32"/>
          <w:szCs w:val="32"/>
        </w:rPr>
        <w:t>辆、载客汽车</w:t>
      </w:r>
      <w:r>
        <w:rPr>
          <w:rFonts w:hint="eastAsia" w:ascii="仿宋_GB2312" w:eastAsia="仿宋_GB2312"/>
          <w:sz w:val="32"/>
          <w:szCs w:val="32"/>
          <w:lang w:val="en-US" w:eastAsia="zh-CN"/>
        </w:rPr>
        <w:t>1</w:t>
      </w:r>
      <w:r>
        <w:rPr>
          <w:rFonts w:hint="eastAsia" w:ascii="仿宋_GB2312" w:eastAsia="仿宋_GB2312"/>
          <w:sz w:val="32"/>
          <w:szCs w:val="32"/>
        </w:rPr>
        <w:t>辆。</w:t>
      </w:r>
    </w:p>
    <w:p>
      <w:pPr>
        <w:keepNext w:val="0"/>
        <w:keepLines w:val="0"/>
        <w:pageBreakBefore w:val="0"/>
        <w:widowControl w:val="0"/>
        <w:kinsoku/>
        <w:wordWrap/>
        <w:overflowPunct/>
        <w:topLinePunct w:val="0"/>
        <w:bidi w:val="0"/>
        <w:snapToGrid/>
        <w:spacing w:line="600" w:lineRule="atLeast"/>
        <w:ind w:left="0" w:leftChars="0" w:firstLine="643" w:firstLineChars="200"/>
        <w:textAlignment w:val="auto"/>
        <w:rPr>
          <w:rFonts w:hint="eastAsia" w:ascii="仿宋_GB2312" w:eastAsia="仿宋_GB2312"/>
          <w:color w:val="000000"/>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8.42</w:t>
      </w:r>
      <w:r>
        <w:rPr>
          <w:rFonts w:hint="eastAsia" w:ascii="仿宋_GB2312" w:eastAsia="仿宋_GB2312"/>
          <w:sz w:val="32"/>
          <w:szCs w:val="32"/>
        </w:rPr>
        <w:t>万元。主要用于</w:t>
      </w:r>
      <w:r>
        <w:rPr>
          <w:rFonts w:hint="eastAsia" w:ascii="仿宋_GB2312" w:eastAsia="仿宋_GB2312"/>
          <w:color w:val="000000"/>
          <w:sz w:val="32"/>
          <w:szCs w:val="32"/>
        </w:rPr>
        <w:t>于精准扶贫、调研用车、日常工作、应急工作、旅博会、招商引资、</w:t>
      </w:r>
      <w:r>
        <w:rPr>
          <w:rFonts w:hint="eastAsia" w:ascii="仿宋_GB2312" w:eastAsia="仿宋_GB2312"/>
          <w:color w:val="000000"/>
          <w:sz w:val="32"/>
          <w:szCs w:val="32"/>
          <w:lang w:eastAsia="zh-CN"/>
        </w:rPr>
        <w:t>茶博会、违建整治、</w:t>
      </w:r>
      <w:r>
        <w:rPr>
          <w:rFonts w:hint="eastAsia" w:ascii="仿宋_GB2312" w:eastAsia="仿宋_GB2312"/>
          <w:color w:val="000000"/>
          <w:sz w:val="32"/>
          <w:szCs w:val="32"/>
        </w:rPr>
        <w:t>调研服务等所需的公务用车燃料费、维修费、过路过桥费、保险费等支出。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1.41</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1.25</w:t>
      </w:r>
      <w:r>
        <w:rPr>
          <w:rFonts w:hint="eastAsia" w:ascii="仿宋_GB2312" w:eastAsia="仿宋_GB2312"/>
          <w:sz w:val="32"/>
          <w:szCs w:val="32"/>
        </w:rPr>
        <w:t>万元，下降</w:t>
      </w:r>
      <w:r>
        <w:rPr>
          <w:rFonts w:hint="eastAsia" w:ascii="仿宋_GB2312" w:eastAsia="仿宋_GB2312"/>
          <w:sz w:val="32"/>
          <w:szCs w:val="32"/>
          <w:lang w:val="en-US" w:eastAsia="zh-CN"/>
        </w:rPr>
        <w:t>47</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厉行节约</w:t>
      </w:r>
      <w:r>
        <w:rPr>
          <w:rFonts w:hint="eastAsia" w:ascii="仿宋_GB2312" w:eastAsia="仿宋_GB2312"/>
          <w:sz w:val="32"/>
          <w:szCs w:val="32"/>
        </w:rPr>
        <w:t>。其中：</w:t>
      </w:r>
    </w:p>
    <w:p>
      <w:pPr>
        <w:keepNext w:val="0"/>
        <w:keepLines w:val="0"/>
        <w:pageBreakBefore w:val="0"/>
        <w:widowControl w:val="0"/>
        <w:kinsoku/>
        <w:wordWrap/>
        <w:overflowPunct/>
        <w:topLinePunct w:val="0"/>
        <w:bidi w:val="0"/>
        <w:snapToGrid/>
        <w:spacing w:line="600" w:lineRule="atLeast"/>
        <w:ind w:left="0" w:leftChars="0" w:firstLine="643" w:firstLineChars="200"/>
        <w:textAlignment w:val="auto"/>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1.41</w:t>
      </w:r>
      <w:r>
        <w:rPr>
          <w:rFonts w:hint="eastAsia" w:ascii="仿宋_GB2312" w:eastAsia="仿宋_GB2312"/>
          <w:sz w:val="32"/>
          <w:szCs w:val="32"/>
        </w:rPr>
        <w:t>万元，</w:t>
      </w:r>
      <w:r>
        <w:rPr>
          <w:rFonts w:hint="eastAsia" w:ascii="仿宋_GB2312" w:eastAsia="仿宋_GB2312"/>
          <w:color w:val="000000"/>
          <w:sz w:val="32"/>
          <w:szCs w:val="32"/>
        </w:rPr>
        <w:t>主要用于执行公务、开展业务活动开支的交通费、住宿费、用餐费等。主要用于执行公务、开展业务活动开支的交通费、住宿费、用餐费等。主要为招商引资、春茶博览会、武术节、四川省旅博会等活动支出，约</w:t>
      </w: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180</w:t>
      </w:r>
      <w:r>
        <w:rPr>
          <w:rFonts w:hint="eastAsia" w:ascii="仿宋_GB2312" w:eastAsia="仿宋_GB2312"/>
          <w:color w:val="000000"/>
          <w:sz w:val="32"/>
          <w:szCs w:val="32"/>
        </w:rPr>
        <w:t>余人。</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bookmarkStart w:id="40" w:name="_Toc15396610"/>
      <w:bookmarkStart w:id="41" w:name="_Toc15377218"/>
    </w:p>
    <w:p>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84.25</w:t>
      </w:r>
      <w:r>
        <w:rPr>
          <w:rFonts w:hint="eastAsia" w:ascii="仿宋_GB2312" w:eastAsia="仿宋_GB2312"/>
          <w:sz w:val="32"/>
          <w:szCs w:val="32"/>
        </w:rPr>
        <w:t>万元。</w:t>
      </w:r>
    </w:p>
    <w:p>
      <w:pPr>
        <w:numPr>
          <w:ilvl w:val="0"/>
          <w:numId w:val="3"/>
        </w:numPr>
        <w:spacing w:line="600" w:lineRule="exact"/>
        <w:ind w:firstLine="640"/>
        <w:outlineLvl w:val="1"/>
        <w:rPr>
          <w:rStyle w:val="28"/>
          <w:rFonts w:ascii="黑体" w:hAnsi="黑体" w:eastAsia="黑体"/>
          <w:b w:val="0"/>
        </w:rPr>
      </w:pPr>
      <w:bookmarkStart w:id="42" w:name="_Toc15396611"/>
      <w:bookmarkStart w:id="43" w:name="_Toc15377219"/>
      <w:r>
        <w:rPr>
          <w:rStyle w:val="28"/>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28"/>
          <w:rFonts w:ascii="黑体" w:hAnsi="黑体" w:eastAsia="黑体"/>
          <w:b w:val="0"/>
        </w:rPr>
      </w:pPr>
      <w:bookmarkStart w:id="44" w:name="_Toc15377221"/>
      <w:bookmarkStart w:id="45" w:name="_Toc15396612"/>
      <w:r>
        <w:rPr>
          <w:rStyle w:val="28"/>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市委办</w:t>
      </w:r>
      <w:r>
        <w:rPr>
          <w:rFonts w:hint="eastAsia" w:ascii="仿宋_GB2312" w:eastAsia="仿宋_GB2312"/>
          <w:sz w:val="32"/>
          <w:szCs w:val="32"/>
        </w:rPr>
        <w:t>机关运行经费支出</w:t>
      </w:r>
      <w:r>
        <w:rPr>
          <w:rFonts w:hint="eastAsia" w:ascii="仿宋_GB2312" w:eastAsia="仿宋_GB2312"/>
          <w:sz w:val="32"/>
          <w:szCs w:val="32"/>
          <w:lang w:val="en-US" w:eastAsia="zh-CN"/>
        </w:rPr>
        <w:t>165.49</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增加35.66</w:t>
      </w:r>
      <w:r>
        <w:rPr>
          <w:rFonts w:hint="eastAsia" w:ascii="仿宋_GB2312" w:eastAsia="仿宋_GB2312"/>
          <w:sz w:val="32"/>
          <w:szCs w:val="32"/>
        </w:rPr>
        <w:t>万元，增长</w:t>
      </w:r>
      <w:r>
        <w:rPr>
          <w:rFonts w:hint="eastAsia" w:ascii="仿宋_GB2312" w:eastAsia="仿宋_GB2312"/>
          <w:sz w:val="32"/>
          <w:szCs w:val="32"/>
          <w:lang w:val="en-US" w:eastAsia="zh-CN"/>
        </w:rPr>
        <w:t>28</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劳务人员和劳务费增加。</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市委办</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市委办</w:t>
      </w:r>
      <w:r>
        <w:rPr>
          <w:rFonts w:hint="eastAsia" w:ascii="仿宋_GB2312" w:eastAsia="仿宋_GB2312"/>
          <w:sz w:val="32"/>
          <w:szCs w:val="32"/>
        </w:rPr>
        <w:t>共有车辆</w:t>
      </w:r>
      <w:r>
        <w:rPr>
          <w:rFonts w:hint="eastAsia" w:ascii="仿宋_GB2312" w:eastAsia="仿宋_GB2312"/>
          <w:sz w:val="32"/>
          <w:szCs w:val="32"/>
          <w:lang w:val="en-US" w:eastAsia="zh-CN"/>
        </w:rPr>
        <w:t>10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9</w:t>
      </w:r>
      <w:r>
        <w:rPr>
          <w:rFonts w:hint="eastAsia" w:ascii="仿宋_GB2312" w:eastAsia="仿宋_GB2312"/>
          <w:sz w:val="32"/>
          <w:szCs w:val="32"/>
        </w:rPr>
        <w:t>辆，其他用车主要是用于</w:t>
      </w:r>
      <w:r>
        <w:rPr>
          <w:rFonts w:hint="eastAsia" w:ascii="仿宋_GB2312" w:eastAsia="仿宋_GB2312"/>
          <w:sz w:val="32"/>
          <w:szCs w:val="32"/>
          <w:lang w:val="en-US" w:eastAsia="zh-CN"/>
        </w:rPr>
        <w:t>公务用车</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w:t>
      </w:r>
      <w:r>
        <w:rPr>
          <w:rFonts w:hint="eastAsia" w:ascii="仿宋_GB2312" w:hAnsi="仿宋_GB2312" w:eastAsia="仿宋_GB2312" w:cs="仿宋_GB2312"/>
          <w:sz w:val="32"/>
          <w:szCs w:val="32"/>
          <w:lang w:val="en-US" w:eastAsia="zh-CN"/>
        </w:rPr>
        <w:t>市委办</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市委办专项经费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left="0" w:leftChars="0" w:firstLine="640" w:firstLineChars="200"/>
        <w:textAlignment w:val="auto"/>
        <w:rPr>
          <w:rFonts w:hint="eastAsia" w:ascii="仿宋_GB2312" w:hAnsi="仿宋_GB2312" w:eastAsia="仿宋_GB2312" w:cs="仿宋_GB2312"/>
          <w:sz w:val="32"/>
          <w:szCs w:val="32"/>
          <w:lang w:val="en-US" w:eastAsia="zh-CN"/>
        </w:rPr>
      </w:pPr>
      <w:bookmarkStart w:id="49" w:name="_Toc15377225"/>
      <w:bookmarkStart w:id="50" w:name="_Toc15396613"/>
      <w:r>
        <w:rPr>
          <w:rFonts w:hint="eastAsia" w:ascii="仿宋_GB2312" w:hAnsi="仿宋_GB2312" w:eastAsia="仿宋_GB2312" w:cs="仿宋_GB2312"/>
          <w:sz w:val="32"/>
          <w:szCs w:val="32"/>
          <w:lang w:val="en-US" w:eastAsia="zh-CN"/>
        </w:rPr>
        <w:t>根据市财政局关于预算绩效目标管理工作相关文件精神，我办立即成立以市委办主任为组长的市委办预算绩效目标管理工作领导小组，完善预算绩效目标管理机制，制定相关各项制度。</w:t>
      </w:r>
      <w:r>
        <w:rPr>
          <w:rFonts w:hint="eastAsia" w:ascii="仿宋_GB2312" w:hAnsi="仿宋_GB2312" w:eastAsia="仿宋_GB2312" w:cs="仿宋_GB2312"/>
          <w:color w:val="000000"/>
          <w:sz w:val="32"/>
          <w:szCs w:val="32"/>
          <w:lang w:val="en-US" w:eastAsia="zh-CN"/>
        </w:rPr>
        <w:t>明确绩效管理目标股室，并将项目经费绩效目标管理情况纳入相关股室年度目标考核。</w:t>
      </w:r>
      <w:r>
        <w:rPr>
          <w:rFonts w:hint="eastAsia" w:ascii="仿宋_GB2312" w:hAnsi="仿宋_GB2312" w:eastAsia="仿宋_GB2312" w:cs="仿宋_GB2312"/>
          <w:sz w:val="32"/>
          <w:szCs w:val="32"/>
          <w:lang w:val="en-US" w:eastAsia="zh-CN"/>
        </w:rPr>
        <w:t>以绩效目标为实施导向，以财政支出绩效评价为手段，以评价结果为应用保障，提高财政资金使用效率，扎实有效推进我办预算绩效管理工作。</w:t>
      </w:r>
      <w:r>
        <w:rPr>
          <w:rFonts w:hint="eastAsia" w:ascii="仿宋_GB2312" w:hAnsi="仿宋_GB2312" w:eastAsia="仿宋_GB2312" w:cs="仿宋_GB2312"/>
          <w:color w:val="000000"/>
          <w:sz w:val="32"/>
          <w:szCs w:val="32"/>
          <w:lang w:val="en-US" w:eastAsia="zh-CN"/>
        </w:rPr>
        <w:t>做到事前进行项目绩效目标评估，</w:t>
      </w:r>
      <w:r>
        <w:rPr>
          <w:rFonts w:hint="eastAsia" w:ascii="仿宋_GB2312" w:hAnsi="仿宋_GB2312" w:eastAsia="仿宋_GB2312" w:cs="仿宋_GB2312"/>
          <w:sz w:val="32"/>
          <w:szCs w:val="32"/>
          <w:lang w:val="en-US" w:eastAsia="zh-CN"/>
        </w:rPr>
        <w:t>事中进行项目绩效目标监控，事后进行项目绩效目标全面评价，并对部分项目开展项目绩效目标自评（如机要密码专项经费、市委办专项经费等），同时积极配合财政局绩效评价小组对部分项目绩效管理工作的抽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left="0" w:leftChars="0" w:firstLine="640" w:firstLineChars="200"/>
        <w:textAlignment w:val="auto"/>
        <w:rPr>
          <w:rFonts w:hint="eastAsia" w:ascii="黑体" w:hAnsi="黑体" w:eastAsia="黑体" w:cs="黑体"/>
          <w:b/>
          <w:bCs/>
          <w:sz w:val="32"/>
          <w:szCs w:val="32"/>
          <w:lang w:val="en-US" w:eastAsia="zh-CN"/>
        </w:rPr>
      </w:pPr>
      <w:r>
        <w:rPr>
          <w:rFonts w:hint="eastAsia" w:ascii="仿宋_GB2312" w:hAnsi="仿宋_GB2312" w:eastAsia="仿宋_GB2312" w:cs="仿宋_GB2312"/>
          <w:sz w:val="32"/>
          <w:szCs w:val="32"/>
          <w:lang w:val="en-US" w:eastAsia="zh-CN"/>
        </w:rPr>
        <w:t>截止2022年12月，各项工作完成情况良好。并将监控自评报告及时上交主管部门，在决算公开时将预算绩效管理及评价等情况随决算数据同步进行了公开。我办部门预算绩效管理工作考核自评得分为96分，加分为6分，总计得分102分。</w:t>
      </w:r>
    </w:p>
    <w:p>
      <w:pPr>
        <w:keepNext w:val="0"/>
        <w:keepLines w:val="0"/>
        <w:pageBreakBefore w:val="0"/>
        <w:widowControl w:val="0"/>
        <w:numPr>
          <w:ilvl w:val="0"/>
          <w:numId w:val="0"/>
        </w:numPr>
        <w:kinsoku/>
        <w:wordWrap/>
        <w:overflowPunct/>
        <w:topLinePunct w:val="0"/>
        <w:bidi w:val="0"/>
        <w:snapToGrid/>
        <w:spacing w:line="600" w:lineRule="atLeast"/>
        <w:ind w:left="0" w:leftChars="0" w:firstLine="640" w:firstLineChars="200"/>
        <w:textAlignment w:val="auto"/>
        <w:rPr>
          <w:rFonts w:hint="eastAsia" w:ascii="方正小标宋_GBK" w:hAnsi="方正小标宋_GBK" w:eastAsia="方正小标宋_GBK" w:cs="方正小标宋_GBK"/>
          <w:sz w:val="44"/>
          <w:szCs w:val="44"/>
          <w:lang w:eastAsia="zh-CN"/>
        </w:rPr>
      </w:pPr>
      <w:r>
        <w:rPr>
          <w:rFonts w:hint="eastAsia" w:ascii="仿宋_GB2312" w:hAnsi="仿宋_GB2312" w:eastAsia="仿宋_GB2312" w:cs="仿宋_GB2312"/>
          <w:sz w:val="32"/>
          <w:szCs w:val="32"/>
          <w:lang w:val="en-US" w:eastAsia="zh-CN"/>
        </w:rPr>
        <w:t>存在问题，全过程预算管理制度体系不健全，尚无规范的预算管理工作操作流程和管理细节；对部分项目未有效进行项目绩效跟踪、绩效评价及结果应用等；全面推进部门预算绩效管理工作深度不够等。</w:t>
      </w:r>
    </w:p>
    <w:p>
      <w:pPr>
        <w:numPr>
          <w:ilvl w:val="0"/>
          <w:numId w:val="4"/>
        </w:numPr>
        <w:spacing w:line="600" w:lineRule="exact"/>
        <w:ind w:firstLine="660" w:firstLineChars="150"/>
        <w:jc w:val="center"/>
        <w:outlineLvl w:val="0"/>
        <w:rPr>
          <w:rStyle w:val="27"/>
          <w:rFonts w:ascii="黑体" w:hAnsi="黑体" w:eastAsia="黑体"/>
          <w:b w:val="0"/>
        </w:rPr>
      </w:pPr>
      <w:r>
        <w:rPr>
          <w:rFonts w:hint="eastAsia" w:ascii="黑体" w:hAnsi="黑体" w:eastAsia="黑体"/>
          <w:sz w:val="44"/>
          <w:szCs w:val="44"/>
        </w:rPr>
        <w:t>名</w:t>
      </w:r>
      <w:r>
        <w:rPr>
          <w:rStyle w:val="27"/>
          <w:rFonts w:hint="eastAsia" w:ascii="黑体" w:hAnsi="黑体" w:eastAsia="黑体"/>
          <w:b w:val="0"/>
        </w:rPr>
        <w:t>词解释</w:t>
      </w:r>
      <w:bookmarkEnd w:id="49"/>
      <w:bookmarkEnd w:id="50"/>
    </w:p>
    <w:p>
      <w:pPr>
        <w:spacing w:line="600" w:lineRule="exact"/>
        <w:jc w:val="left"/>
        <w:rPr>
          <w:rFonts w:ascii="宋体"/>
          <w:b/>
          <w:sz w:val="44"/>
          <w:szCs w:val="44"/>
        </w:rPr>
      </w:pPr>
    </w:p>
    <w:p>
      <w:pPr>
        <w:pStyle w:val="2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bookmarkStart w:id="51" w:name="_Toc15377226"/>
      <w:r>
        <w:rPr>
          <w:rFonts w:hint="eastAsia" w:ascii="仿宋_GB2312" w:hAnsi="仿宋_GB2312" w:eastAsia="仿宋_GB2312" w:cs="仿宋_GB2312"/>
          <w:sz w:val="32"/>
          <w:szCs w:val="32"/>
        </w:rPr>
        <w:t xml:space="preserve">1.财政拨款收入：指省级财政当年拨付的资金。 </w:t>
      </w:r>
    </w:p>
    <w:p>
      <w:pPr>
        <w:pStyle w:val="2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.其他收入：指除上述“财政拨款收入”、“事业收入”、“经营收入”等以外的收入。主要是捐赠收入、利息收入等。 </w:t>
      </w:r>
    </w:p>
    <w:p>
      <w:pPr>
        <w:pStyle w:val="2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.年初结转和结余：指以前年度尚未完成、结转到本年按有关规定继续使用的资金。  </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w:t>
      </w:r>
      <w:r>
        <w:rPr>
          <w:rStyle w:val="16"/>
          <w:rFonts w:hint="eastAsia" w:ascii="仿宋_GB2312" w:hAnsi="仿宋_GB2312" w:eastAsia="仿宋_GB2312" w:cs="仿宋_GB2312"/>
          <w:b w:val="0"/>
          <w:color w:val="000000"/>
          <w:sz w:val="32"/>
          <w:szCs w:val="32"/>
        </w:rPr>
        <w:t>一般公共服务支出（类）群众团体事务（款）</w:t>
      </w:r>
      <w:r>
        <w:rPr>
          <w:rFonts w:hint="eastAsia" w:ascii="仿宋_GB2312" w:hAnsi="仿宋_GB2312" w:eastAsia="仿宋_GB2312" w:cs="仿宋_GB2312"/>
          <w:sz w:val="32"/>
          <w:szCs w:val="32"/>
        </w:rPr>
        <w:t>其他群众团体事务支出</w:t>
      </w:r>
      <w:r>
        <w:rPr>
          <w:rStyle w:val="16"/>
          <w:rFonts w:hint="eastAsia" w:ascii="仿宋_GB2312" w:hAnsi="仿宋_GB2312" w:eastAsia="仿宋_GB2312" w:cs="仿宋_GB2312"/>
          <w:b w:val="0"/>
          <w:color w:val="000000"/>
          <w:sz w:val="32"/>
          <w:szCs w:val="32"/>
        </w:rPr>
        <w:t>（项）</w:t>
      </w:r>
      <w:r>
        <w:rPr>
          <w:rFonts w:hint="eastAsia" w:ascii="仿宋_GB2312" w:hAnsi="仿宋_GB2312" w:eastAsia="仿宋_GB2312" w:cs="仿宋_GB2312"/>
          <w:color w:val="000000"/>
          <w:sz w:val="32"/>
          <w:szCs w:val="32"/>
        </w:rPr>
        <w:t>：指反映上述项目以外其他用于群众团体事务方面的支出。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Style w:val="16"/>
          <w:rFonts w:hint="eastAsia" w:ascii="仿宋_GB2312" w:hAnsi="仿宋_GB2312" w:eastAsia="仿宋_GB2312" w:cs="仿宋_GB2312"/>
          <w:b w:val="0"/>
          <w:color w:val="000000"/>
          <w:sz w:val="32"/>
          <w:szCs w:val="32"/>
        </w:rPr>
      </w:pPr>
      <w:r>
        <w:rPr>
          <w:rStyle w:val="16"/>
          <w:rFonts w:hint="eastAsia" w:ascii="仿宋_GB2312" w:hAnsi="仿宋_GB2312" w:eastAsia="仿宋_GB2312" w:cs="仿宋_GB2312"/>
          <w:b w:val="0"/>
          <w:color w:val="000000"/>
          <w:sz w:val="32"/>
          <w:szCs w:val="32"/>
          <w:lang w:val="en-US" w:eastAsia="zh-CN"/>
        </w:rPr>
        <w:t>5</w:t>
      </w:r>
      <w:r>
        <w:rPr>
          <w:rStyle w:val="16"/>
          <w:rFonts w:hint="eastAsia" w:ascii="仿宋_GB2312" w:hAnsi="仿宋_GB2312" w:eastAsia="仿宋_GB2312" w:cs="仿宋_GB2312"/>
          <w:b w:val="0"/>
          <w:color w:val="000000"/>
          <w:sz w:val="32"/>
          <w:szCs w:val="32"/>
        </w:rPr>
        <w:t>.社会保障和就业支出（类）行政事业单位离退休（款）未归口管理的行政单位离退休（项）:指反映未实行归口管理的行政单位（包括实行公务员管理的事业单位）开支的离退休支出。</w:t>
      </w:r>
    </w:p>
    <w:p>
      <w:pPr>
        <w:keepNext w:val="0"/>
        <w:keepLines w:val="0"/>
        <w:pageBreakBefore w:val="0"/>
        <w:widowControl w:val="0"/>
        <w:kinsoku/>
        <w:wordWrap/>
        <w:overflowPunct/>
        <w:topLinePunct w:val="0"/>
        <w:bidi w:val="0"/>
        <w:snapToGrid/>
        <w:spacing w:line="600" w:lineRule="exact"/>
        <w:ind w:firstLine="640" w:firstLineChars="200"/>
        <w:textAlignment w:val="auto"/>
        <w:rPr>
          <w:rStyle w:val="16"/>
          <w:rFonts w:hint="eastAsia" w:ascii="仿宋_GB2312" w:hAnsi="仿宋_GB2312" w:eastAsia="仿宋_GB2312" w:cs="仿宋_GB2312"/>
          <w:b w:val="0"/>
          <w:color w:val="000000"/>
          <w:sz w:val="32"/>
          <w:szCs w:val="32"/>
        </w:rPr>
      </w:pPr>
      <w:r>
        <w:rPr>
          <w:rStyle w:val="16"/>
          <w:rFonts w:hint="eastAsia" w:ascii="仿宋_GB2312" w:hAnsi="仿宋_GB2312" w:eastAsia="仿宋_GB2312" w:cs="仿宋_GB2312"/>
          <w:b w:val="0"/>
          <w:color w:val="000000"/>
          <w:sz w:val="32"/>
          <w:szCs w:val="32"/>
          <w:lang w:val="en-US" w:eastAsia="zh-CN"/>
        </w:rPr>
        <w:t>6</w:t>
      </w:r>
      <w:r>
        <w:rPr>
          <w:rStyle w:val="16"/>
          <w:rFonts w:hint="eastAsia" w:ascii="仿宋_GB2312" w:hAnsi="仿宋_GB2312" w:eastAsia="仿宋_GB2312" w:cs="仿宋_GB2312"/>
          <w:b w:val="0"/>
          <w:color w:val="000000"/>
          <w:sz w:val="32"/>
          <w:szCs w:val="32"/>
        </w:rPr>
        <w:t>.社会保障和就业支出（类）行政事业单位离退休（款）机关事业单位基本养老保险缴费支出（项）: 指反映机关事业单位实施养老保险制度由单位缴纳的基本养老保险费支出。</w:t>
      </w:r>
    </w:p>
    <w:p>
      <w:pPr>
        <w:keepNext w:val="0"/>
        <w:keepLines w:val="0"/>
        <w:pageBreakBefore w:val="0"/>
        <w:widowControl w:val="0"/>
        <w:kinsoku/>
        <w:wordWrap/>
        <w:overflowPunct/>
        <w:topLinePunct w:val="0"/>
        <w:bidi w:val="0"/>
        <w:snapToGrid/>
        <w:spacing w:line="600" w:lineRule="exact"/>
        <w:ind w:firstLine="640" w:firstLineChars="200"/>
        <w:textAlignment w:val="auto"/>
        <w:rPr>
          <w:rStyle w:val="16"/>
          <w:rFonts w:hint="eastAsia" w:ascii="仿宋_GB2312" w:hAnsi="仿宋_GB2312" w:eastAsia="仿宋_GB2312" w:cs="仿宋_GB2312"/>
          <w:b w:val="0"/>
          <w:color w:val="000000"/>
          <w:sz w:val="32"/>
          <w:szCs w:val="32"/>
        </w:rPr>
      </w:pPr>
      <w:r>
        <w:rPr>
          <w:rStyle w:val="16"/>
          <w:rFonts w:hint="eastAsia" w:ascii="仿宋_GB2312" w:hAnsi="仿宋_GB2312" w:eastAsia="仿宋_GB2312" w:cs="仿宋_GB2312"/>
          <w:b w:val="0"/>
          <w:color w:val="000000"/>
          <w:sz w:val="32"/>
          <w:szCs w:val="32"/>
          <w:lang w:val="en-US" w:eastAsia="zh-CN"/>
        </w:rPr>
        <w:t>7</w:t>
      </w:r>
      <w:r>
        <w:rPr>
          <w:rStyle w:val="16"/>
          <w:rFonts w:hint="eastAsia" w:ascii="仿宋_GB2312" w:hAnsi="仿宋_GB2312" w:eastAsia="仿宋_GB2312" w:cs="仿宋_GB2312"/>
          <w:b w:val="0"/>
          <w:color w:val="000000"/>
          <w:sz w:val="32"/>
          <w:szCs w:val="32"/>
        </w:rPr>
        <w:t>.社会保障和就业支出（类）行政事业单位离退休（款）机关事业单位职业年金缴费支出（项）: 指反映机关事业单位实施养老保险制度由单位缴纳的职业年金支出。</w:t>
      </w:r>
    </w:p>
    <w:p>
      <w:pPr>
        <w:keepNext w:val="0"/>
        <w:keepLines w:val="0"/>
        <w:pageBreakBefore w:val="0"/>
        <w:widowControl w:val="0"/>
        <w:kinsoku/>
        <w:wordWrap/>
        <w:overflowPunct/>
        <w:topLinePunct w:val="0"/>
        <w:bidi w:val="0"/>
        <w:snapToGrid/>
        <w:spacing w:line="600" w:lineRule="exact"/>
        <w:ind w:firstLine="640" w:firstLineChars="200"/>
        <w:textAlignment w:val="auto"/>
        <w:rPr>
          <w:rStyle w:val="16"/>
          <w:rFonts w:hint="eastAsia" w:ascii="仿宋_GB2312" w:hAnsi="仿宋_GB2312" w:eastAsia="仿宋_GB2312" w:cs="仿宋_GB2312"/>
          <w:b w:val="0"/>
          <w:color w:val="000000"/>
          <w:sz w:val="32"/>
          <w:szCs w:val="32"/>
        </w:rPr>
      </w:pPr>
      <w:r>
        <w:rPr>
          <w:rStyle w:val="16"/>
          <w:rFonts w:hint="eastAsia" w:ascii="仿宋_GB2312" w:hAnsi="仿宋_GB2312" w:eastAsia="仿宋_GB2312" w:cs="仿宋_GB2312"/>
          <w:b w:val="0"/>
          <w:color w:val="000000"/>
          <w:sz w:val="32"/>
          <w:szCs w:val="32"/>
          <w:lang w:val="en-US" w:eastAsia="zh-CN"/>
        </w:rPr>
        <w:t>8</w:t>
      </w:r>
      <w:r>
        <w:rPr>
          <w:rStyle w:val="16"/>
          <w:rFonts w:hint="eastAsia" w:ascii="仿宋_GB2312" w:hAnsi="仿宋_GB2312" w:eastAsia="仿宋_GB2312" w:cs="仿宋_GB2312"/>
          <w:b w:val="0"/>
          <w:color w:val="000000"/>
          <w:sz w:val="32"/>
          <w:szCs w:val="32"/>
        </w:rPr>
        <w:t>. 社会保障和就业支出（类）抚恤（款）死亡抚恤（项）:指反映按规定用于烈士和牺牲、病故人员家属的一次性和定期抚恤金以及丧葬补助费。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Style w:val="16"/>
          <w:rFonts w:hint="eastAsia" w:ascii="仿宋_GB2312" w:hAnsi="仿宋_GB2312" w:eastAsia="仿宋_GB2312" w:cs="仿宋_GB2312"/>
          <w:b w:val="0"/>
          <w:color w:val="000000"/>
          <w:sz w:val="32"/>
          <w:szCs w:val="32"/>
          <w:lang w:val="en-US" w:eastAsia="zh-CN"/>
        </w:rPr>
        <w:t>9</w:t>
      </w:r>
      <w:r>
        <w:rPr>
          <w:rStyle w:val="16"/>
          <w:rFonts w:hint="eastAsia" w:ascii="仿宋_GB2312" w:hAnsi="仿宋_GB2312" w:eastAsia="仿宋_GB2312" w:cs="仿宋_GB2312"/>
          <w:b w:val="0"/>
          <w:color w:val="000000"/>
          <w:sz w:val="32"/>
          <w:szCs w:val="32"/>
        </w:rPr>
        <w:t>.医疗卫生与计划生育支出（类）行政事业单位医疗（款）行政单位医疗（项）:指反映财政部门集中安排的行政单位基本医疗保险缴费经费，未参加医疗保险的行政单位的公费医疗经费，按国家规定享受离休人员、红军老战士待遇人员的医疗经费。</w:t>
      </w:r>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val="0"/>
        <w:bidi w:val="0"/>
        <w:snapToGrid/>
        <w:spacing w:line="600" w:lineRule="exact"/>
        <w:ind w:firstLine="640" w:firstLineChars="200"/>
        <w:textAlignment w:val="auto"/>
        <w:rPr>
          <w:rStyle w:val="16"/>
          <w:rFonts w:hint="eastAsia" w:ascii="仿宋_GB2312" w:hAnsi="仿宋_GB2312" w:eastAsia="仿宋_GB2312" w:cs="仿宋_GB2312"/>
          <w:b w:val="0"/>
          <w:color w:val="000000"/>
          <w:sz w:val="32"/>
          <w:szCs w:val="32"/>
        </w:rPr>
      </w:pPr>
      <w:r>
        <w:rPr>
          <w:rFonts w:hint="eastAsia" w:ascii="仿宋_GB2312" w:hAnsi="仿宋_GB2312" w:eastAsia="仿宋_GB2312" w:cs="仿宋_GB2312"/>
          <w:color w:val="000000"/>
          <w:sz w:val="32"/>
          <w:szCs w:val="32"/>
        </w:rPr>
        <w:t xml:space="preserve">   </w:t>
      </w:r>
      <w:r>
        <w:rPr>
          <w:rStyle w:val="16"/>
          <w:rFonts w:hint="eastAsia" w:ascii="仿宋_GB2312" w:hAnsi="仿宋_GB2312" w:eastAsia="仿宋_GB2312" w:cs="仿宋_GB2312"/>
          <w:b w:val="0"/>
          <w:color w:val="000000"/>
          <w:sz w:val="32"/>
          <w:szCs w:val="32"/>
          <w:lang w:val="en-US" w:eastAsia="zh-CN"/>
        </w:rPr>
        <w:t>10</w:t>
      </w:r>
      <w:r>
        <w:rPr>
          <w:rStyle w:val="16"/>
          <w:rFonts w:hint="eastAsia" w:ascii="仿宋_GB2312" w:hAnsi="仿宋_GB2312" w:eastAsia="仿宋_GB2312" w:cs="仿宋_GB2312"/>
          <w:b w:val="0"/>
          <w:color w:val="000000"/>
          <w:sz w:val="32"/>
          <w:szCs w:val="32"/>
        </w:rPr>
        <w:t>.医疗卫生与计划生育支出（类）行政事业单位医疗（款）事业单位医疗（项）:指反映财政部门集中安排的事业单位基本医疗保险缴费经费，未参加医疗保险的事业单位的公费医疗经费，按国家规定享受离休人员待遇的医疗经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sz w:val="32"/>
          <w:szCs w:val="32"/>
        </w:rPr>
      </w:pPr>
      <w:r>
        <w:rPr>
          <w:rStyle w:val="16"/>
          <w:rFonts w:hint="eastAsia" w:ascii="仿宋_GB2312" w:hAnsi="仿宋_GB2312" w:eastAsia="仿宋_GB2312" w:cs="仿宋_GB2312"/>
          <w:b w:val="0"/>
          <w:color w:val="000000"/>
          <w:sz w:val="32"/>
          <w:szCs w:val="32"/>
          <w:lang w:val="en-US" w:eastAsia="zh-CN"/>
        </w:rPr>
        <w:t>11</w:t>
      </w:r>
      <w:r>
        <w:rPr>
          <w:rStyle w:val="16"/>
          <w:rFonts w:hint="eastAsia" w:ascii="仿宋_GB2312" w:hAnsi="仿宋_GB2312" w:eastAsia="仿宋_GB2312" w:cs="仿宋_GB2312"/>
          <w:b w:val="0"/>
          <w:color w:val="000000"/>
          <w:sz w:val="32"/>
          <w:szCs w:val="32"/>
        </w:rPr>
        <w:t>.住房保障支出（类）住房改革支出（款）住房公积金（项）:</w:t>
      </w:r>
      <w:r>
        <w:rPr>
          <w:rFonts w:hint="eastAsia" w:ascii="仿宋_GB2312" w:hAnsi="仿宋_GB2312" w:eastAsia="仿宋_GB2312" w:cs="仿宋_GB2312"/>
          <w:color w:val="000000"/>
          <w:sz w:val="32"/>
          <w:szCs w:val="32"/>
        </w:rPr>
        <w:t xml:space="preserve"> 指反映行政事业单位按人力资源和社会保障部、财政部规定的基本工资和津贴补贴以及规定比例为职工缴纳的住房公积金。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.年末结转和结余：指本年度或以前年度预算安排、因客观条件发生变化无法按原计划实施，需延迟到以后年度按有关规定继续使用的资金。</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 xml:space="preserve">.项目支出：指在基本支出之外为完成特定行政任务和事业发展目标所发生的支出。 </w:t>
      </w:r>
    </w:p>
    <w:p>
      <w:pPr>
        <w:pStyle w:val="2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20"/>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698" w:right="1474" w:bottom="1928" w:left="1588" w:header="1134" w:footer="1474"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仿宋_GB2312" w:eastAsia="仿宋_GB2312" w:cs="仿宋_GB2312"/>
          <w:sz w:val="32"/>
          <w:szCs w:val="32"/>
          <w:lang w:eastAsia="zh-CN"/>
        </w:rPr>
        <w:t>。</w:t>
      </w:r>
    </w:p>
    <w:p>
      <w:pPr>
        <w:spacing w:line="600" w:lineRule="exact"/>
        <w:ind w:firstLine="2200" w:firstLineChars="500"/>
        <w:jc w:val="both"/>
        <w:outlineLvl w:val="0"/>
        <w:rPr>
          <w:rStyle w:val="27"/>
          <w:rFonts w:ascii="黑体" w:hAnsi="黑体" w:eastAsia="黑体"/>
          <w:b w:val="0"/>
        </w:rPr>
      </w:pPr>
      <w:bookmarkStart w:id="52" w:name="_Toc15396614"/>
      <w:r>
        <w:rPr>
          <w:rFonts w:hint="eastAsia" w:ascii="黑体" w:hAnsi="黑体" w:eastAsia="黑体"/>
          <w:sz w:val="44"/>
          <w:szCs w:val="44"/>
        </w:rPr>
        <w:t>第</w:t>
      </w:r>
      <w:r>
        <w:rPr>
          <w:rStyle w:val="27"/>
          <w:rFonts w:hint="eastAsia" w:ascii="黑体" w:hAnsi="黑体" w:eastAsia="黑体"/>
          <w:b w:val="0"/>
        </w:rPr>
        <w:t>四部分 附件</w:t>
      </w:r>
      <w:bookmarkEnd w:id="52"/>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widowControl/>
        <w:spacing w:line="580" w:lineRule="exact"/>
        <w:contextualSpacing/>
        <w:jc w:val="center"/>
        <w:rPr>
          <w:rFonts w:hint="eastAsia" w:ascii="宋体" w:hAnsi="宋体" w:eastAsia="宋体"/>
          <w:b/>
          <w:sz w:val="44"/>
          <w:szCs w:val="44"/>
          <w:shd w:val="clear" w:color="auto" w:fill="FFFFFF"/>
        </w:rPr>
      </w:pPr>
      <w:r>
        <w:rPr>
          <w:rFonts w:hint="eastAsia" w:ascii="宋体" w:hAnsi="宋体" w:eastAsia="宋体"/>
          <w:b/>
          <w:sz w:val="44"/>
          <w:szCs w:val="44"/>
          <w:shd w:val="clear" w:color="auto" w:fill="FFFFFF"/>
          <w:lang w:val="en-US" w:eastAsia="zh-CN"/>
        </w:rPr>
        <w:t>市委办</w:t>
      </w:r>
      <w:r>
        <w:rPr>
          <w:rFonts w:hint="eastAsia" w:ascii="宋体" w:hAnsi="宋体" w:eastAsia="宋体"/>
          <w:b/>
          <w:sz w:val="44"/>
          <w:szCs w:val="44"/>
          <w:shd w:val="clear" w:color="auto" w:fill="FFFFFF"/>
        </w:rPr>
        <w:t>20</w:t>
      </w:r>
      <w:r>
        <w:rPr>
          <w:rFonts w:hint="eastAsia" w:ascii="宋体" w:hAnsi="宋体" w:eastAsia="宋体"/>
          <w:b/>
          <w:sz w:val="44"/>
          <w:szCs w:val="44"/>
          <w:shd w:val="clear" w:color="auto" w:fill="FFFFFF"/>
          <w:lang w:val="en-US" w:eastAsia="zh-CN"/>
        </w:rPr>
        <w:t>22</w:t>
      </w:r>
      <w:r>
        <w:rPr>
          <w:rFonts w:hint="eastAsia" w:ascii="宋体" w:hAnsi="宋体" w:eastAsia="宋体"/>
          <w:b/>
          <w:sz w:val="44"/>
          <w:szCs w:val="44"/>
          <w:shd w:val="clear" w:color="auto" w:fill="FFFFFF"/>
        </w:rPr>
        <w:t>年部门整体</w:t>
      </w:r>
    </w:p>
    <w:p>
      <w:pPr>
        <w:widowControl/>
        <w:spacing w:line="58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rPr>
        <w:t>支出绩效评价报告</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一、</w:t>
      </w:r>
      <w:r>
        <w:rPr>
          <w:rFonts w:hint="eastAsia" w:ascii="仿宋_GB2312" w:hAnsi="仿宋_GB2312" w:eastAsia="仿宋_GB2312" w:cs="仿宋_GB2312"/>
          <w:color w:val="000000"/>
          <w:kern w:val="0"/>
          <w:sz w:val="32"/>
          <w:szCs w:val="32"/>
          <w:shd w:val="clear" w:color="auto" w:fill="FFFFFF"/>
          <w:lang w:val="zh-CN"/>
        </w:rPr>
        <w:t>部门（单位）概况</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lang w:val="zh-CN"/>
        </w:rPr>
        <w:t>（一）机构组成：</w:t>
      </w:r>
      <w:r>
        <w:rPr>
          <w:rFonts w:hint="eastAsia" w:ascii="仿宋_GB2312" w:hAnsi="仿宋_GB2312" w:eastAsia="仿宋_GB2312" w:cs="仿宋_GB2312"/>
          <w:sz w:val="32"/>
          <w:szCs w:val="32"/>
        </w:rPr>
        <w:t>市委办下属二级单位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档案馆</w:t>
      </w:r>
      <w:r>
        <w:rPr>
          <w:rFonts w:hint="eastAsia" w:ascii="仿宋_GB2312" w:hAnsi="仿宋_GB2312" w:eastAsia="仿宋_GB2312" w:cs="仿宋_GB2312"/>
          <w:sz w:val="32"/>
          <w:szCs w:val="32"/>
        </w:rPr>
        <w:t>），参照公务员法管理的事业单位</w:t>
      </w:r>
      <w:r>
        <w:rPr>
          <w:rFonts w:hint="eastAsia" w:ascii="仿宋_GB2312" w:hAnsi="仿宋_GB2312" w:eastAsia="仿宋_GB2312" w:cs="仿宋_GB2312"/>
          <w:bCs/>
          <w:sz w:val="32"/>
          <w:szCs w:val="32"/>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shd w:val="clear" w:color="auto" w:fill="FFFFFF"/>
          <w:lang w:val="zh-CN"/>
        </w:rPr>
        <w:t>（二）机构职能：</w:t>
      </w:r>
      <w:r>
        <w:rPr>
          <w:rFonts w:hint="eastAsia" w:ascii="仿宋_GB2312" w:hAnsi="仿宋_GB2312" w:eastAsia="仿宋_GB2312" w:cs="仿宋_GB2312"/>
          <w:sz w:val="32"/>
          <w:szCs w:val="32"/>
        </w:rPr>
        <w:t>市委办职能：负责市委日常文书处理，中央、省委、乐山市委和市委重要工作部署贯彻落实和督查，上级党委和市委指示及其他领导同志批示的转达和催办落实；围绕中央、省委、乐山市委和市委工作部署，收集信息、反映动态、综合调研，承担市委部分文件、文稿的起草、修改和校核工作；负责市委文件的分发、管理工作；负责市委各种会议事务工作和市委领导参加重大活动的组织安排，负责市委的有关接待工作；负责党委办公系统办公自动化和全市党政网建设、管理工作；负责全市党政系统的密码通讯和密码管理工作；负责中央、省委、乐山市委文件和党政军领导机关及其要害部门核心机密文件、信件的传递工作；负责市委值班工作；负责接受和接待人民群众对市委和市委领导的来信来访，办理和协调处理信访案件；负责市委及住地的安保，市委机关和生活区的社会治安综合治理和安全防范工作；管理市委机关房产和其他固定资产以及机关行政事业经费预算、基建、维修工作；负责办公室的离退休人员的管理、服务工作；负责全市目标任务的审定、下达和任务执行情况的督促检查、考核验收、奖励兑现工作；负责全市保密法规、政策的宣传贯彻，健全组织、落实措施、督促检查相关机构、组织的保密工作；负责市委处理防范和惩治邪教问题；负责起草依法治市相关文件和年度工作要点、阶段性工作部署、专项工作安排，负责依法治市调查研究、情况分析、工作督导、目标管理、考核考评、总结表彰；负责市委政策研究室从事综合性调查研究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sz w:val="32"/>
          <w:szCs w:val="32"/>
        </w:rPr>
        <w:t>督促指导</w:t>
      </w:r>
      <w:r>
        <w:rPr>
          <w:rFonts w:hint="eastAsia" w:ascii="仿宋_GB2312" w:hAnsi="仿宋_GB2312" w:eastAsia="仿宋_GB2312" w:cs="仿宋_GB2312"/>
          <w:color w:val="000000"/>
          <w:sz w:val="32"/>
          <w:szCs w:val="32"/>
        </w:rPr>
        <w:t>各乡镇</w:t>
      </w:r>
      <w:r>
        <w:rPr>
          <w:rFonts w:hint="eastAsia" w:ascii="仿宋_GB2312" w:hAnsi="仿宋_GB2312" w:eastAsia="仿宋_GB2312" w:cs="仿宋_GB2312"/>
          <w:color w:val="000000"/>
          <w:sz w:val="32"/>
          <w:szCs w:val="32"/>
          <w:lang w:eastAsia="zh-CN"/>
        </w:rPr>
        <w:t>（街道）、</w:t>
      </w:r>
      <w:r>
        <w:rPr>
          <w:rFonts w:hint="eastAsia" w:ascii="仿宋_GB2312" w:hAnsi="仿宋_GB2312" w:eastAsia="仿宋_GB2312" w:cs="仿宋_GB2312"/>
          <w:color w:val="000000"/>
          <w:sz w:val="32"/>
          <w:szCs w:val="32"/>
        </w:rPr>
        <w:t>市级各部门</w:t>
      </w:r>
      <w:r>
        <w:rPr>
          <w:rFonts w:hint="eastAsia" w:ascii="仿宋_GB2312" w:hAnsi="仿宋_GB2312" w:eastAsia="仿宋_GB2312" w:cs="仿宋_GB2312"/>
          <w:color w:val="000000"/>
          <w:sz w:val="32"/>
          <w:szCs w:val="32"/>
          <w:lang w:eastAsia="zh-CN"/>
        </w:rPr>
        <w:t>做好</w:t>
      </w:r>
      <w:r>
        <w:rPr>
          <w:rFonts w:hint="eastAsia" w:ascii="仿宋_GB2312" w:hAnsi="仿宋_GB2312" w:eastAsia="仿宋_GB2312" w:cs="仿宋_GB2312"/>
          <w:color w:val="000000"/>
          <w:sz w:val="32"/>
          <w:szCs w:val="32"/>
        </w:rPr>
        <w:t>本单位</w:t>
      </w:r>
      <w:r>
        <w:rPr>
          <w:rFonts w:hint="eastAsia" w:ascii="仿宋_GB2312" w:hAnsi="仿宋_GB2312" w:eastAsia="仿宋_GB2312" w:cs="仿宋_GB2312"/>
          <w:color w:val="000000"/>
          <w:sz w:val="32"/>
          <w:szCs w:val="32"/>
          <w:lang w:val="en-US" w:eastAsia="zh-CN"/>
        </w:rPr>
        <w:t>2022年度</w:t>
      </w:r>
      <w:r>
        <w:rPr>
          <w:rFonts w:hint="eastAsia" w:ascii="仿宋_GB2312" w:hAnsi="仿宋_GB2312" w:eastAsia="仿宋_GB2312" w:cs="仿宋_GB2312"/>
          <w:color w:val="000000"/>
          <w:sz w:val="32"/>
          <w:szCs w:val="32"/>
        </w:rPr>
        <w:t>各类档案资料的立卷归档工作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督促指导</w:t>
      </w:r>
      <w:r>
        <w:rPr>
          <w:rFonts w:hint="eastAsia" w:ascii="仿宋_GB2312" w:hAnsi="仿宋_GB2312" w:eastAsia="仿宋_GB2312" w:cs="仿宋_GB2312"/>
          <w:color w:val="000000"/>
          <w:sz w:val="32"/>
          <w:szCs w:val="32"/>
        </w:rPr>
        <w:t>各乡镇</w:t>
      </w:r>
      <w:r>
        <w:rPr>
          <w:rFonts w:hint="eastAsia" w:ascii="仿宋_GB2312" w:hAnsi="仿宋_GB2312" w:eastAsia="仿宋_GB2312" w:cs="仿宋_GB2312"/>
          <w:color w:val="000000"/>
          <w:sz w:val="32"/>
          <w:szCs w:val="32"/>
          <w:lang w:eastAsia="zh-CN"/>
        </w:rPr>
        <w:t>（街道）、</w:t>
      </w:r>
      <w:r>
        <w:rPr>
          <w:rFonts w:hint="eastAsia" w:ascii="仿宋_GB2312" w:hAnsi="仿宋_GB2312" w:eastAsia="仿宋_GB2312" w:cs="仿宋_GB2312"/>
          <w:color w:val="000000"/>
          <w:sz w:val="32"/>
          <w:szCs w:val="32"/>
        </w:rPr>
        <w:t>市级各部门</w:t>
      </w:r>
      <w:r>
        <w:rPr>
          <w:rFonts w:hint="eastAsia" w:ascii="仿宋_GB2312" w:hAnsi="仿宋_GB2312" w:eastAsia="仿宋_GB2312" w:cs="仿宋_GB2312"/>
          <w:sz w:val="32"/>
          <w:szCs w:val="32"/>
        </w:rPr>
        <w:t>做好2010年以前</w:t>
      </w:r>
      <w:r>
        <w:rPr>
          <w:rFonts w:hint="eastAsia" w:ascii="仿宋_GB2312" w:hAnsi="仿宋_GB2312" w:eastAsia="仿宋_GB2312" w:cs="仿宋_GB2312"/>
          <w:sz w:val="32"/>
          <w:szCs w:val="32"/>
          <w:lang w:eastAsia="zh-CN"/>
        </w:rPr>
        <w:t>（包括</w:t>
      </w:r>
      <w:r>
        <w:rPr>
          <w:rFonts w:hint="eastAsia" w:ascii="仿宋_GB2312" w:hAnsi="仿宋_GB2312" w:eastAsia="仿宋_GB2312" w:cs="仿宋_GB2312"/>
          <w:sz w:val="32"/>
          <w:szCs w:val="32"/>
          <w:lang w:val="en-US" w:eastAsia="zh-CN"/>
        </w:rPr>
        <w:t>2010年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档案数字化及</w:t>
      </w:r>
      <w:r>
        <w:rPr>
          <w:rFonts w:hint="eastAsia" w:ascii="仿宋_GB2312" w:hAnsi="仿宋_GB2312" w:eastAsia="仿宋_GB2312" w:cs="仿宋_GB2312"/>
          <w:sz w:val="32"/>
          <w:szCs w:val="32"/>
          <w:lang w:eastAsia="zh-CN"/>
        </w:rPr>
        <w:t>双套制</w:t>
      </w:r>
      <w:r>
        <w:rPr>
          <w:rFonts w:hint="eastAsia" w:ascii="仿宋_GB2312" w:hAnsi="仿宋_GB2312" w:eastAsia="仿宋_GB2312" w:cs="仿宋_GB2312"/>
          <w:sz w:val="32"/>
          <w:szCs w:val="32"/>
        </w:rPr>
        <w:t>移交工作</w:t>
      </w:r>
      <w:r>
        <w:rPr>
          <w:rFonts w:hint="eastAsia" w:ascii="仿宋_GB2312" w:hAnsi="仿宋_GB2312" w:eastAsia="仿宋_GB2312" w:cs="仿宋_GB2312"/>
          <w:sz w:val="32"/>
          <w:szCs w:val="32"/>
          <w:lang w:eastAsia="zh-CN"/>
        </w:rPr>
        <w:t>。服务市委市政府中心工作。一是</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eastAsia="zh-CN"/>
        </w:rPr>
        <w:t>重大</w:t>
      </w:r>
      <w:r>
        <w:rPr>
          <w:rFonts w:hint="eastAsia" w:ascii="仿宋_GB2312" w:hAnsi="仿宋_GB2312" w:eastAsia="仿宋_GB2312" w:cs="仿宋_GB2312"/>
          <w:sz w:val="32"/>
          <w:szCs w:val="32"/>
        </w:rPr>
        <w:t>项目建设。加强重大建设项目档案工作的监督、指导和验收，强化事前、事中、事后跟踪服务，提高重大建设项目档案工作管理水平。</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服务两项改革“后半篇”文章。围绕乡镇行政区划和村级建制调整改革“后半篇”文章，加强对被撤并乡（镇）档案收集整理归档和移交进馆工作监管。鼓励建立村级档案室，有条件的地方实行“村档乡（镇）代管”模式，探索村（社区）“一户一档”工作机制。</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服务重大活动事件。认真贯彻《国家重大活动和突发事件档案管理办法》，持续做好</w:t>
      </w:r>
      <w:r>
        <w:rPr>
          <w:rFonts w:hint="eastAsia" w:ascii="仿宋_GB2312" w:hAnsi="仿宋_GB2312" w:eastAsia="仿宋_GB2312" w:cs="仿宋_GB2312"/>
          <w:sz w:val="32"/>
          <w:szCs w:val="32"/>
          <w:lang w:eastAsia="zh-CN"/>
        </w:rPr>
        <w:t>本年重点工作</w:t>
      </w:r>
      <w:r>
        <w:rPr>
          <w:rFonts w:hint="eastAsia" w:ascii="仿宋_GB2312" w:hAnsi="仿宋_GB2312" w:eastAsia="仿宋_GB2312" w:cs="仿宋_GB2312"/>
          <w:sz w:val="32"/>
          <w:szCs w:val="32"/>
        </w:rPr>
        <w:t>有关档案</w:t>
      </w:r>
      <w:r>
        <w:rPr>
          <w:rFonts w:hint="eastAsia" w:ascii="仿宋_GB2312" w:hAnsi="仿宋_GB2312" w:eastAsia="仿宋_GB2312" w:cs="仿宋_GB2312"/>
          <w:sz w:val="32"/>
          <w:szCs w:val="32"/>
          <w:lang w:eastAsia="zh-CN"/>
        </w:rPr>
        <w:t>指导检查</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四是</w:t>
      </w:r>
      <w:r>
        <w:rPr>
          <w:rFonts w:hint="eastAsia" w:ascii="仿宋_GB2312" w:hAnsi="仿宋_GB2312" w:eastAsia="仿宋_GB2312" w:cs="仿宋_GB2312"/>
          <w:sz w:val="32"/>
          <w:szCs w:val="32"/>
        </w:rPr>
        <w:t>服务基层社会治理。认真贯彻《城市社区档案管理办法》， 积极推进社区档案工作标准化建设，加强全国文明城市创建工作档案业务指导，配合做好城乡基层治理制度创新和能力建设。</w:t>
      </w:r>
      <w:r>
        <w:rPr>
          <w:rFonts w:hint="eastAsia" w:ascii="仿宋_GB2312" w:hAnsi="仿宋_GB2312" w:eastAsia="仿宋_GB2312" w:cs="仿宋_GB2312"/>
          <w:sz w:val="32"/>
          <w:szCs w:val="32"/>
          <w:lang w:eastAsia="zh-CN"/>
        </w:rPr>
        <w:t>推动数字档案馆试点建设工作进程，对增量档案进行</w:t>
      </w:r>
      <w:r>
        <w:rPr>
          <w:rFonts w:hint="eastAsia" w:ascii="仿宋_GB2312" w:hAnsi="仿宋_GB2312" w:eastAsia="仿宋_GB2312" w:cs="仿宋_GB2312"/>
          <w:sz w:val="32"/>
          <w:szCs w:val="32"/>
        </w:rPr>
        <w:t>数字化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举办</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年度档案</w:t>
      </w:r>
      <w:r>
        <w:rPr>
          <w:rFonts w:hint="eastAsia" w:ascii="仿宋_GB2312" w:hAnsi="仿宋_GB2312" w:eastAsia="仿宋_GB2312" w:cs="仿宋_GB2312"/>
          <w:sz w:val="32"/>
          <w:szCs w:val="32"/>
          <w:lang w:eastAsia="zh-CN"/>
        </w:rPr>
        <w:t>业务</w:t>
      </w:r>
      <w:r>
        <w:rPr>
          <w:rFonts w:hint="eastAsia" w:ascii="仿宋_GB2312" w:hAnsi="仿宋_GB2312" w:eastAsia="仿宋_GB2312" w:cs="仿宋_GB2312"/>
          <w:sz w:val="32"/>
          <w:szCs w:val="32"/>
        </w:rPr>
        <w:t>培训一次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开展档案大型宣传活动一次</w:t>
      </w:r>
      <w:r>
        <w:rPr>
          <w:rFonts w:hint="eastAsia" w:ascii="仿宋_GB2312" w:hAnsi="仿宋_GB2312" w:eastAsia="仿宋_GB2312" w:cs="仿宋_GB2312"/>
          <w:sz w:val="32"/>
          <w:szCs w:val="32"/>
          <w:lang w:eastAsia="zh-CN"/>
        </w:rPr>
        <w:t>。配合</w:t>
      </w:r>
      <w:r>
        <w:rPr>
          <w:rFonts w:hint="eastAsia" w:ascii="仿宋_GB2312" w:hAnsi="仿宋_GB2312" w:eastAsia="仿宋_GB2312" w:cs="仿宋_GB2312"/>
          <w:sz w:val="32"/>
          <w:szCs w:val="32"/>
        </w:rPr>
        <w:t>开展档案执法检查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做好档案查阅和开发利用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做好档案文化建设工作</w:t>
      </w:r>
      <w:r>
        <w:rPr>
          <w:rFonts w:hint="eastAsia" w:ascii="仿宋_GB2312" w:hAnsi="仿宋_GB2312" w:eastAsia="仿宋_GB2312" w:cs="仿宋_GB2312"/>
          <w:sz w:val="32"/>
          <w:szCs w:val="32"/>
          <w:lang w:eastAsia="zh-CN"/>
        </w:rPr>
        <w:t>。重抓档案安全管理，确保档案的实体、信息安全。做好名人馆管理和服务工作。</w:t>
      </w:r>
      <w:r>
        <w:rPr>
          <w:rFonts w:hint="eastAsia" w:ascii="仿宋_GB2312" w:hAnsi="仿宋_GB2312" w:eastAsia="仿宋_GB2312" w:cs="仿宋_GB2312"/>
          <w:sz w:val="32"/>
          <w:szCs w:val="32"/>
        </w:rPr>
        <w:t>编</w:t>
      </w:r>
      <w:r>
        <w:rPr>
          <w:rFonts w:hint="eastAsia" w:ascii="仿宋_GB2312" w:hAnsi="仿宋_GB2312" w:eastAsia="仿宋_GB2312" w:cs="仿宋_GB2312"/>
          <w:sz w:val="32"/>
          <w:szCs w:val="32"/>
          <w:lang w:eastAsia="zh-CN"/>
        </w:rPr>
        <w:t>纂</w:t>
      </w:r>
      <w:r>
        <w:rPr>
          <w:rFonts w:hint="eastAsia" w:ascii="仿宋_GB2312" w:hAnsi="仿宋_GB2312" w:eastAsia="仿宋_GB2312" w:cs="仿宋_GB2312"/>
          <w:sz w:val="32"/>
          <w:szCs w:val="32"/>
        </w:rPr>
        <w:t>出版《中共峨眉山市委执政纪要（</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，开展党史专题研究</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党史宣传</w:t>
      </w:r>
      <w:r>
        <w:rPr>
          <w:rFonts w:hint="eastAsia" w:ascii="仿宋_GB2312" w:hAnsi="仿宋_GB2312" w:eastAsia="仿宋_GB2312" w:cs="仿宋_GB2312"/>
          <w:sz w:val="32"/>
          <w:szCs w:val="32"/>
          <w:lang w:eastAsia="zh-CN"/>
        </w:rPr>
        <w:t>教育</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eastAsia="zh-CN"/>
        </w:rPr>
        <w:t>。</w:t>
      </w:r>
    </w:p>
    <w:p>
      <w:pPr>
        <w:keepNext w:val="0"/>
        <w:keepLines w:val="0"/>
        <w:pageBreakBefore w:val="0"/>
        <w:widowControl/>
        <w:numPr>
          <w:ilvl w:val="0"/>
          <w:numId w:val="5"/>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lang w:val="zh-CN"/>
        </w:rPr>
        <w:t>人员概况：</w:t>
      </w:r>
      <w:r>
        <w:rPr>
          <w:rFonts w:hint="eastAsia" w:ascii="仿宋_GB2312" w:hAnsi="仿宋_GB2312" w:eastAsia="仿宋_GB2312" w:cs="仿宋_GB2312"/>
          <w:sz w:val="32"/>
          <w:szCs w:val="32"/>
          <w:lang w:val="en-US" w:eastAsia="zh-CN"/>
        </w:rPr>
        <w:t>市委办2022</w:t>
      </w:r>
      <w:r>
        <w:rPr>
          <w:rFonts w:hint="eastAsia" w:ascii="仿宋_GB2312" w:hAnsi="仿宋_GB2312" w:eastAsia="仿宋_GB2312" w:cs="仿宋_GB2312"/>
          <w:sz w:val="32"/>
          <w:szCs w:val="32"/>
        </w:rPr>
        <w:t>年年末实有人数</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人，其中行政编制</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人，工勤人员</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w:t>
      </w:r>
    </w:p>
    <w:p>
      <w:pPr>
        <w:pStyle w:val="5"/>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档案馆</w:t>
      </w:r>
      <w:r>
        <w:rPr>
          <w:rFonts w:hint="eastAsia" w:ascii="仿宋_GB2312" w:hAnsi="仿宋_GB2312" w:eastAsia="仿宋_GB2312" w:cs="仿宋_GB2312"/>
          <w:kern w:val="2"/>
          <w:sz w:val="32"/>
          <w:szCs w:val="32"/>
          <w:lang w:val="zh-CN" w:eastAsia="zh-CN" w:bidi="ar-SA"/>
        </w:rPr>
        <w:t>2022年年末实有人数</w:t>
      </w:r>
      <w:r>
        <w:rPr>
          <w:rFonts w:hint="eastAsia" w:ascii="仿宋_GB2312" w:hAnsi="仿宋_GB2312" w:eastAsia="仿宋_GB2312" w:cs="仿宋_GB2312"/>
          <w:kern w:val="2"/>
          <w:sz w:val="32"/>
          <w:szCs w:val="32"/>
          <w:lang w:val="en-US" w:eastAsia="zh-CN" w:bidi="ar-SA"/>
        </w:rPr>
        <w:t>12</w:t>
      </w:r>
      <w:r>
        <w:rPr>
          <w:rFonts w:hint="eastAsia" w:ascii="仿宋_GB2312" w:hAnsi="仿宋_GB2312" w:eastAsia="仿宋_GB2312" w:cs="仿宋_GB2312"/>
          <w:kern w:val="2"/>
          <w:sz w:val="32"/>
          <w:szCs w:val="32"/>
          <w:lang w:val="zh-CN" w:eastAsia="zh-CN" w:bidi="ar-SA"/>
        </w:rPr>
        <w:t>人，其中行政编制</w:t>
      </w:r>
      <w:r>
        <w:rPr>
          <w:rFonts w:hint="eastAsia" w:ascii="仿宋_GB2312" w:hAnsi="仿宋_GB2312" w:eastAsia="仿宋_GB2312" w:cs="仿宋_GB2312"/>
          <w:kern w:val="2"/>
          <w:sz w:val="32"/>
          <w:szCs w:val="32"/>
          <w:lang w:val="en-US" w:eastAsia="zh-CN" w:bidi="ar-SA"/>
        </w:rPr>
        <w:t>11</w:t>
      </w:r>
      <w:r>
        <w:rPr>
          <w:rFonts w:hint="eastAsia" w:ascii="仿宋_GB2312" w:hAnsi="仿宋_GB2312" w:eastAsia="仿宋_GB2312" w:cs="仿宋_GB2312"/>
          <w:kern w:val="2"/>
          <w:sz w:val="32"/>
          <w:szCs w:val="32"/>
          <w:lang w:val="zh-CN" w:eastAsia="zh-CN" w:bidi="ar-SA"/>
        </w:rPr>
        <w:t>人，工勤人员</w:t>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zh-CN" w:eastAsia="zh-CN" w:bidi="ar-SA"/>
        </w:rPr>
        <w:t>人。</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二、部门财政资金收支情况</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zh-CN"/>
        </w:rPr>
      </w:pPr>
      <w:r>
        <w:rPr>
          <w:rFonts w:hint="eastAsia" w:ascii="仿宋_GB2312" w:hAnsi="仿宋_GB2312" w:eastAsia="仿宋_GB2312" w:cs="仿宋_GB2312"/>
          <w:b w:val="0"/>
          <w:bCs w:val="0"/>
          <w:color w:val="000000"/>
          <w:kern w:val="0"/>
          <w:sz w:val="32"/>
          <w:szCs w:val="32"/>
          <w:shd w:val="clear" w:color="auto" w:fill="FFFFFF"/>
          <w:lang w:val="zh-CN"/>
        </w:rPr>
        <w:t>（一）部门财政资金收入情况。</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财政拨款收入1795.46</w:t>
      </w:r>
      <w:r>
        <w:rPr>
          <w:rFonts w:hint="eastAsia" w:ascii="仿宋_GB2312" w:hAnsi="仿宋_GB2312" w:eastAsia="仿宋_GB2312" w:cs="仿宋_GB2312"/>
          <w:sz w:val="32"/>
          <w:szCs w:val="32"/>
        </w:rPr>
        <w:t>万元。</w:t>
      </w:r>
    </w:p>
    <w:p>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zh-CN"/>
        </w:rPr>
      </w:pPr>
      <w:r>
        <w:rPr>
          <w:rFonts w:hint="eastAsia" w:ascii="仿宋_GB2312" w:hAnsi="仿宋_GB2312" w:eastAsia="仿宋_GB2312" w:cs="仿宋_GB2312"/>
          <w:b w:val="0"/>
          <w:bCs w:val="0"/>
          <w:color w:val="000000"/>
          <w:kern w:val="0"/>
          <w:sz w:val="32"/>
          <w:szCs w:val="32"/>
          <w:shd w:val="clear" w:color="auto" w:fill="FFFFFF"/>
          <w:lang w:val="en-US" w:eastAsia="zh-CN"/>
        </w:rPr>
        <w:t xml:space="preserve">   （二）</w:t>
      </w:r>
      <w:r>
        <w:rPr>
          <w:rFonts w:hint="eastAsia" w:ascii="仿宋_GB2312" w:hAnsi="仿宋_GB2312" w:eastAsia="仿宋_GB2312" w:cs="仿宋_GB2312"/>
          <w:b w:val="0"/>
          <w:bCs w:val="0"/>
          <w:color w:val="000000"/>
          <w:kern w:val="0"/>
          <w:sz w:val="32"/>
          <w:szCs w:val="32"/>
          <w:shd w:val="clear" w:color="auto" w:fill="FFFFFF"/>
          <w:lang w:val="zh-CN"/>
        </w:rPr>
        <w:t>部门财政资金支出情况。</w:t>
      </w:r>
    </w:p>
    <w:p>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b w:val="0"/>
          <w:bCs w:val="0"/>
          <w:color w:val="000000"/>
          <w:kern w:val="0"/>
          <w:sz w:val="32"/>
          <w:szCs w:val="32"/>
          <w:shd w:val="clear" w:color="auto" w:fill="FFFFFF"/>
          <w:lang w:val="en-US" w:eastAsia="zh-CN"/>
        </w:rPr>
        <w:t>财政拨款</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1795.46</w:t>
      </w:r>
      <w:r>
        <w:rPr>
          <w:rFonts w:hint="eastAsia" w:ascii="仿宋_GB2312" w:hAnsi="仿宋_GB2312" w:eastAsia="仿宋_GB2312" w:cs="仿宋_GB2312"/>
          <w:sz w:val="32"/>
          <w:szCs w:val="32"/>
        </w:rPr>
        <w:t>万元。</w:t>
      </w:r>
    </w:p>
    <w:p>
      <w:pPr>
        <w:keepNext w:val="0"/>
        <w:keepLines w:val="0"/>
        <w:pageBreakBefore w:val="0"/>
        <w:widowControl/>
        <w:numPr>
          <w:ilvl w:val="0"/>
          <w:numId w:val="6"/>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u w:val="none"/>
          <w:shd w:val="clear" w:color="auto" w:fill="FFFFFF"/>
        </w:rPr>
        <w:t>部门整体预算绩效管理情况</w:t>
      </w:r>
      <w:r>
        <w:rPr>
          <w:rFonts w:hint="eastAsia" w:ascii="仿宋_GB2312" w:hAnsi="仿宋_GB2312" w:eastAsia="仿宋_GB2312" w:cs="仿宋_GB2312"/>
          <w:color w:val="000000"/>
          <w:kern w:val="0"/>
          <w:sz w:val="32"/>
          <w:szCs w:val="32"/>
          <w:shd w:val="clear" w:color="auto" w:fill="FFFFFF"/>
        </w:rPr>
        <w:t>（根据适用指标体系进行调整</w:t>
      </w:r>
      <w:r>
        <w:rPr>
          <w:rFonts w:hint="eastAsia" w:ascii="仿宋_GB2312" w:hAnsi="仿宋_GB2312" w:eastAsia="仿宋_GB2312" w:cs="仿宋_GB2312"/>
          <w:color w:val="000000"/>
          <w:kern w:val="0"/>
          <w:sz w:val="32"/>
          <w:szCs w:val="32"/>
          <w:shd w:val="clear" w:color="auto" w:fill="FFFFFF"/>
          <w:lang w:eastAsia="zh-CN"/>
        </w:rPr>
        <w:t>，涉及到有专项预算的部门，专项预算项目自评报告根据要求另行单独报送</w:t>
      </w:r>
      <w:r>
        <w:rPr>
          <w:rFonts w:hint="eastAsia" w:ascii="仿宋_GB2312" w:hAnsi="仿宋_GB2312" w:eastAsia="仿宋_GB2312" w:cs="仿宋_GB2312"/>
          <w:color w:val="000000"/>
          <w:kern w:val="0"/>
          <w:sz w:val="32"/>
          <w:szCs w:val="32"/>
          <w:shd w:val="clear" w:color="auto" w:fill="FFFFFF"/>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（一）预决算编制情况。</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一般公共服务支出预算数为1060.28万元，决算数为1477.7万元；社会保障就业支出预算数为75.55万元，决算数为134.42万元；卫生健康支出预算数为19.8万元，决算数为21.74万元；城乡社区支出预算数为100万元，决算数为84.2万元；农林水支出</w:t>
      </w:r>
      <w:r>
        <w:rPr>
          <w:rFonts w:hint="eastAsia" w:ascii="仿宋_GB2312" w:hAnsi="仿宋_GB2312" w:eastAsia="仿宋_GB2312" w:cs="仿宋_GB2312"/>
          <w:sz w:val="32"/>
          <w:szCs w:val="32"/>
        </w:rPr>
        <w:t>预</w:t>
      </w:r>
      <w:r>
        <w:rPr>
          <w:rFonts w:hint="eastAsia" w:ascii="仿宋_GB2312" w:hAnsi="仿宋_GB2312" w:eastAsia="仿宋_GB2312" w:cs="仿宋_GB2312"/>
          <w:sz w:val="32"/>
          <w:szCs w:val="32"/>
          <w:lang w:val="en-US" w:eastAsia="zh-CN"/>
        </w:rPr>
        <w:t>算数为0万元，决算数为0万元；住房保障支出预算数为72.3万元，决算数77.33万元。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w:t>
      </w:r>
      <w:r>
        <w:rPr>
          <w:rFonts w:hint="eastAsia" w:ascii="仿宋_GB2312" w:hAnsi="仿宋_GB2312" w:eastAsia="仿宋_GB2312" w:cs="仿宋_GB2312"/>
          <w:color w:val="000000"/>
          <w:kern w:val="0"/>
          <w:sz w:val="32"/>
          <w:szCs w:val="32"/>
          <w:shd w:val="clear" w:color="auto" w:fill="FFFFFF"/>
          <w:lang w:val="en-US" w:eastAsia="zh-CN"/>
        </w:rPr>
        <w:t>22</w:t>
      </w:r>
      <w:r>
        <w:rPr>
          <w:rFonts w:hint="eastAsia" w:ascii="仿宋_GB2312" w:hAnsi="仿宋_GB2312" w:eastAsia="仿宋_GB2312" w:cs="仿宋_GB2312"/>
          <w:color w:val="000000"/>
          <w:kern w:val="0"/>
          <w:sz w:val="32"/>
          <w:szCs w:val="32"/>
          <w:shd w:val="clear" w:color="auto" w:fill="FFFFFF"/>
          <w:lang w:val="zh-CN"/>
        </w:rPr>
        <w:t>年年初预算绩效目标项目</w:t>
      </w:r>
      <w:r>
        <w:rPr>
          <w:rFonts w:hint="eastAsia" w:ascii="仿宋_GB2312" w:hAnsi="仿宋_GB2312" w:eastAsia="仿宋_GB2312" w:cs="仿宋_GB2312"/>
          <w:color w:val="000000"/>
          <w:kern w:val="0"/>
          <w:sz w:val="32"/>
          <w:szCs w:val="32"/>
          <w:shd w:val="clear" w:color="auto" w:fill="FFFFFF"/>
          <w:lang w:val="en-US" w:eastAsia="zh-CN"/>
        </w:rPr>
        <w:t>6</w:t>
      </w:r>
      <w:r>
        <w:rPr>
          <w:rFonts w:hint="eastAsia" w:ascii="仿宋_GB2312" w:hAnsi="仿宋_GB2312" w:eastAsia="仿宋_GB2312" w:cs="仿宋_GB2312"/>
          <w:color w:val="000000"/>
          <w:kern w:val="0"/>
          <w:sz w:val="32"/>
          <w:szCs w:val="32"/>
          <w:shd w:val="clear" w:color="auto" w:fill="FFFFFF"/>
          <w:lang w:val="zh-CN"/>
        </w:rPr>
        <w:t>个，实际通过项目</w:t>
      </w:r>
      <w:r>
        <w:rPr>
          <w:rFonts w:hint="eastAsia" w:ascii="仿宋_GB2312" w:hAnsi="仿宋_GB2312" w:eastAsia="仿宋_GB2312" w:cs="仿宋_GB2312"/>
          <w:color w:val="000000"/>
          <w:kern w:val="0"/>
          <w:sz w:val="32"/>
          <w:szCs w:val="32"/>
          <w:shd w:val="clear" w:color="auto" w:fill="FFFFFF"/>
          <w:lang w:val="en-US" w:eastAsia="zh-CN"/>
        </w:rPr>
        <w:t>6</w:t>
      </w:r>
      <w:r>
        <w:rPr>
          <w:rFonts w:hint="eastAsia" w:ascii="仿宋_GB2312" w:hAnsi="仿宋_GB2312" w:eastAsia="仿宋_GB2312" w:cs="仿宋_GB2312"/>
          <w:color w:val="000000"/>
          <w:kern w:val="0"/>
          <w:sz w:val="32"/>
          <w:szCs w:val="32"/>
          <w:shd w:val="clear" w:color="auto" w:fill="FFFFFF"/>
          <w:lang w:val="zh-CN"/>
        </w:rPr>
        <w:t>个。</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2022</w:t>
      </w:r>
      <w:r>
        <w:rPr>
          <w:rFonts w:hint="eastAsia" w:ascii="仿宋_GB2312" w:hAnsi="仿宋_GB2312" w:eastAsia="仿宋_GB2312" w:cs="仿宋_GB2312"/>
          <w:color w:val="000000"/>
          <w:kern w:val="0"/>
          <w:sz w:val="32"/>
          <w:szCs w:val="32"/>
          <w:shd w:val="clear" w:color="auto" w:fill="FFFFFF"/>
          <w:lang w:val="zh-CN"/>
        </w:rPr>
        <w:t>年市委办在预算过程中基本做到项目支出的明细化，及机要密码专项费、政研室专项费、市委办专项费，并对相应费用的构成上报财政进行核实，基本在常年预算基础上对增加项目提供依据，如实预算。</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（二）执行管理情况。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2022</w:t>
      </w:r>
      <w:r>
        <w:rPr>
          <w:rFonts w:hint="eastAsia" w:ascii="仿宋_GB2312" w:hAnsi="仿宋_GB2312" w:eastAsia="仿宋_GB2312" w:cs="仿宋_GB2312"/>
          <w:color w:val="000000"/>
          <w:kern w:val="0"/>
          <w:sz w:val="32"/>
          <w:szCs w:val="32"/>
          <w:shd w:val="clear" w:color="auto" w:fill="FFFFFF"/>
          <w:lang w:val="zh-CN"/>
        </w:rPr>
        <w:t>年 6月执行</w:t>
      </w:r>
      <w:r>
        <w:rPr>
          <w:rFonts w:hint="eastAsia" w:ascii="仿宋_GB2312" w:hAnsi="仿宋_GB2312" w:eastAsia="仿宋_GB2312" w:cs="仿宋_GB2312"/>
          <w:color w:val="000000"/>
          <w:kern w:val="0"/>
          <w:sz w:val="32"/>
          <w:szCs w:val="32"/>
          <w:shd w:val="clear" w:color="auto" w:fill="FFFFFF"/>
          <w:lang w:val="en-US" w:eastAsia="zh-CN"/>
        </w:rPr>
        <w:t>704.39万</w:t>
      </w:r>
      <w:r>
        <w:rPr>
          <w:rFonts w:hint="eastAsia" w:ascii="仿宋_GB2312" w:hAnsi="仿宋_GB2312" w:eastAsia="仿宋_GB2312" w:cs="仿宋_GB2312"/>
          <w:color w:val="000000"/>
          <w:kern w:val="0"/>
          <w:sz w:val="32"/>
          <w:szCs w:val="32"/>
          <w:shd w:val="clear" w:color="auto" w:fill="FFFFFF"/>
          <w:lang w:val="zh-CN"/>
        </w:rPr>
        <w:t>元、9月执行</w:t>
      </w:r>
      <w:r>
        <w:rPr>
          <w:rFonts w:hint="eastAsia" w:ascii="仿宋_GB2312" w:hAnsi="仿宋_GB2312" w:eastAsia="仿宋_GB2312" w:cs="仿宋_GB2312"/>
          <w:color w:val="000000"/>
          <w:kern w:val="0"/>
          <w:sz w:val="32"/>
          <w:szCs w:val="32"/>
          <w:shd w:val="clear" w:color="auto" w:fill="FFFFFF"/>
          <w:lang w:val="en-US" w:eastAsia="zh-CN"/>
        </w:rPr>
        <w:t>241.6万</w:t>
      </w:r>
      <w:r>
        <w:rPr>
          <w:rFonts w:hint="eastAsia" w:ascii="仿宋_GB2312" w:hAnsi="仿宋_GB2312" w:eastAsia="仿宋_GB2312" w:cs="仿宋_GB2312"/>
          <w:color w:val="000000"/>
          <w:kern w:val="0"/>
          <w:sz w:val="32"/>
          <w:szCs w:val="32"/>
          <w:shd w:val="clear" w:color="auto" w:fill="FFFFFF"/>
          <w:lang w:val="zh-CN"/>
        </w:rPr>
        <w:t>元、11月执行</w:t>
      </w:r>
      <w:r>
        <w:rPr>
          <w:rFonts w:hint="eastAsia" w:ascii="仿宋_GB2312" w:hAnsi="仿宋_GB2312" w:eastAsia="仿宋_GB2312" w:cs="仿宋_GB2312"/>
          <w:color w:val="000000"/>
          <w:kern w:val="0"/>
          <w:sz w:val="32"/>
          <w:szCs w:val="32"/>
          <w:shd w:val="clear" w:color="auto" w:fill="FFFFFF"/>
          <w:lang w:val="en-US" w:eastAsia="zh-CN"/>
        </w:rPr>
        <w:t>305.44万</w:t>
      </w:r>
      <w:r>
        <w:rPr>
          <w:rFonts w:hint="eastAsia" w:ascii="仿宋_GB2312" w:hAnsi="仿宋_GB2312" w:eastAsia="仿宋_GB2312" w:cs="仿宋_GB2312"/>
          <w:color w:val="000000"/>
          <w:kern w:val="0"/>
          <w:sz w:val="32"/>
          <w:szCs w:val="32"/>
          <w:shd w:val="clear" w:color="auto" w:fill="FFFFFF"/>
          <w:lang w:val="zh-CN"/>
        </w:rPr>
        <w:t>元、全年执行进度100%、中期评估：6月执行</w:t>
      </w:r>
      <w:r>
        <w:rPr>
          <w:rFonts w:hint="eastAsia" w:ascii="仿宋_GB2312" w:hAnsi="仿宋_GB2312" w:eastAsia="仿宋_GB2312" w:cs="仿宋_GB2312"/>
          <w:color w:val="000000"/>
          <w:kern w:val="0"/>
          <w:sz w:val="32"/>
          <w:szCs w:val="32"/>
          <w:shd w:val="clear" w:color="auto" w:fill="FFFFFF"/>
          <w:lang w:val="en-US" w:eastAsia="zh-CN"/>
        </w:rPr>
        <w:t>67</w:t>
      </w:r>
      <w:r>
        <w:rPr>
          <w:rFonts w:hint="eastAsia" w:ascii="仿宋_GB2312" w:hAnsi="仿宋_GB2312" w:eastAsia="仿宋_GB2312" w:cs="仿宋_GB2312"/>
          <w:color w:val="000000"/>
          <w:kern w:val="0"/>
          <w:sz w:val="32"/>
          <w:szCs w:val="32"/>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（三）支出绩效情况。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1．部门支出绩效。</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（1）行政运转保障</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市委办专项经费：</w:t>
      </w:r>
      <w:r>
        <w:rPr>
          <w:rFonts w:hint="eastAsia" w:ascii="仿宋_GB2312" w:hAnsi="仿宋_GB2312" w:eastAsia="仿宋_GB2312" w:cs="仿宋_GB2312"/>
          <w:color w:val="000000"/>
          <w:sz w:val="32"/>
          <w:szCs w:val="32"/>
        </w:rPr>
        <w:t>保障市委机关正常工作运行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市委中心工作的部署及经费保障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劳务外包、各类交流、会议保障；</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政研室</w:t>
      </w:r>
      <w:r>
        <w:rPr>
          <w:rFonts w:hint="eastAsia" w:ascii="仿宋_GB2312" w:hAnsi="仿宋_GB2312" w:eastAsia="仿宋_GB2312" w:cs="仿宋_GB2312"/>
          <w:color w:val="000000"/>
          <w:sz w:val="32"/>
          <w:szCs w:val="32"/>
          <w:lang w:val="en-US" w:eastAsia="zh-CN"/>
        </w:rPr>
        <w:t>专项经费：保障全市政策研究、改革的政策研究、可行性研究、政策制定、效果跟踪、信息反馈保障；</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机要密码、党政网建设专项经费：保障机要屏障机房建设，涉密电子政务内网建设、党政网、视频会议保障等；</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市委大院物业费：保障市委大院工作环境卫生、安全工作等；</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名人馆管理经费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购置名人馆办公设施设备及日常办公用品、展览实物征集，名人馆讲解员和保安人员共4人工资（每人43110元/年）</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执政实录、党史大事记编纂印刷费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完成2022年峨眉山市大事记及执政实录的资料收集及编纂、印刷、出版工作</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档案保管保护项目经费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做好馆藏档案保管保护工作，防止馆藏档案资料出现霉变、破损、虫蛀等现象</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（2）机关厉行节约。</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根据单位实际情况，本着</w:t>
      </w:r>
      <w:r>
        <w:rPr>
          <w:rFonts w:hint="eastAsia" w:ascii="仿宋_GB2312" w:hAnsi="仿宋_GB2312" w:eastAsia="仿宋_GB2312" w:cs="仿宋_GB2312"/>
          <w:color w:val="000000"/>
          <w:kern w:val="0"/>
          <w:sz w:val="32"/>
          <w:szCs w:val="32"/>
          <w:shd w:val="clear" w:color="auto" w:fill="FFFFFF"/>
          <w:lang w:val="zh-CN"/>
        </w:rPr>
        <w:t>厉行节约</w:t>
      </w:r>
      <w:r>
        <w:rPr>
          <w:rFonts w:hint="eastAsia" w:ascii="仿宋_GB2312" w:hAnsi="仿宋_GB2312" w:eastAsia="仿宋_GB2312" w:cs="仿宋_GB2312"/>
          <w:color w:val="000000"/>
          <w:kern w:val="0"/>
          <w:sz w:val="32"/>
          <w:szCs w:val="32"/>
          <w:shd w:val="clear" w:color="auto" w:fill="FFFFFF"/>
          <w:lang w:val="en-US" w:eastAsia="zh-CN"/>
        </w:rPr>
        <w:t>的原则，大力压缩会议、文件、通信等方面的费用支出，提倡开短会、发短文，提高效率，精简开支；深入开展节约用电、用油、用水活动；进一步加强和规范公务车使用管理，实行定点保险、定点维修、定点加油制度。并把厉行节约列为加强机关作风建设的重要内容，与绩效考评挂钩。2022年主要会议开支、公务用车开支和公务接待开支较2021年有大幅度的减少。</w:t>
      </w:r>
      <w:r>
        <w:rPr>
          <w:rFonts w:hint="eastAsia" w:ascii="仿宋_GB2312" w:hAnsi="仿宋_GB2312" w:eastAsia="仿宋_GB2312" w:cs="仿宋_GB2312"/>
          <w:color w:val="000000"/>
          <w:kern w:val="0"/>
          <w:sz w:val="32"/>
          <w:szCs w:val="32"/>
          <w:shd w:val="clear" w:color="auto" w:fill="FFFFFF"/>
          <w:lang w:val="zh-CN"/>
        </w:rPr>
        <w:t>会议费</w:t>
      </w:r>
      <w:r>
        <w:rPr>
          <w:rFonts w:hint="eastAsia" w:ascii="仿宋_GB2312" w:hAnsi="仿宋_GB2312" w:eastAsia="仿宋_GB2312" w:cs="仿宋_GB2312"/>
          <w:color w:val="000000"/>
          <w:kern w:val="0"/>
          <w:sz w:val="32"/>
          <w:szCs w:val="32"/>
          <w:shd w:val="clear" w:color="auto" w:fill="FFFFFF"/>
          <w:lang w:val="en-US" w:eastAsia="zh-CN"/>
        </w:rPr>
        <w:t>6.28</w:t>
      </w:r>
      <w:r>
        <w:rPr>
          <w:rFonts w:hint="eastAsia" w:ascii="仿宋_GB2312" w:hAnsi="仿宋_GB2312" w:eastAsia="仿宋_GB2312" w:cs="仿宋_GB2312"/>
          <w:color w:val="000000"/>
          <w:kern w:val="0"/>
          <w:sz w:val="32"/>
          <w:szCs w:val="32"/>
          <w:shd w:val="clear" w:color="auto" w:fill="FFFFFF"/>
          <w:lang w:val="zh-CN"/>
        </w:rPr>
        <w:t>万元，车辆购置及运行费用</w:t>
      </w:r>
      <w:r>
        <w:rPr>
          <w:rFonts w:hint="eastAsia" w:ascii="仿宋_GB2312" w:hAnsi="仿宋_GB2312" w:eastAsia="仿宋_GB2312" w:cs="仿宋_GB2312"/>
          <w:color w:val="000000"/>
          <w:kern w:val="0"/>
          <w:sz w:val="32"/>
          <w:szCs w:val="32"/>
          <w:shd w:val="clear" w:color="auto" w:fill="FFFFFF"/>
          <w:lang w:val="en-US" w:eastAsia="zh-CN"/>
        </w:rPr>
        <w:t>8.41</w:t>
      </w:r>
      <w:r>
        <w:rPr>
          <w:rFonts w:hint="eastAsia" w:ascii="仿宋_GB2312" w:hAnsi="仿宋_GB2312" w:eastAsia="仿宋_GB2312" w:cs="仿宋_GB2312"/>
          <w:color w:val="000000"/>
          <w:kern w:val="0"/>
          <w:sz w:val="32"/>
          <w:szCs w:val="32"/>
          <w:shd w:val="clear" w:color="auto" w:fill="FFFFFF"/>
          <w:lang w:val="zh-CN"/>
        </w:rPr>
        <w:t>万元，公务接待经费</w:t>
      </w:r>
      <w:r>
        <w:rPr>
          <w:rFonts w:hint="eastAsia" w:ascii="仿宋_GB2312" w:hAnsi="仿宋_GB2312" w:eastAsia="仿宋_GB2312" w:cs="仿宋_GB2312"/>
          <w:color w:val="000000"/>
          <w:kern w:val="0"/>
          <w:sz w:val="32"/>
          <w:szCs w:val="32"/>
          <w:shd w:val="clear" w:color="auto" w:fill="FFFFFF"/>
          <w:lang w:val="en-US" w:eastAsia="zh-CN"/>
        </w:rPr>
        <w:t>1.41</w:t>
      </w:r>
      <w:r>
        <w:rPr>
          <w:rFonts w:hint="eastAsia" w:ascii="仿宋_GB2312" w:hAnsi="仿宋_GB2312" w:eastAsia="仿宋_GB2312" w:cs="仿宋_GB2312"/>
          <w:color w:val="000000"/>
          <w:kern w:val="0"/>
          <w:sz w:val="32"/>
          <w:szCs w:val="32"/>
          <w:shd w:val="clear" w:color="auto" w:fill="FFFFFF"/>
          <w:lang w:val="zh-CN"/>
        </w:rPr>
        <w:t>万元。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（3）机关节能降耗。</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机关2022年水费开支5.74万元，电费开支31.79万元，做到人走灯灭。</w:t>
      </w:r>
      <w:r>
        <w:rPr>
          <w:rFonts w:hint="eastAsia" w:ascii="仿宋_GB2312" w:hAnsi="仿宋_GB2312" w:eastAsia="仿宋_GB2312" w:cs="仿宋_GB2312"/>
          <w:color w:val="000000"/>
          <w:kern w:val="0"/>
          <w:sz w:val="32"/>
          <w:szCs w:val="32"/>
          <w:shd w:val="clear" w:color="auto" w:fill="FFFFFF"/>
          <w:lang w:val="zh-CN"/>
        </w:rPr>
        <w:t>对会议厅中央空调进行更换，减少老旧空调的耗电。机关水、电、气、燃油节能降耗情况</w:t>
      </w:r>
      <w:r>
        <w:rPr>
          <w:rFonts w:hint="eastAsia" w:ascii="仿宋_GB2312" w:hAnsi="仿宋_GB2312" w:eastAsia="仿宋_GB2312" w:cs="仿宋_GB2312"/>
          <w:color w:val="000000"/>
          <w:kern w:val="0"/>
          <w:sz w:val="32"/>
          <w:szCs w:val="32"/>
          <w:shd w:val="clear" w:color="auto" w:fill="FFFFFF"/>
          <w:lang w:val="en-US" w:eastAsia="zh-CN"/>
        </w:rPr>
        <w:t>就上年有明显下降</w:t>
      </w:r>
      <w:r>
        <w:rPr>
          <w:rFonts w:hint="eastAsia" w:ascii="仿宋_GB2312" w:hAnsi="仿宋_GB2312" w:eastAsia="仿宋_GB2312" w:cs="仿宋_GB2312"/>
          <w:color w:val="000000"/>
          <w:kern w:val="0"/>
          <w:sz w:val="32"/>
          <w:szCs w:val="32"/>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2．专项预算项目支出绩效。</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（1）资金绩效分配情况。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执行《四川省省级财政专项资金绩效分配管理暂行办法》，科学规范。专项资金绩效分配围绕项目绩效目标，做到尊重客观、办法科学、程序透明，确保资金分配公平、公正、公开。原则上每类项目资金对应一种适当的分配方法。项目主管部门作为专项资金分配管理的责任主体，落实部门职责，强化监督约束，建立部门间协作配合、相互制衡的工作机制。实施绩效分配情况较好。</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（2）项目资金管理情况。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项目资金管理办法、中长期规划等制度建设情况等。我单位严格按照项目资金管理相关法规执行，做到专款专用。</w:t>
      </w:r>
    </w:p>
    <w:p>
      <w:pPr>
        <w:keepNext w:val="0"/>
        <w:keepLines w:val="0"/>
        <w:pageBreakBefore w:val="0"/>
        <w:widowControl/>
        <w:numPr>
          <w:ilvl w:val="0"/>
          <w:numId w:val="7"/>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绩效目标完成情况。</w:t>
      </w:r>
    </w:p>
    <w:p>
      <w:pPr>
        <w:keepNext w:val="0"/>
        <w:keepLines w:val="0"/>
        <w:pageBreakBefore w:val="0"/>
        <w:widowControl/>
        <w:numPr>
          <w:ilvl w:val="0"/>
          <w:numId w:val="0"/>
        </w:numPr>
        <w:tabs>
          <w:tab w:val="left" w:pos="2090"/>
        </w:tabs>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1.全年完成情况</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b w:val="0"/>
          <w:bCs w:val="0"/>
          <w:sz w:val="32"/>
          <w:szCs w:val="32"/>
          <w:lang w:val="en-US" w:eastAsia="zh-CN"/>
        </w:rPr>
        <w:t>EOD试点实施方案等重要文稿410余篇，高质量将市委工作思路具化为文字成果、固化为政策文献。</w:t>
      </w:r>
      <w:r>
        <w:rPr>
          <w:rFonts w:hint="eastAsia" w:ascii="仿宋_GB2312" w:hAnsi="仿宋_GB2312" w:eastAsia="仿宋_GB2312" w:cs="仿宋_GB2312"/>
          <w:b w:val="0"/>
          <w:bCs w:val="0"/>
          <w:kern w:val="2"/>
          <w:sz w:val="32"/>
          <w:szCs w:val="32"/>
          <w:lang w:val="en-US" w:eastAsia="zh-CN" w:bidi="ar-SA"/>
        </w:rPr>
        <w:t>调研力求“出精品”，</w:t>
      </w:r>
      <w:r>
        <w:rPr>
          <w:rFonts w:hint="eastAsia" w:ascii="仿宋_GB2312" w:hAnsi="仿宋_GB2312" w:eastAsia="仿宋_GB2312" w:cs="仿宋_GB2312"/>
          <w:b w:val="0"/>
          <w:bCs w:val="0"/>
          <w:sz w:val="32"/>
          <w:szCs w:val="32"/>
          <w:lang w:val="en-US" w:eastAsia="zh-CN"/>
        </w:rPr>
        <w:t>全方位、深层次、多领域开展调查研究，</w:t>
      </w:r>
      <w:r>
        <w:rPr>
          <w:rFonts w:hint="eastAsia" w:ascii="仿宋_GB2312" w:hAnsi="仿宋_GB2312" w:eastAsia="仿宋_GB2312" w:cs="仿宋_GB2312"/>
          <w:b w:val="0"/>
          <w:bCs w:val="0"/>
          <w:kern w:val="2"/>
          <w:sz w:val="32"/>
          <w:szCs w:val="32"/>
          <w:lang w:val="en-US" w:eastAsia="zh-CN" w:bidi="ar-SA"/>
        </w:rPr>
        <w:t>围绕南部片区、农旅融合等课题形成调研文章5篇，</w:t>
      </w:r>
      <w:r>
        <w:rPr>
          <w:rFonts w:hint="eastAsia" w:ascii="仿宋_GB2312" w:hAnsi="仿宋_GB2312" w:eastAsia="仿宋_GB2312" w:cs="仿宋_GB2312"/>
          <w:b w:val="0"/>
          <w:bCs w:val="0"/>
          <w:sz w:val="32"/>
          <w:szCs w:val="32"/>
          <w:lang w:val="en-US" w:eastAsia="zh-CN"/>
        </w:rPr>
        <w:t>总结提炼盘活低效闲置土地“三种模式”经验做法，获省委主要领导肯定、被《四川改革专报》刊载推广，“文旅先导、四化同步，城乡融合、四区</w:t>
      </w:r>
      <w:r>
        <w:rPr>
          <w:rFonts w:hint="eastAsia" w:ascii="仿宋_GB2312" w:hAnsi="仿宋_GB2312" w:eastAsia="仿宋_GB2312" w:cs="仿宋_GB2312"/>
          <w:b w:val="0"/>
          <w:bCs w:val="0"/>
          <w:sz w:val="32"/>
          <w:szCs w:val="32"/>
          <w:u w:val="none"/>
          <w:lang w:val="en-US" w:eastAsia="zh-CN"/>
        </w:rPr>
        <w:t>联动”等观点建议</w:t>
      </w:r>
      <w:r>
        <w:rPr>
          <w:rFonts w:hint="eastAsia" w:ascii="仿宋_GB2312" w:hAnsi="仿宋_GB2312" w:eastAsia="仿宋_GB2312" w:cs="仿宋_GB2312"/>
          <w:b w:val="0"/>
          <w:bCs w:val="0"/>
          <w:sz w:val="32"/>
          <w:szCs w:val="32"/>
          <w:lang w:val="en-US" w:eastAsia="zh-CN"/>
        </w:rPr>
        <w:t>上升为市委决策。信息聚焦“小切口”，</w:t>
      </w:r>
      <w:r>
        <w:rPr>
          <w:rFonts w:hint="eastAsia" w:ascii="仿宋_GB2312" w:hAnsi="仿宋_GB2312" w:eastAsia="仿宋_GB2312" w:cs="仿宋_GB2312"/>
          <w:b w:val="0"/>
          <w:bCs w:val="0"/>
          <w:kern w:val="2"/>
          <w:sz w:val="32"/>
          <w:szCs w:val="32"/>
          <w:lang w:val="en-US" w:eastAsia="zh-CN" w:bidi="ar-SA"/>
        </w:rPr>
        <w:t>坚持深挖一锄、回应领导关切，聚焦古树名木保护、中小企业发展等“小切口”采编工作信息，全面客观展示峨眉经济社会发展成绩。全年编发《峨眉要情》《工作通报》20余期，向上级党委报送信息材料140余篇，</w:t>
      </w:r>
      <w:r>
        <w:rPr>
          <w:rFonts w:hint="eastAsia" w:ascii="仿宋_GB2312" w:hAnsi="仿宋_GB2312" w:eastAsia="仿宋_GB2312" w:cs="仿宋_GB2312"/>
          <w:b w:val="0"/>
          <w:bCs w:val="0"/>
          <w:sz w:val="32"/>
          <w:szCs w:val="32"/>
          <w:lang w:val="en-US" w:eastAsia="zh-CN"/>
        </w:rPr>
        <w:t>连续6年超额完成上级党委信息考核任务、获评全省党委信息工作先进单位，改革信息采用数乐山第一，教育“双减”、促进服务业升规入限“十条措施”等信息获省级有关部门领导肯定</w:t>
      </w:r>
      <w:r>
        <w:rPr>
          <w:rFonts w:hint="eastAsia" w:ascii="仿宋_GB2312" w:hAnsi="仿宋_GB2312" w:eastAsia="仿宋_GB2312" w:cs="仿宋_GB2312"/>
          <w:color w:val="000000"/>
          <w:kern w:val="0"/>
          <w:sz w:val="32"/>
          <w:szCs w:val="32"/>
          <w:shd w:val="clear" w:color="auto" w:fill="FFFFFF"/>
          <w:lang w:val="en-US" w:eastAsia="zh-CN"/>
        </w:rPr>
        <w:t>、召开全市性大中性会议40次、完成替代工程、完成全市各类招商引资、重大会议、对外交流、公务接待25批次等。</w:t>
      </w:r>
    </w:p>
    <w:p>
      <w:pPr>
        <w:keepNext w:val="0"/>
        <w:keepLines w:val="0"/>
        <w:pageBreakBefore w:val="0"/>
        <w:widowControl/>
        <w:numPr>
          <w:ilvl w:val="0"/>
          <w:numId w:val="0"/>
        </w:numPr>
        <w:tabs>
          <w:tab w:val="left" w:pos="2090"/>
        </w:tabs>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2.全年绩效目标社会效益</w:t>
      </w:r>
    </w:p>
    <w:p>
      <w:pPr>
        <w:keepNext w:val="0"/>
        <w:keepLines w:val="0"/>
        <w:pageBreakBefore w:val="0"/>
        <w:widowControl/>
        <w:numPr>
          <w:ilvl w:val="0"/>
          <w:numId w:val="0"/>
        </w:numPr>
        <w:tabs>
          <w:tab w:val="left" w:pos="2090"/>
        </w:tabs>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确保了市委信息资料内容准确全面，为全市政策制定、执行提供高质量保证；深入开展调查研究，扎实推进市委全面深化改革的各项工作，政策调研保障有力；机要部门建立了健全的网络管理，内部管理规范，硬件设施基本完善，保障全市党政网、电子政务内网、视频会议、涉密工作再上新的台阶；老年活动丰富多彩；为峨眉山市经济、社会发展提供有力的保障，群众满意度高。</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（四）财务管理情况。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2022</w:t>
      </w:r>
      <w:r>
        <w:rPr>
          <w:rFonts w:hint="eastAsia" w:ascii="仿宋_GB2312" w:hAnsi="仿宋_GB2312" w:eastAsia="仿宋_GB2312" w:cs="仿宋_GB2312"/>
          <w:color w:val="000000"/>
          <w:kern w:val="0"/>
          <w:sz w:val="32"/>
          <w:szCs w:val="32"/>
          <w:shd w:val="clear" w:color="auto" w:fill="FFFFFF"/>
          <w:lang w:val="zh-CN"/>
        </w:rPr>
        <w:t>年市委办按照机关财务管理规章制度及相关政策、文件规定，专题制定《市委办经费报销管理暂行规定》、《市委办日常办公用品采购制度》、《市委办固定资产管理制度》等对</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会计核算和账务管理，政府采购等进行了细化规范。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（五）绩效管理工作开展情况。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部门自评工作开展和评价结果运用情况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市委办对预算资金绩效管理常抓不懈，认真对准政策法规及财政要求使用资金，不存在资金管理的重大问题。</w:t>
      </w:r>
    </w:p>
    <w:p>
      <w:pPr>
        <w:keepNext w:val="0"/>
        <w:keepLines w:val="0"/>
        <w:pageBreakBefore w:val="0"/>
        <w:widowControl/>
        <w:numPr>
          <w:ilvl w:val="0"/>
          <w:numId w:val="8"/>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资产管理情况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zh-CN"/>
        </w:rPr>
        <w:t>市委办</w:t>
      </w:r>
      <w:r>
        <w:rPr>
          <w:rFonts w:hint="eastAsia" w:ascii="仿宋_GB2312" w:hAnsi="仿宋_GB2312" w:eastAsia="仿宋_GB2312" w:cs="仿宋_GB2312"/>
          <w:color w:val="000000"/>
          <w:kern w:val="0"/>
          <w:sz w:val="32"/>
          <w:szCs w:val="32"/>
          <w:shd w:val="clear" w:color="auto" w:fill="FFFFFF"/>
          <w:lang w:val="en-US" w:eastAsia="zh-CN"/>
        </w:rPr>
        <w:t>每年年木都会对资产进行盘点，做到资产账账相符，账实相符，账表相符。</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峨眉山市委办公室紧紧围绕中心大局，充分发挥职能作用，有力推动市委办各项决策部署和落实。办公室全体同志敢担当、讲奉献、顾大局、善于克服各种困难矛盾，全力保证市委办各种高效运转。</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市委办按照20</w:t>
      </w:r>
      <w:r>
        <w:rPr>
          <w:rFonts w:hint="eastAsia" w:ascii="仿宋_GB2312" w:hAnsi="仿宋_GB2312" w:eastAsia="仿宋_GB2312" w:cs="仿宋_GB2312"/>
          <w:color w:val="000000"/>
          <w:kern w:val="0"/>
          <w:sz w:val="32"/>
          <w:szCs w:val="32"/>
          <w:shd w:val="clear" w:color="auto" w:fill="FFFFFF"/>
          <w:lang w:val="en-US" w:eastAsia="zh-CN"/>
        </w:rPr>
        <w:t>22</w:t>
      </w:r>
      <w:r>
        <w:rPr>
          <w:rFonts w:hint="eastAsia" w:ascii="仿宋_GB2312" w:hAnsi="仿宋_GB2312" w:eastAsia="仿宋_GB2312" w:cs="仿宋_GB2312"/>
          <w:color w:val="000000"/>
          <w:kern w:val="0"/>
          <w:sz w:val="32"/>
          <w:szCs w:val="32"/>
          <w:shd w:val="clear" w:color="auto" w:fill="FFFFFF"/>
          <w:lang w:val="zh-CN"/>
        </w:rPr>
        <w:t>年度部门支出绩效评价指标体系，自查得分9</w:t>
      </w:r>
      <w:r>
        <w:rPr>
          <w:rFonts w:hint="eastAsia" w:ascii="仿宋_GB2312" w:hAnsi="仿宋_GB2312" w:eastAsia="仿宋_GB2312" w:cs="仿宋_GB2312"/>
          <w:color w:val="000000"/>
          <w:kern w:val="0"/>
          <w:sz w:val="32"/>
          <w:szCs w:val="32"/>
          <w:shd w:val="clear" w:color="auto" w:fill="FFFFFF"/>
          <w:lang w:val="en-US" w:eastAsia="zh-CN"/>
        </w:rPr>
        <w:t>6</w:t>
      </w:r>
      <w:r>
        <w:rPr>
          <w:rFonts w:hint="eastAsia" w:ascii="仿宋_GB2312" w:hAnsi="仿宋_GB2312" w:eastAsia="仿宋_GB2312" w:cs="仿宋_GB2312"/>
          <w:color w:val="000000"/>
          <w:kern w:val="0"/>
          <w:sz w:val="32"/>
          <w:szCs w:val="32"/>
          <w:shd w:val="clear" w:color="auto" w:fill="FFFFFF"/>
          <w:lang w:val="zh-CN"/>
        </w:rPr>
        <w:t>分。</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（二）存在问题。</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w:t>
      </w:r>
      <w:r>
        <w:rPr>
          <w:rFonts w:hint="eastAsia" w:ascii="仿宋_GB2312" w:hAnsi="仿宋_GB2312" w:eastAsia="仿宋_GB2312" w:cs="仿宋_GB2312"/>
          <w:color w:val="000000"/>
          <w:kern w:val="0"/>
          <w:sz w:val="32"/>
          <w:szCs w:val="32"/>
          <w:shd w:val="clear" w:color="auto" w:fill="FFFFFF"/>
          <w:lang w:val="en-US" w:eastAsia="zh-CN"/>
        </w:rPr>
        <w:t>22</w:t>
      </w:r>
      <w:r>
        <w:rPr>
          <w:rFonts w:hint="eastAsia" w:ascii="仿宋_GB2312" w:hAnsi="仿宋_GB2312" w:eastAsia="仿宋_GB2312" w:cs="仿宋_GB2312"/>
          <w:color w:val="000000"/>
          <w:kern w:val="0"/>
          <w:sz w:val="32"/>
          <w:szCs w:val="32"/>
          <w:shd w:val="clear" w:color="auto" w:fill="FFFFFF"/>
          <w:lang w:val="zh-CN"/>
        </w:rPr>
        <w:t>年仍然存在对目标管理项目的前瞻性判断不足。</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（三）改进建议。</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针对市委办经费基本属于保障性支出，所以因加强对资金支出的政策学习，并主动接收审计及纪检部门的检查。</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sz w:val="32"/>
          <w:szCs w:val="32"/>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pPr>
        <w:spacing w:line="600" w:lineRule="exact"/>
        <w:ind w:firstLine="2200" w:firstLineChars="500"/>
        <w:jc w:val="both"/>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市委办2022年机要密码</w:t>
      </w:r>
    </w:p>
    <w:p>
      <w:pPr>
        <w:spacing w:line="600" w:lineRule="exact"/>
        <w:jc w:val="center"/>
        <w:rPr>
          <w:rFonts w:hint="eastAsia" w:ascii="方正小标宋简体" w:hAnsi="宋体" w:eastAsia="方正小标宋简体" w:cs="Times New Roman"/>
          <w:sz w:val="44"/>
          <w:szCs w:val="44"/>
          <w:lang w:val="en-US" w:eastAsia="zh-CN"/>
        </w:rPr>
      </w:pPr>
      <w:r>
        <w:rPr>
          <w:rFonts w:hint="eastAsia" w:ascii="方正小标宋简体" w:hAnsi="宋体" w:eastAsia="方正小标宋简体"/>
          <w:sz w:val="44"/>
          <w:szCs w:val="44"/>
          <w:lang w:val="en-US" w:eastAsia="zh-CN"/>
        </w:rPr>
        <w:t>专</w:t>
      </w:r>
      <w:r>
        <w:rPr>
          <w:rFonts w:hint="eastAsia" w:ascii="方正小标宋简体" w:hAnsi="宋体" w:eastAsia="方正小标宋简体"/>
          <w:sz w:val="44"/>
          <w:szCs w:val="44"/>
        </w:rPr>
        <w:t>项</w:t>
      </w:r>
      <w:r>
        <w:rPr>
          <w:rFonts w:hint="eastAsia" w:ascii="方正小标宋简体" w:hAnsi="宋体" w:eastAsia="方正小标宋简体"/>
          <w:sz w:val="44"/>
          <w:szCs w:val="44"/>
          <w:lang w:val="en-US" w:eastAsia="zh-CN"/>
        </w:rPr>
        <w:t>经费</w:t>
      </w:r>
      <w:r>
        <w:rPr>
          <w:rFonts w:hint="eastAsia" w:ascii="方正小标宋简体" w:hAnsi="宋体" w:eastAsia="方正小标宋简体" w:cs="Times New Roman"/>
          <w:sz w:val="44"/>
          <w:szCs w:val="44"/>
          <w:lang w:val="en-US" w:eastAsia="zh-CN"/>
        </w:rPr>
        <w:t>项目支出绩效自评报告</w:t>
      </w:r>
    </w:p>
    <w:p>
      <w:pPr>
        <w:spacing w:line="600" w:lineRule="exact"/>
        <w:ind w:firstLine="1050" w:firstLineChars="500"/>
        <w:jc w:val="both"/>
        <w:rPr>
          <w:rFonts w:ascii="仿宋_GB2312" w:hAnsi="宋体"/>
        </w:rPr>
      </w:pPr>
    </w:p>
    <w:p>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zh-CN"/>
        </w:rPr>
        <w:t>项目概况</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（一）项目资金申报及批复情况</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机要密码专项经费申报由头一年年底</w:t>
      </w:r>
      <w:r>
        <w:rPr>
          <w:rFonts w:hint="eastAsia" w:ascii="仿宋_GB2312" w:hAnsi="仿宋_GB2312" w:eastAsia="仿宋_GB2312" w:cs="仿宋_GB2312"/>
          <w:sz w:val="32"/>
          <w:szCs w:val="32"/>
          <w:lang w:val="zh-CN"/>
        </w:rPr>
        <w:t>召开了峨眉山市密码工作领导小组会议，</w:t>
      </w:r>
      <w:r>
        <w:rPr>
          <w:rFonts w:hint="eastAsia" w:ascii="仿宋_GB2312" w:hAnsi="仿宋_GB2312" w:eastAsia="仿宋_GB2312" w:cs="仿宋_GB2312"/>
          <w:sz w:val="32"/>
          <w:szCs w:val="32"/>
          <w:lang w:val="en-US" w:eastAsia="zh-CN"/>
        </w:rPr>
        <w:t>根据上级要求结合峨眉山市实际情况</w:t>
      </w:r>
      <w:r>
        <w:rPr>
          <w:rFonts w:hint="eastAsia" w:ascii="仿宋_GB2312" w:hAnsi="仿宋_GB2312" w:eastAsia="仿宋_GB2312" w:cs="仿宋_GB2312"/>
          <w:sz w:val="32"/>
          <w:szCs w:val="32"/>
          <w:lang w:val="zh-CN"/>
        </w:rPr>
        <w:t>研究</w:t>
      </w:r>
      <w:r>
        <w:rPr>
          <w:rFonts w:hint="eastAsia" w:ascii="仿宋_GB2312" w:hAnsi="仿宋_GB2312" w:eastAsia="仿宋_GB2312" w:cs="仿宋_GB2312"/>
          <w:sz w:val="32"/>
          <w:szCs w:val="32"/>
          <w:lang w:val="en-US" w:eastAsia="zh-CN"/>
        </w:rPr>
        <w:t>来年机要密码项目设备购置、系统更新、工作经费等情况</w:t>
      </w:r>
      <w:r>
        <w:rPr>
          <w:rFonts w:hint="eastAsia" w:ascii="仿宋_GB2312" w:hAnsi="仿宋_GB2312" w:eastAsia="仿宋_GB2312" w:cs="仿宋_GB2312"/>
          <w:sz w:val="32"/>
          <w:szCs w:val="32"/>
          <w:lang w:val="zh-CN"/>
        </w:rPr>
        <w:t>进行方案论证、设备选型。财政局和公共资源交易中心积极配合进行</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2022年机要密码专项经费总预算为7.98万元。其中</w:t>
      </w:r>
      <w:r>
        <w:rPr>
          <w:rFonts w:hint="eastAsia" w:ascii="仿宋_GB2312" w:hAnsi="仿宋_GB2312" w:eastAsia="仿宋_GB2312" w:cs="仿宋_GB2312"/>
          <w:sz w:val="32"/>
          <w:szCs w:val="32"/>
          <w:lang w:val="zh-CN"/>
        </w:rPr>
        <w:t>高清视频会议系统建设改造</w:t>
      </w:r>
      <w:r>
        <w:rPr>
          <w:rFonts w:hint="eastAsia" w:ascii="仿宋_GB2312" w:hAnsi="仿宋_GB2312" w:eastAsia="仿宋_GB2312" w:cs="仿宋_GB2312"/>
          <w:sz w:val="32"/>
          <w:szCs w:val="32"/>
          <w:lang w:val="en-US" w:eastAsia="zh-CN"/>
        </w:rPr>
        <w:t>、峨眉山市标准化建设工程万、市委办网络维护和服务费。</w:t>
      </w:r>
      <w:r>
        <w:rPr>
          <w:rFonts w:hint="eastAsia" w:ascii="仿宋_GB2312" w:hAnsi="仿宋_GB2312" w:eastAsia="仿宋_GB2312" w:cs="仿宋_GB2312"/>
          <w:sz w:val="32"/>
          <w:szCs w:val="32"/>
          <w:lang w:val="zh-CN"/>
        </w:rPr>
        <w:t>符合资金管理办法等相关规定。</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立足“确保绝对安全、确保绝对畅通”，将指示政令、突发事件处置、维稳安保等信息及时传达到位，保障110场视频会议顺利召开，向上报送“九里镇兴阳村陈教坡滑坡成功避险案例”，被省自然资源厅、乐山地灾指挥部表彰肯定，中国自然资源报登刊报道。严守国家安全，完成市委国安办机构设置，选优配齐专职副主任1名，新设综合股负责具体事务，常态化开展情报收集、研判预警，累计报送情报信息25篇，实现全市全年无重大舆情、无暴恐案（事）件。落实保密要求，严格把控全市103台涉密计算机和网络端口，完成全市393个涉密岗位、466名涉密人员管理数据库动态更新，扎实推进安可替代工程，全市全年未发生一起重大失泄密情况。</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屏蔽机房，视频监控、环控系统，完善消费设施、电源供电系统，对消防、温湿度、门禁、电源灯系统进行实时监控，工作场所功能区划分合理，人员、设备、网络及文件安全得到有力保障，确保密码通信安全畅通。</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按照乐山统一建设方案购置电子政务内网设备和密码机3台。提高信息服务保障能力，做好党委重要会议、重大活动的信息技术保障。</w:t>
      </w:r>
    </w:p>
    <w:p>
      <w:pPr>
        <w:keepNext w:val="0"/>
        <w:keepLines w:val="0"/>
        <w:pageBreakBefore w:val="0"/>
        <w:kinsoku/>
        <w:wordWrap/>
        <w:overflowPunct/>
        <w:topLinePunct w:val="0"/>
        <w:autoSpaceDE/>
        <w:autoSpaceDN/>
        <w:bidi w:val="0"/>
        <w:adjustRightInd w:val="0"/>
        <w:snapToGrid w:val="0"/>
        <w:spacing w:line="560" w:lineRule="exact"/>
        <w:ind w:firstLine="320" w:firstLineChars="1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（三）项目资金申报相符性</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项目申报内容是否与具体实施内容相符、申报目标合理可行。</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二、项目实施及管理情况</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zh-CN"/>
        </w:rPr>
        <w:t>1．资金计划及到位。</w:t>
      </w:r>
      <w:r>
        <w:rPr>
          <w:rFonts w:hint="eastAsia" w:ascii="仿宋_GB2312" w:hAnsi="仿宋_GB2312" w:eastAsia="仿宋_GB2312" w:cs="仿宋_GB2312"/>
          <w:sz w:val="32"/>
          <w:szCs w:val="32"/>
          <w:lang w:val="en-US" w:eastAsia="zh-CN"/>
        </w:rPr>
        <w:t>该</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年初预算资金7.8万元，截止2022年年底资金全部到位。到位时间：2022年2月到位2万元、4月到位3万元、6月到位5.6万元。</w:t>
      </w:r>
      <w:r>
        <w:rPr>
          <w:rFonts w:hint="eastAsia" w:ascii="仿宋_GB2312" w:hAnsi="仿宋_GB2312" w:eastAsia="仿宋_GB2312" w:cs="仿宋_GB2312"/>
          <w:sz w:val="32"/>
          <w:szCs w:val="32"/>
        </w:rPr>
        <w:t>资金及时到位，</w:t>
      </w:r>
      <w:r>
        <w:rPr>
          <w:rFonts w:hint="eastAsia" w:ascii="仿宋_GB2312" w:hAnsi="仿宋_GB2312" w:eastAsia="仿宋_GB2312" w:cs="仿宋_GB2312"/>
          <w:sz w:val="32"/>
          <w:szCs w:val="32"/>
          <w:lang w:val="zh-CN"/>
        </w:rPr>
        <w:t>资金到位情况与资金计划</w:t>
      </w:r>
      <w:r>
        <w:rPr>
          <w:rFonts w:hint="eastAsia" w:ascii="仿宋_GB2312" w:hAnsi="仿宋_GB2312" w:eastAsia="仿宋_GB2312" w:cs="仿宋_GB2312"/>
          <w:sz w:val="32"/>
          <w:szCs w:val="32"/>
        </w:rPr>
        <w:t>相符，资金到位率100%。</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2．资金使用。</w:t>
      </w:r>
      <w:r>
        <w:rPr>
          <w:rFonts w:hint="eastAsia" w:ascii="仿宋_GB2312" w:hAnsi="仿宋_GB2312" w:eastAsia="仿宋_GB2312" w:cs="仿宋_GB2312"/>
          <w:sz w:val="32"/>
          <w:szCs w:val="32"/>
          <w:lang w:val="en-US" w:eastAsia="zh-CN"/>
        </w:rPr>
        <w:t>截止2022年年底，该</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到位资金7.8万元，已经全额支付完毕，完成资金支付100%。</w:t>
      </w:r>
      <w:r>
        <w:rPr>
          <w:rFonts w:hint="eastAsia" w:ascii="仿宋_GB2312" w:hAnsi="仿宋_GB2312" w:eastAsia="仿宋_GB2312" w:cs="仿宋_GB2312"/>
          <w:sz w:val="32"/>
          <w:szCs w:val="32"/>
        </w:rPr>
        <w:t>资金专款专用，</w:t>
      </w:r>
      <w:r>
        <w:rPr>
          <w:rFonts w:hint="eastAsia" w:ascii="仿宋_GB2312" w:hAnsi="仿宋_GB2312" w:eastAsia="仿宋_GB2312" w:cs="仿宋_GB2312"/>
          <w:sz w:val="32"/>
          <w:szCs w:val="32"/>
          <w:lang w:val="zh-CN"/>
        </w:rPr>
        <w:t>合规合法，资金支付与预算相符。</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其中资金开支范围：用于</w:t>
      </w:r>
      <w:r>
        <w:rPr>
          <w:rFonts w:hint="eastAsia" w:ascii="仿宋_GB2312" w:hAnsi="仿宋_GB2312" w:eastAsia="仿宋_GB2312" w:cs="仿宋_GB2312"/>
          <w:sz w:val="32"/>
          <w:szCs w:val="32"/>
          <w:lang w:val="zh-CN"/>
        </w:rPr>
        <w:t>高清视频会议系统建设改造</w:t>
      </w:r>
      <w:r>
        <w:rPr>
          <w:rFonts w:hint="eastAsia" w:ascii="仿宋_GB2312" w:hAnsi="仿宋_GB2312" w:eastAsia="仿宋_GB2312" w:cs="仿宋_GB2312"/>
          <w:sz w:val="32"/>
          <w:szCs w:val="32"/>
          <w:lang w:val="en-US" w:eastAsia="zh-CN"/>
        </w:rPr>
        <w:t>、峨眉山市标准化建设工程、市委办网络维护和服务费、购置电子政务内网终端系统和密码机、机要密码工作经费等。</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标准及支付进度：按照项目合同及时支付，支付进度100%。</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支付依据：合同、验收单、发票、采购手续等。</w:t>
      </w:r>
    </w:p>
    <w:p>
      <w:pPr>
        <w:keepNext w:val="0"/>
        <w:keepLines w:val="0"/>
        <w:pageBreakBefore w:val="0"/>
        <w:kinsoku/>
        <w:wordWrap/>
        <w:overflowPunct/>
        <w:topLinePunct w:val="0"/>
        <w:autoSpaceDE/>
        <w:autoSpaceDN/>
        <w:bidi w:val="0"/>
        <w:adjustRightInd w:val="0"/>
        <w:snapToGrid w:val="0"/>
        <w:spacing w:line="560" w:lineRule="exact"/>
        <w:ind w:firstLine="320" w:firstLineChars="1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（二）项目财务管理情况。</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该项目资金由密码管理局专人经办，单位财务人员协助、纪检监督，建立了一套管理制度，</w:t>
      </w:r>
      <w:r>
        <w:rPr>
          <w:rFonts w:hint="eastAsia" w:ascii="仿宋_GB2312" w:hAnsi="仿宋_GB2312" w:eastAsia="仿宋_GB2312" w:cs="仿宋_GB2312"/>
          <w:sz w:val="32"/>
          <w:szCs w:val="32"/>
          <w:lang w:val="zh-CN"/>
        </w:rPr>
        <w:t>项目资金</w:t>
      </w:r>
      <w:r>
        <w:rPr>
          <w:rFonts w:hint="eastAsia" w:ascii="仿宋_GB2312" w:hAnsi="仿宋_GB2312" w:eastAsia="仿宋_GB2312" w:cs="仿宋_GB2312"/>
          <w:sz w:val="32"/>
          <w:szCs w:val="32"/>
        </w:rPr>
        <w:t>严格</w:t>
      </w:r>
      <w:r>
        <w:rPr>
          <w:rFonts w:hint="eastAsia" w:ascii="仿宋_GB2312" w:hAnsi="仿宋_GB2312" w:eastAsia="仿宋_GB2312" w:cs="仿宋_GB2312"/>
          <w:sz w:val="32"/>
          <w:szCs w:val="32"/>
          <w:lang w:val="zh-CN"/>
        </w:rPr>
        <w:t>管理</w:t>
      </w:r>
      <w:r>
        <w:rPr>
          <w:rFonts w:hint="eastAsia" w:ascii="仿宋_GB2312" w:hAnsi="仿宋_GB2312" w:eastAsia="仿宋_GB2312" w:cs="仿宋_GB2312"/>
          <w:sz w:val="32"/>
          <w:szCs w:val="32"/>
        </w:rPr>
        <w:t>，财务账务处理及时，核算规范。</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（三）项目组织实施情况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以上</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lang w:val="en-US" w:eastAsia="zh-CN"/>
        </w:rPr>
        <w:t>符合招投标的由公共交易中心代理</w:t>
      </w:r>
      <w:r>
        <w:rPr>
          <w:rFonts w:hint="eastAsia" w:ascii="仿宋_GB2312" w:hAnsi="仿宋_GB2312" w:eastAsia="仿宋_GB2312" w:cs="仿宋_GB2312"/>
          <w:sz w:val="32"/>
          <w:szCs w:val="32"/>
          <w:lang w:val="zh-CN"/>
        </w:rPr>
        <w:t>组织实施，</w:t>
      </w:r>
      <w:r>
        <w:rPr>
          <w:rFonts w:hint="eastAsia" w:ascii="仿宋_GB2312" w:hAnsi="仿宋_GB2312" w:eastAsia="仿宋_GB2312" w:cs="仿宋_GB2312"/>
          <w:sz w:val="32"/>
          <w:szCs w:val="32"/>
          <w:lang w:val="en-US" w:eastAsia="zh-CN"/>
        </w:rPr>
        <w:t>其余设备购置均由市委办询价小组和采购小组组织实施。</w:t>
      </w:r>
      <w:r>
        <w:rPr>
          <w:rFonts w:hint="eastAsia" w:ascii="仿宋_GB2312" w:hAnsi="仿宋_GB2312" w:eastAsia="仿宋_GB2312" w:cs="仿宋_GB2312"/>
          <w:sz w:val="32"/>
          <w:szCs w:val="32"/>
          <w:lang w:val="zh-CN"/>
        </w:rPr>
        <w:t>符合资金管理办法等相关规定</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val="zh-CN"/>
        </w:rPr>
        <w:t>相关管理制度。</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三、项目绩效情况</w:t>
      </w:r>
      <w:r>
        <w:rPr>
          <w:rFonts w:hint="eastAsia" w:ascii="仿宋_GB2312" w:hAnsi="仿宋_GB2312" w:eastAsia="仿宋_GB2312" w:cs="仿宋_GB2312"/>
          <w:sz w:val="32"/>
          <w:szCs w:val="32"/>
          <w:lang w:val="zh-CN"/>
        </w:rPr>
        <w:tab/>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（一）项目完成情况</w:t>
      </w:r>
    </w:p>
    <w:p>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截止2022年年底，所有项目都保质保量的按时</w:t>
      </w:r>
      <w:r>
        <w:rPr>
          <w:rFonts w:hint="eastAsia" w:ascii="仿宋_GB2312" w:hAnsi="仿宋_GB2312" w:eastAsia="仿宋_GB2312" w:cs="仿宋_GB2312"/>
          <w:sz w:val="32"/>
          <w:szCs w:val="32"/>
          <w:lang w:val="zh-CN"/>
        </w:rPr>
        <w:t>完成</w:t>
      </w:r>
      <w:r>
        <w:rPr>
          <w:rFonts w:hint="eastAsia" w:ascii="仿宋_GB2312" w:hAnsi="仿宋_GB2312" w:eastAsia="仿宋_GB2312" w:cs="仿宋_GB2312"/>
          <w:sz w:val="32"/>
          <w:szCs w:val="32"/>
          <w:lang w:val="en-US" w:eastAsia="zh-CN"/>
        </w:rPr>
        <w:t>并投入使用</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进度计划、成本控制均到达预期目标。</w:t>
      </w:r>
    </w:p>
    <w:p>
      <w:pPr>
        <w:keepNext w:val="0"/>
        <w:keepLines w:val="0"/>
        <w:pageBreakBefore w:val="0"/>
        <w:numPr>
          <w:ilvl w:val="0"/>
          <w:numId w:val="9"/>
        </w:numPr>
        <w:kinsoku/>
        <w:wordWrap/>
        <w:overflowPunct/>
        <w:topLinePunct w:val="0"/>
        <w:autoSpaceDE/>
        <w:autoSpaceDN/>
        <w:bidi w:val="0"/>
        <w:adjustRightInd w:val="0"/>
        <w:snapToGrid w:val="0"/>
        <w:spacing w:line="560" w:lineRule="exact"/>
        <w:ind w:left="540" w:leftChars="0" w:firstLine="720" w:firstLineChars="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项目效益情况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所有</w:t>
      </w:r>
      <w:r>
        <w:rPr>
          <w:rFonts w:hint="eastAsia" w:ascii="仿宋_GB2312" w:hAnsi="仿宋_GB2312" w:eastAsia="仿宋_GB2312" w:cs="仿宋_GB2312"/>
          <w:sz w:val="32"/>
          <w:szCs w:val="32"/>
        </w:rPr>
        <w:t>项目所需设备均按合同要求采购，数量准确，性能参数符合项目要求；设备安装规范，美观大方，牢固可靠；机房改造符合标准规范；系统集成符合项目要求；对操作管理人员进行了技术培训，使有关人员能熟练运用，并完全具备上岗操作能力；试用期间系统运行正常，效果良好，无故障。全年累计收发电报1021份。坚持24小时机要和市委总值班制度，全年无离、脱岗现象。应急密码通信演练常态化，圆满完成区域协同演练任务，对应急通信车进行了改装</w:t>
      </w:r>
      <w:r>
        <w:rPr>
          <w:rFonts w:hint="eastAsia" w:ascii="仿宋_GB2312" w:hAnsi="仿宋_GB2312" w:eastAsia="仿宋_GB2312" w:cs="仿宋_GB2312"/>
          <w:sz w:val="32"/>
          <w:szCs w:val="32"/>
          <w:lang w:eastAsia="zh-CN"/>
        </w:rPr>
        <w:t>升</w:t>
      </w:r>
      <w:r>
        <w:rPr>
          <w:rFonts w:hint="eastAsia" w:ascii="仿宋_GB2312" w:hAnsi="仿宋_GB2312" w:eastAsia="仿宋_GB2312" w:cs="仿宋_GB2312"/>
          <w:sz w:val="32"/>
          <w:szCs w:val="32"/>
        </w:rPr>
        <w:t>级。完成主渠道换装工作，现新旧两套系统同时运行。有序推进电子政务内网建设工作，已完成“两办”内网建设，</w:t>
      </w:r>
      <w:r>
        <w:rPr>
          <w:rFonts w:hint="eastAsia" w:ascii="仿宋_GB2312" w:hAnsi="仿宋_GB2312" w:eastAsia="仿宋_GB2312" w:cs="仿宋_GB2312"/>
          <w:sz w:val="32"/>
          <w:szCs w:val="32"/>
          <w:lang w:eastAsia="zh-CN"/>
        </w:rPr>
        <w:t>进入</w:t>
      </w:r>
      <w:r>
        <w:rPr>
          <w:rFonts w:hint="eastAsia" w:ascii="仿宋_GB2312" w:hAnsi="仿宋_GB2312" w:eastAsia="仿宋_GB2312" w:cs="仿宋_GB2312"/>
          <w:sz w:val="32"/>
          <w:szCs w:val="32"/>
        </w:rPr>
        <w:t>试运行</w:t>
      </w:r>
      <w:r>
        <w:rPr>
          <w:rFonts w:hint="eastAsia" w:ascii="仿宋_GB2312" w:hAnsi="仿宋_GB2312" w:eastAsia="仿宋_GB2312" w:cs="仿宋_GB2312"/>
          <w:sz w:val="32"/>
          <w:szCs w:val="32"/>
          <w:lang w:eastAsia="zh-CN"/>
        </w:rPr>
        <w:t>阶段</w:t>
      </w:r>
      <w:r>
        <w:rPr>
          <w:rFonts w:hint="eastAsia" w:ascii="仿宋_GB2312" w:hAnsi="仿宋_GB2312" w:eastAsia="仿宋_GB2312" w:cs="仿宋_GB2312"/>
          <w:sz w:val="32"/>
          <w:szCs w:val="32"/>
        </w:rPr>
        <w:t>。积极开展党政机关安全可靠全面替代工作，已通过我市</w:t>
      </w:r>
      <w:r>
        <w:rPr>
          <w:rFonts w:hint="eastAsia" w:ascii="仿宋_GB2312" w:hAnsi="仿宋_GB2312" w:eastAsia="仿宋_GB2312" w:cs="仿宋_GB2312"/>
          <w:sz w:val="32"/>
          <w:szCs w:val="32"/>
          <w:lang w:eastAsia="zh-CN"/>
        </w:rPr>
        <w:t>两办</w:t>
      </w:r>
      <w:r>
        <w:rPr>
          <w:rFonts w:hint="eastAsia" w:ascii="仿宋_GB2312" w:hAnsi="仿宋_GB2312" w:eastAsia="仿宋_GB2312" w:cs="仿宋_GB2312"/>
          <w:sz w:val="32"/>
          <w:szCs w:val="32"/>
        </w:rPr>
        <w:t>替代工程项目实施方案。做好</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党政网维护工作，定期巡检并更新安全软件，无人为中断事故，解决用户问题100余次。完成视频会议系统</w:t>
      </w:r>
      <w:r>
        <w:rPr>
          <w:rFonts w:hint="eastAsia" w:ascii="仿宋_GB2312" w:hAnsi="仿宋_GB2312" w:eastAsia="仿宋_GB2312" w:cs="仿宋_GB2312"/>
          <w:sz w:val="32"/>
          <w:szCs w:val="32"/>
          <w:lang w:eastAsia="zh-CN"/>
        </w:rPr>
        <w:t>标清</w:t>
      </w:r>
      <w:r>
        <w:rPr>
          <w:rFonts w:hint="eastAsia" w:ascii="仿宋_GB2312" w:hAnsi="仿宋_GB2312" w:eastAsia="仿宋_GB2312" w:cs="仿宋_GB2312"/>
          <w:sz w:val="32"/>
          <w:szCs w:val="32"/>
        </w:rPr>
        <w:t>升级</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高清改造工作，画质、音质全面提升，已保障党政高清视频会议40场（次）。</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问题及建议</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（一）存在的问题。</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sz w:val="32"/>
          <w:szCs w:val="32"/>
          <w:lang w:val="en-US" w:eastAsia="zh-CN"/>
        </w:rPr>
        <w:t>2022</w:t>
      </w:r>
      <w:r>
        <w:rPr>
          <w:rFonts w:hint="eastAsia" w:ascii="仿宋_GB2312" w:hAnsi="仿宋_GB2312" w:eastAsia="仿宋_GB2312" w:cs="仿宋_GB2312"/>
          <w:color w:val="000000"/>
          <w:kern w:val="0"/>
          <w:sz w:val="32"/>
          <w:szCs w:val="32"/>
          <w:shd w:val="clear" w:color="auto" w:fill="FFFFFF"/>
          <w:lang w:val="zh-CN"/>
        </w:rPr>
        <w:t>年仍然存在对目标管理项目的前瞻性判断不足。</w:t>
      </w:r>
    </w:p>
    <w:p>
      <w:pPr>
        <w:keepNext w:val="0"/>
        <w:keepLines w:val="0"/>
        <w:pageBreakBefore w:val="0"/>
        <w:widowControl/>
        <w:numPr>
          <w:ilvl w:val="0"/>
          <w:numId w:val="10"/>
        </w:numPr>
        <w:kinsoku/>
        <w:wordWrap/>
        <w:overflowPunct/>
        <w:topLinePunct w:val="0"/>
        <w:autoSpaceDE/>
        <w:autoSpaceDN/>
        <w:bidi w:val="0"/>
        <w:adjustRightInd w:val="0"/>
        <w:snapToGrid w:val="0"/>
        <w:spacing w:line="560" w:lineRule="exact"/>
        <w:ind w:firstLine="7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相关建议。 </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建议市财政加大资金投入，不断</w:t>
      </w:r>
      <w:r>
        <w:rPr>
          <w:rFonts w:hint="eastAsia" w:ascii="仿宋_GB2312" w:hAnsi="仿宋_GB2312" w:eastAsia="仿宋_GB2312" w:cs="仿宋_GB2312"/>
          <w:sz w:val="32"/>
          <w:szCs w:val="32"/>
          <w:lang w:val="en-US" w:eastAsia="zh-CN"/>
        </w:rPr>
        <w:t>提升视频会议管理保障能力，创新视频会议服务模式和服务手段，确保信息安全，更好的服务于市委各项工作。</w:t>
      </w:r>
    </w:p>
    <w:p>
      <w:pPr>
        <w:pStyle w:val="33"/>
        <w:spacing w:line="578" w:lineRule="exact"/>
        <w:jc w:val="center"/>
        <w:rPr>
          <w:rFonts w:hint="eastAsia" w:ascii="仿宋_GB2312" w:hAnsi="仿宋_GB2312" w:eastAsia="仿宋_GB2312" w:cs="仿宋_GB2312"/>
          <w:color w:val="auto"/>
          <w:kern w:val="2"/>
          <w:sz w:val="32"/>
          <w:szCs w:val="32"/>
          <w:lang w:val="en-US"/>
        </w:rPr>
      </w:pPr>
    </w:p>
    <w:p>
      <w:pPr>
        <w:pStyle w:val="33"/>
        <w:spacing w:line="578" w:lineRule="exact"/>
        <w:jc w:val="center"/>
        <w:rPr>
          <w:rFonts w:hint="eastAsia" w:ascii="仿宋_GB2312" w:hAnsi="仿宋_GB2312" w:eastAsia="仿宋_GB2312" w:cs="仿宋_GB2312"/>
          <w:color w:val="auto"/>
          <w:kern w:val="2"/>
          <w:sz w:val="32"/>
          <w:szCs w:val="32"/>
          <w:lang w:val="en-US"/>
        </w:rPr>
      </w:pPr>
    </w:p>
    <w:p>
      <w:pPr>
        <w:pStyle w:val="33"/>
        <w:spacing w:line="600" w:lineRule="exact"/>
        <w:ind w:firstLine="1761" w:firstLineChars="400"/>
        <w:jc w:val="both"/>
        <w:rPr>
          <w:rFonts w:hint="eastAsia" w:ascii="方正小标宋_GBK" w:hAnsi="宋体" w:eastAsia="方正小标宋_GBK"/>
          <w:b/>
          <w:sz w:val="44"/>
          <w:szCs w:val="44"/>
          <w:lang w:val="en-US" w:eastAsia="zh-CN"/>
        </w:rPr>
      </w:pPr>
    </w:p>
    <w:p>
      <w:pPr>
        <w:pStyle w:val="33"/>
        <w:spacing w:line="600" w:lineRule="exact"/>
        <w:ind w:firstLine="1761" w:firstLineChars="400"/>
        <w:jc w:val="both"/>
        <w:rPr>
          <w:rFonts w:hint="eastAsia" w:ascii="方正小标宋_GBK" w:hAnsi="宋体" w:eastAsia="方正小标宋_GBK"/>
          <w:b/>
          <w:sz w:val="44"/>
          <w:szCs w:val="44"/>
          <w:lang w:val="en-US" w:eastAsia="zh-CN"/>
        </w:rPr>
      </w:pPr>
    </w:p>
    <w:p>
      <w:pPr>
        <w:pStyle w:val="33"/>
        <w:spacing w:line="600" w:lineRule="exact"/>
        <w:ind w:firstLine="1761" w:firstLineChars="400"/>
        <w:jc w:val="both"/>
        <w:rPr>
          <w:rFonts w:hint="eastAsia" w:ascii="方正小标宋_GBK" w:hAnsi="宋体" w:eastAsia="方正小标宋_GBK"/>
          <w:b/>
          <w:sz w:val="44"/>
          <w:szCs w:val="44"/>
          <w:lang w:val="en-US" w:eastAsia="zh-CN"/>
        </w:rPr>
      </w:pPr>
    </w:p>
    <w:p>
      <w:pPr>
        <w:pStyle w:val="33"/>
        <w:spacing w:line="600" w:lineRule="exact"/>
        <w:ind w:firstLine="1760" w:firstLineChars="400"/>
        <w:jc w:val="both"/>
        <w:rPr>
          <w:rFonts w:hint="eastAsia" w:ascii="方正小标宋_GBK" w:hAnsi="宋体" w:eastAsia="方正小标宋_GBK"/>
          <w:b w:val="0"/>
          <w:bCs/>
          <w:sz w:val="44"/>
          <w:szCs w:val="44"/>
          <w:lang w:val="en-US" w:eastAsia="zh-CN"/>
        </w:rPr>
      </w:pPr>
    </w:p>
    <w:p>
      <w:pPr>
        <w:pStyle w:val="33"/>
        <w:spacing w:line="600" w:lineRule="exact"/>
        <w:ind w:firstLine="1760" w:firstLineChars="400"/>
        <w:jc w:val="both"/>
        <w:rPr>
          <w:rFonts w:hint="eastAsia" w:ascii="方正小标宋_GBK" w:hAnsi="宋体" w:eastAsia="方正小标宋_GBK"/>
          <w:b w:val="0"/>
          <w:bCs/>
          <w:sz w:val="44"/>
          <w:szCs w:val="44"/>
          <w:lang w:val="en-US" w:eastAsia="zh-CN"/>
        </w:rPr>
      </w:pPr>
    </w:p>
    <w:p>
      <w:pPr>
        <w:pStyle w:val="33"/>
        <w:spacing w:line="600" w:lineRule="exact"/>
        <w:ind w:firstLine="1760" w:firstLineChars="400"/>
        <w:jc w:val="both"/>
        <w:rPr>
          <w:rFonts w:hint="eastAsia" w:ascii="方正小标宋_GBK" w:hAnsi="宋体" w:eastAsia="方正小标宋_GBK"/>
          <w:b w:val="0"/>
          <w:bCs/>
          <w:sz w:val="44"/>
          <w:szCs w:val="44"/>
          <w:lang w:val="en-US" w:eastAsia="zh-CN"/>
        </w:rPr>
      </w:pPr>
    </w:p>
    <w:p>
      <w:pPr>
        <w:spacing w:line="600" w:lineRule="exact"/>
        <w:jc w:val="both"/>
        <w:rPr>
          <w:rFonts w:hint="eastAsia" w:ascii="方正小标宋简体" w:hAnsi="宋体" w:eastAsia="方正小标宋简体" w:cs="Times New Roman"/>
          <w:sz w:val="44"/>
          <w:szCs w:val="44"/>
          <w:lang w:val="en-US" w:eastAsia="zh-CN"/>
        </w:rPr>
      </w:pPr>
    </w:p>
    <w:p>
      <w:pPr>
        <w:spacing w:line="600" w:lineRule="exact"/>
        <w:jc w:val="center"/>
        <w:rPr>
          <w:rFonts w:hint="eastAsia" w:ascii="方正小标宋简体" w:hAnsi="宋体" w:eastAsia="方正小标宋简体" w:cs="Times New Roman"/>
          <w:sz w:val="44"/>
          <w:szCs w:val="44"/>
          <w:lang w:val="en-US" w:eastAsia="zh-CN"/>
        </w:rPr>
      </w:pPr>
      <w:r>
        <w:rPr>
          <w:rFonts w:hint="eastAsia" w:ascii="方正小标宋简体" w:hAnsi="宋体" w:eastAsia="方正小标宋简体" w:cs="Times New Roman"/>
          <w:sz w:val="44"/>
          <w:szCs w:val="44"/>
          <w:lang w:val="en-US" w:eastAsia="zh-CN"/>
        </w:rPr>
        <w:t>市委办2022年政研室</w:t>
      </w:r>
    </w:p>
    <w:p>
      <w:pPr>
        <w:spacing w:line="600" w:lineRule="exact"/>
        <w:jc w:val="center"/>
        <w:rPr>
          <w:rFonts w:hint="eastAsia" w:ascii="方正小标宋简体" w:hAnsi="宋体" w:eastAsia="方正小标宋简体" w:cs="Times New Roman"/>
          <w:sz w:val="44"/>
          <w:szCs w:val="44"/>
          <w:lang w:val="en-US" w:eastAsia="zh-CN"/>
        </w:rPr>
      </w:pPr>
      <w:r>
        <w:rPr>
          <w:rFonts w:hint="eastAsia" w:ascii="方正小标宋简体" w:hAnsi="宋体" w:eastAsia="方正小标宋简体" w:cs="Times New Roman"/>
          <w:sz w:val="44"/>
          <w:szCs w:val="44"/>
          <w:lang w:val="en-US" w:eastAsia="zh-CN"/>
        </w:rPr>
        <w:t>专项经费项目支出绩效自评报告</w:t>
      </w:r>
    </w:p>
    <w:p>
      <w:pPr>
        <w:pStyle w:val="33"/>
        <w:spacing w:line="600" w:lineRule="exact"/>
        <w:jc w:val="center"/>
        <w:rPr>
          <w:rFonts w:ascii="宋体" w:hAnsi="宋体" w:cs="Times New Roman"/>
          <w:color w:val="auto"/>
          <w:sz w:val="32"/>
          <w:szCs w:val="32"/>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pStyle w:val="5"/>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bCs/>
          <w:color w:val="000000"/>
          <w:sz w:val="32"/>
          <w:szCs w:val="32"/>
          <w:lang w:val="en-US" w:eastAsia="zh-CN"/>
        </w:rPr>
      </w:pPr>
      <w:r>
        <w:rPr>
          <w:rFonts w:hint="eastAsia" w:ascii="楷体_GB2312" w:hAnsi="宋体" w:eastAsia="楷体_GB2312"/>
          <w:sz w:val="32"/>
          <w:szCs w:val="32"/>
          <w:lang w:val="zh-CN"/>
        </w:rPr>
        <w:t>（一）项目资金申报及批复情况。</w:t>
      </w:r>
      <w:r>
        <w:rPr>
          <w:rFonts w:hint="eastAsia" w:ascii="仿宋_GB2312" w:hAnsi="宋体" w:eastAsia="仿宋_GB2312"/>
          <w:bCs/>
          <w:sz w:val="32"/>
          <w:szCs w:val="32"/>
        </w:rPr>
        <w:t>根据</w:t>
      </w:r>
      <w:r>
        <w:rPr>
          <w:rFonts w:hint="eastAsia" w:hAnsi="宋体"/>
          <w:bCs/>
          <w:sz w:val="32"/>
          <w:szCs w:val="32"/>
          <w:lang w:val="en-US" w:eastAsia="zh-CN"/>
        </w:rPr>
        <w:t>市委办三定方案要求，市委办政研室</w:t>
      </w:r>
      <w:r>
        <w:rPr>
          <w:rFonts w:hint="eastAsia"/>
          <w:bCs/>
          <w:color w:val="000000"/>
          <w:sz w:val="32"/>
          <w:szCs w:val="32"/>
          <w:lang w:val="en-US" w:eastAsia="zh-CN"/>
        </w:rPr>
        <w:t>负责起草或组织起草市委文件；负责市委、市委办文件审核、制发工作；市委规范性文件报备和各乡镇党委、市委各部门、市级各部门（党委）规范性文件备案审查工作；市委规范性文件清理审查工作，组织协调全市党委系统规范性文件清理审核等工作。故需要项目资金4.95万元。</w:t>
      </w:r>
    </w:p>
    <w:p>
      <w:pPr>
        <w:spacing w:line="560" w:lineRule="exact"/>
        <w:rPr>
          <w:rFonts w:ascii="仿宋_GB2312" w:eastAsia="仿宋_GB2312" w:hAnsiTheme="minorEastAsia"/>
          <w:sz w:val="32"/>
          <w:szCs w:val="32"/>
        </w:rPr>
      </w:pPr>
      <w:r>
        <w:rPr>
          <w:rFonts w:hint="eastAsia" w:ascii="楷体_GB2312" w:hAnsi="宋体" w:eastAsia="楷体_GB2312"/>
          <w:sz w:val="32"/>
          <w:szCs w:val="32"/>
          <w:lang w:val="zh-CN"/>
        </w:rPr>
        <w:t>（</w:t>
      </w:r>
      <w:r>
        <w:rPr>
          <w:rFonts w:hint="eastAsia" w:ascii="楷体_GB2312" w:hAnsi="宋体" w:eastAsia="楷体_GB2312"/>
          <w:sz w:val="32"/>
          <w:szCs w:val="32"/>
          <w:lang w:val="en-US" w:eastAsia="zh-CN"/>
        </w:rPr>
        <w:t>二</w:t>
      </w:r>
      <w:r>
        <w:rPr>
          <w:rFonts w:hint="eastAsia" w:ascii="楷体_GB2312" w:hAnsi="宋体" w:eastAsia="楷体_GB2312"/>
          <w:sz w:val="32"/>
          <w:szCs w:val="32"/>
          <w:lang w:val="zh-CN"/>
        </w:rPr>
        <w:t>）项目绩效目标。</w:t>
      </w:r>
      <w:r>
        <w:rPr>
          <w:rFonts w:hint="eastAsia" w:ascii="仿宋_GB2312" w:hAnsi="仿宋_GB2312" w:eastAsia="仿宋_GB2312"/>
          <w:sz w:val="32"/>
        </w:rPr>
        <w:t>及时更新完善峨眉山市市情简介、经济社会发展现状、重点企业简介等重要数据资料，保证了信息资料库内容的准确、全面。</w:t>
      </w:r>
      <w:r>
        <w:rPr>
          <w:rFonts w:hint="eastAsia" w:ascii="仿宋_GB2312" w:eastAsia="仿宋_GB2312" w:hAnsiTheme="minorEastAsia"/>
          <w:sz w:val="32"/>
          <w:szCs w:val="32"/>
        </w:rPr>
        <w:t>按时</w:t>
      </w:r>
      <w:r>
        <w:rPr>
          <w:rFonts w:hint="eastAsia" w:ascii="仿宋_GB2312" w:eastAsia="仿宋_GB2312" w:hAnsiTheme="minorEastAsia"/>
          <w:sz w:val="32"/>
          <w:szCs w:val="32"/>
          <w:lang w:val="en-US" w:eastAsia="zh-CN"/>
        </w:rPr>
        <w:t>完成政研室各项资金保障，</w:t>
      </w:r>
      <w:r>
        <w:rPr>
          <w:rFonts w:hint="eastAsia" w:ascii="仿宋_GB2312" w:eastAsia="仿宋_GB2312" w:hAnsiTheme="minorEastAsia"/>
          <w:sz w:val="32"/>
          <w:szCs w:val="32"/>
        </w:rPr>
        <w:t>在</w:t>
      </w:r>
      <w:r>
        <w:rPr>
          <w:rFonts w:hint="eastAsia" w:ascii="仿宋_GB2312" w:eastAsia="仿宋_GB2312" w:hAnsiTheme="minorEastAsia"/>
          <w:sz w:val="32"/>
          <w:szCs w:val="32"/>
          <w:lang w:val="en-US" w:eastAsia="zh-CN"/>
        </w:rPr>
        <w:t>2022</w:t>
      </w:r>
      <w:r>
        <w:rPr>
          <w:rFonts w:hint="eastAsia" w:ascii="仿宋_GB2312" w:eastAsia="仿宋_GB2312" w:hAnsiTheme="minorEastAsia"/>
          <w:sz w:val="32"/>
          <w:szCs w:val="32"/>
        </w:rPr>
        <w:t>年支付项目结算资金。项目资金按时下达，资金全额用于</w:t>
      </w:r>
      <w:r>
        <w:rPr>
          <w:rFonts w:hint="eastAsia" w:ascii="仿宋_GB2312" w:eastAsia="仿宋_GB2312" w:hAnsiTheme="minorEastAsia"/>
          <w:sz w:val="32"/>
          <w:szCs w:val="32"/>
          <w:lang w:val="en-US" w:eastAsia="zh-CN"/>
        </w:rPr>
        <w:t>2022</w:t>
      </w:r>
      <w:r>
        <w:rPr>
          <w:rFonts w:hint="eastAsia" w:ascii="仿宋_GB2312" w:eastAsia="仿宋_GB2312" w:hAnsiTheme="minorEastAsia"/>
          <w:sz w:val="32"/>
          <w:szCs w:val="32"/>
        </w:rPr>
        <w:t>年</w:t>
      </w:r>
      <w:r>
        <w:rPr>
          <w:rFonts w:hint="eastAsia" w:ascii="仿宋_GB2312" w:eastAsia="仿宋_GB2312" w:hAnsiTheme="minorEastAsia"/>
          <w:sz w:val="32"/>
          <w:szCs w:val="32"/>
          <w:lang w:val="en-US" w:eastAsia="zh-CN"/>
        </w:rPr>
        <w:t>政研室工作经费</w:t>
      </w:r>
      <w:r>
        <w:rPr>
          <w:rFonts w:hint="eastAsia" w:ascii="仿宋_GB2312" w:eastAsia="仿宋_GB2312" w:hAnsiTheme="minorEastAsia"/>
          <w:sz w:val="32"/>
          <w:szCs w:val="32"/>
        </w:rPr>
        <w:t>。</w:t>
      </w:r>
    </w:p>
    <w:p>
      <w:pPr>
        <w:spacing w:line="600" w:lineRule="exact"/>
        <w:ind w:firstLine="640" w:firstLineChars="200"/>
        <w:rPr>
          <w:rFonts w:hint="default" w:ascii="仿宋_GB2312" w:hAnsi="宋体" w:eastAsia="仿宋_GB2312"/>
          <w:bCs/>
          <w:sz w:val="32"/>
          <w:szCs w:val="32"/>
          <w:lang w:val="en-US" w:eastAsia="zh-CN"/>
        </w:rPr>
      </w:pPr>
      <w:r>
        <w:rPr>
          <w:rFonts w:hint="eastAsia" w:ascii="楷体_GB2312" w:hAnsi="宋体" w:eastAsia="楷体_GB2312"/>
          <w:sz w:val="32"/>
          <w:szCs w:val="32"/>
          <w:lang w:val="zh-CN"/>
        </w:rPr>
        <w:t>（三）项目资金申报相符性。</w:t>
      </w:r>
      <w:r>
        <w:rPr>
          <w:rFonts w:hint="eastAsia" w:ascii="仿宋_GB2312" w:hAnsi="宋体" w:eastAsia="仿宋_GB2312"/>
          <w:sz w:val="32"/>
          <w:szCs w:val="32"/>
          <w:lang w:val="zh-CN"/>
        </w:rPr>
        <w:t>该项目属于保障类项目，申报的内容和具体实施的内容相符，申报目标合理可行，</w:t>
      </w:r>
      <w:r>
        <w:rPr>
          <w:rFonts w:hint="eastAsia" w:ascii="仿宋_GB2312" w:eastAsia="仿宋_GB2312" w:hAnsiTheme="minorEastAsia"/>
          <w:sz w:val="32"/>
          <w:szCs w:val="32"/>
          <w:lang w:val="en-US" w:eastAsia="zh-CN"/>
        </w:rPr>
        <w:t>对全市经济和社会发展提供有力保障。</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二、项目实施及管理情况</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w:t>
      </w:r>
      <w:r>
        <w:rPr>
          <w:rFonts w:hint="eastAsia" w:ascii="仿宋_GB2312" w:hAnsi="宋体" w:eastAsia="仿宋_GB2312"/>
          <w:sz w:val="32"/>
          <w:szCs w:val="32"/>
          <w:lang w:val="en-US" w:eastAsia="zh-CN"/>
        </w:rPr>
        <w:t>2022</w:t>
      </w:r>
      <w:r>
        <w:rPr>
          <w:rFonts w:hint="eastAsia" w:ascii="仿宋_GB2312" w:hAnsi="宋体" w:eastAsia="仿宋_GB2312"/>
          <w:sz w:val="32"/>
          <w:szCs w:val="32"/>
          <w:lang w:val="zh-CN"/>
        </w:rPr>
        <w:t>年，该项目预算资金</w:t>
      </w:r>
      <w:r>
        <w:rPr>
          <w:rFonts w:hint="eastAsia" w:ascii="仿宋_GB2312" w:hAnsi="宋体" w:eastAsia="仿宋_GB2312"/>
          <w:sz w:val="32"/>
          <w:szCs w:val="32"/>
          <w:lang w:val="en-US" w:eastAsia="zh-CN"/>
        </w:rPr>
        <w:t>4.95</w:t>
      </w:r>
      <w:r>
        <w:rPr>
          <w:rFonts w:hint="eastAsia" w:ascii="仿宋_GB2312" w:hAnsi="宋体" w:eastAsia="仿宋_GB2312"/>
          <w:sz w:val="32"/>
          <w:szCs w:val="32"/>
          <w:lang w:val="zh-CN"/>
        </w:rPr>
        <w:t>万元，根据项目资金结算实际，下达预算指标</w:t>
      </w:r>
      <w:r>
        <w:rPr>
          <w:rFonts w:hint="eastAsia" w:ascii="仿宋_GB2312" w:eastAsia="仿宋_GB2312" w:hAnsiTheme="minorEastAsia"/>
          <w:sz w:val="32"/>
          <w:szCs w:val="32"/>
          <w:lang w:val="en-US" w:eastAsia="zh-CN"/>
        </w:rPr>
        <w:t>4.95</w:t>
      </w:r>
      <w:r>
        <w:rPr>
          <w:rFonts w:hint="eastAsia" w:ascii="仿宋_GB2312" w:eastAsia="仿宋_GB2312" w:hAnsiTheme="minorEastAsia"/>
          <w:sz w:val="32"/>
          <w:szCs w:val="32"/>
        </w:rPr>
        <w:t>万元。</w:t>
      </w:r>
      <w:r>
        <w:rPr>
          <w:rFonts w:hint="eastAsia" w:ascii="仿宋_GB2312" w:hAnsi="宋体" w:eastAsia="仿宋_GB2312"/>
          <w:sz w:val="32"/>
          <w:szCs w:val="32"/>
          <w:lang w:val="zh-CN"/>
        </w:rPr>
        <w:t>项目由</w:t>
      </w:r>
      <w:r>
        <w:rPr>
          <w:rFonts w:hint="eastAsia" w:ascii="仿宋_GB2312" w:hAnsi="宋体" w:eastAsia="仿宋_GB2312"/>
          <w:sz w:val="32"/>
          <w:szCs w:val="32"/>
          <w:lang w:val="en-US" w:eastAsia="zh-CN"/>
        </w:rPr>
        <w:t>市委办</w:t>
      </w:r>
      <w:r>
        <w:rPr>
          <w:rFonts w:hint="eastAsia" w:ascii="仿宋_GB2312" w:hAnsi="宋体" w:eastAsia="仿宋_GB2312"/>
          <w:sz w:val="32"/>
          <w:szCs w:val="32"/>
          <w:lang w:val="zh-CN"/>
        </w:rPr>
        <w:t>制定拨款报告给市财政局，市财政局审核后，将项目指标下达</w:t>
      </w:r>
      <w:r>
        <w:rPr>
          <w:rFonts w:hint="eastAsia" w:ascii="仿宋_GB2312" w:hAnsi="宋体" w:eastAsia="仿宋_GB2312"/>
          <w:sz w:val="32"/>
          <w:szCs w:val="32"/>
          <w:lang w:val="en-US" w:eastAsia="zh-CN"/>
        </w:rPr>
        <w:t>市委办</w:t>
      </w:r>
      <w:r>
        <w:rPr>
          <w:rFonts w:hint="eastAsia" w:ascii="仿宋_GB2312" w:hAnsi="宋体" w:eastAsia="仿宋_GB2312"/>
          <w:sz w:val="32"/>
          <w:szCs w:val="32"/>
          <w:lang w:val="zh-CN"/>
        </w:rPr>
        <w:t>并进行资金拨付。</w:t>
      </w:r>
      <w:r>
        <w:rPr>
          <w:rFonts w:hint="eastAsia" w:ascii="仿宋_GB2312" w:hAnsi="宋体" w:eastAsia="仿宋_GB2312"/>
          <w:sz w:val="32"/>
          <w:szCs w:val="32"/>
          <w:lang w:val="en-US" w:eastAsia="zh-CN"/>
        </w:rPr>
        <w:t>2022</w:t>
      </w:r>
      <w:r>
        <w:rPr>
          <w:rFonts w:hint="eastAsia" w:ascii="仿宋_GB2312" w:hAnsi="宋体" w:eastAsia="仿宋_GB2312"/>
          <w:sz w:val="32"/>
          <w:szCs w:val="32"/>
          <w:lang w:val="zh-CN"/>
        </w:rPr>
        <w:t>年</w:t>
      </w:r>
      <w:r>
        <w:rPr>
          <w:rFonts w:hint="eastAsia" w:ascii="仿宋_GB2312" w:hAnsi="宋体" w:eastAsia="仿宋_GB2312"/>
          <w:sz w:val="32"/>
          <w:szCs w:val="32"/>
          <w:lang w:val="en-US" w:eastAsia="zh-CN"/>
        </w:rPr>
        <w:t>12</w:t>
      </w:r>
      <w:r>
        <w:rPr>
          <w:rFonts w:hint="eastAsia" w:ascii="仿宋_GB2312" w:hAnsi="宋体" w:eastAsia="仿宋_GB2312"/>
          <w:sz w:val="32"/>
          <w:szCs w:val="32"/>
          <w:lang w:val="zh-CN"/>
        </w:rPr>
        <w:t>月，拨付资金</w:t>
      </w:r>
      <w:r>
        <w:rPr>
          <w:rFonts w:hint="eastAsia" w:ascii="仿宋_GB2312" w:hAnsi="宋体" w:eastAsia="仿宋_GB2312"/>
          <w:sz w:val="32"/>
          <w:szCs w:val="32"/>
          <w:lang w:val="en-US" w:eastAsia="zh-CN"/>
        </w:rPr>
        <w:t>4.95</w:t>
      </w:r>
      <w:r>
        <w:rPr>
          <w:rFonts w:hint="eastAsia" w:ascii="仿宋_GB2312" w:hAnsi="宋体" w:eastAsia="仿宋_GB2312"/>
          <w:sz w:val="32"/>
          <w:szCs w:val="32"/>
          <w:lang w:val="zh-CN"/>
        </w:rPr>
        <w:t>万元。拨付时间绩效目标完成率100%，拨付资金额度完成率100%</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hAnsi="宋体" w:eastAsia="仿宋_GB2312"/>
          <w:sz w:val="32"/>
          <w:szCs w:val="32"/>
          <w:lang w:val="zh-CN"/>
        </w:rPr>
      </w:pPr>
      <w:r>
        <w:rPr>
          <w:rFonts w:hint="eastAsia" w:ascii="仿宋_GB2312" w:hAnsi="宋体" w:eastAsia="仿宋_GB2312"/>
          <w:sz w:val="32"/>
          <w:szCs w:val="32"/>
          <w:lang w:val="zh-CN"/>
        </w:rPr>
        <w:t>2.资金使用。</w:t>
      </w:r>
      <w:r>
        <w:rPr>
          <w:rFonts w:hint="eastAsia" w:ascii="仿宋_GB2312" w:hAnsi="宋体" w:eastAsia="仿宋_GB2312"/>
          <w:sz w:val="32"/>
          <w:szCs w:val="32"/>
          <w:lang w:val="en-US" w:eastAsia="zh-CN"/>
        </w:rPr>
        <w:t>2022</w:t>
      </w:r>
      <w:r>
        <w:rPr>
          <w:rFonts w:hint="eastAsia" w:ascii="仿宋_GB2312" w:hAnsi="宋体" w:eastAsia="仿宋_GB2312"/>
          <w:sz w:val="32"/>
          <w:szCs w:val="32"/>
          <w:lang w:val="zh-CN"/>
        </w:rPr>
        <w:t>年，该项目实际使用资金</w:t>
      </w:r>
      <w:r>
        <w:rPr>
          <w:rFonts w:hint="eastAsia" w:ascii="仿宋_GB2312" w:hAnsi="宋体" w:eastAsia="仿宋_GB2312"/>
          <w:sz w:val="32"/>
          <w:szCs w:val="32"/>
          <w:lang w:val="en-US" w:eastAsia="zh-CN"/>
        </w:rPr>
        <w:t>4.95</w:t>
      </w:r>
      <w:r>
        <w:rPr>
          <w:rFonts w:hint="eastAsia" w:ascii="仿宋_GB2312" w:hAnsi="宋体" w:eastAsia="仿宋_GB2312"/>
          <w:sz w:val="32"/>
          <w:szCs w:val="32"/>
          <w:lang w:val="zh-CN"/>
        </w:rPr>
        <w:t>万元，全额用于</w:t>
      </w:r>
      <w:r>
        <w:rPr>
          <w:rFonts w:hint="eastAsia" w:ascii="仿宋_GB2312" w:eastAsia="仿宋_GB2312" w:hAnsiTheme="minorEastAsia"/>
          <w:sz w:val="32"/>
          <w:szCs w:val="32"/>
          <w:lang w:val="en-US" w:eastAsia="zh-CN"/>
        </w:rPr>
        <w:t>政研室</w:t>
      </w:r>
      <w:r>
        <w:rPr>
          <w:rFonts w:hint="eastAsia" w:ascii="仿宋_GB2312" w:eastAsia="仿宋_GB2312" w:hAnsiTheme="minorEastAsia"/>
          <w:sz w:val="32"/>
          <w:szCs w:val="32"/>
        </w:rPr>
        <w:t>项目的结算支付</w:t>
      </w:r>
      <w:r>
        <w:rPr>
          <w:rFonts w:hint="eastAsia" w:ascii="仿宋_GB2312" w:hAnsi="宋体" w:eastAsia="仿宋_GB2312"/>
          <w:sz w:val="32"/>
          <w:szCs w:val="32"/>
          <w:lang w:val="zh-CN"/>
        </w:rPr>
        <w:t>。</w:t>
      </w:r>
      <w:r>
        <w:rPr>
          <w:rFonts w:hint="eastAsia" w:ascii="仿宋_GB2312" w:hAnsi="仿宋_GB2312" w:eastAsia="仿宋_GB2312" w:cs="仿宋_GB2312"/>
          <w:b w:val="0"/>
          <w:bCs w:val="0"/>
          <w:kern w:val="2"/>
          <w:sz w:val="32"/>
          <w:szCs w:val="32"/>
          <w:lang w:val="en-US" w:eastAsia="zh-CN" w:bidi="ar-SA"/>
        </w:rPr>
        <w:t>坚持“身在兵位、胸为帅谋”，加强理论学习、政策研究，不断提升文稿水平，</w:t>
      </w:r>
      <w:r>
        <w:rPr>
          <w:rFonts w:hint="eastAsia" w:ascii="仿宋_GB2312" w:hAnsi="仿宋_GB2312" w:eastAsia="仿宋_GB2312" w:cs="仿宋_GB2312"/>
          <w:b w:val="0"/>
          <w:bCs w:val="0"/>
          <w:sz w:val="32"/>
          <w:szCs w:val="32"/>
          <w:lang w:val="en-US" w:eastAsia="zh-CN"/>
        </w:rPr>
        <w:t>为市委决策提供高质量参谋服务。文稿突出“高标准”，紧扣中央、省委、乐山市委决策部署和峨眉山市情实际，牵头起草《关于深入学习贯彻党的二十大精神在全面建设社会主义现代化国家新征程上奋力谱写峨眉发展新篇章的决定》、EOD试点实施方案等重要文稿410余篇，高质量将市委工作思路具化为文字成果、固化为政策文献。</w:t>
      </w:r>
      <w:r>
        <w:rPr>
          <w:rFonts w:hint="eastAsia" w:ascii="仿宋_GB2312" w:hAnsi="仿宋_GB2312" w:eastAsia="仿宋_GB2312" w:cs="仿宋_GB2312"/>
          <w:b w:val="0"/>
          <w:bCs w:val="0"/>
          <w:kern w:val="2"/>
          <w:sz w:val="32"/>
          <w:szCs w:val="32"/>
          <w:lang w:val="en-US" w:eastAsia="zh-CN" w:bidi="ar-SA"/>
        </w:rPr>
        <w:t>调研力求“出精品”，</w:t>
      </w:r>
      <w:r>
        <w:rPr>
          <w:rFonts w:hint="eastAsia" w:ascii="仿宋_GB2312" w:hAnsi="仿宋_GB2312" w:eastAsia="仿宋_GB2312" w:cs="仿宋_GB2312"/>
          <w:b w:val="0"/>
          <w:bCs w:val="0"/>
          <w:sz w:val="32"/>
          <w:szCs w:val="32"/>
          <w:lang w:val="en-US" w:eastAsia="zh-CN"/>
        </w:rPr>
        <w:t>全方位、深层次、多领域开展调查研究，</w:t>
      </w:r>
      <w:r>
        <w:rPr>
          <w:rFonts w:hint="eastAsia" w:ascii="仿宋_GB2312" w:hAnsi="仿宋_GB2312" w:eastAsia="仿宋_GB2312" w:cs="仿宋_GB2312"/>
          <w:b w:val="0"/>
          <w:bCs w:val="0"/>
          <w:kern w:val="2"/>
          <w:sz w:val="32"/>
          <w:szCs w:val="32"/>
          <w:lang w:val="en-US" w:eastAsia="zh-CN" w:bidi="ar-SA"/>
        </w:rPr>
        <w:t>围绕南部片区、农旅融合等课题形成调研文章5篇，</w:t>
      </w:r>
      <w:r>
        <w:rPr>
          <w:rFonts w:hint="eastAsia" w:ascii="仿宋_GB2312" w:hAnsi="仿宋_GB2312" w:eastAsia="仿宋_GB2312" w:cs="仿宋_GB2312"/>
          <w:b w:val="0"/>
          <w:bCs w:val="0"/>
          <w:sz w:val="32"/>
          <w:szCs w:val="32"/>
          <w:lang w:val="en-US" w:eastAsia="zh-CN"/>
        </w:rPr>
        <w:t>总结提炼盘活低效闲置土地“三种模式”经验做法，获省委主要领导肯定、被《四川改革专报》刊载推广，“文旅先导、四化同步，城乡融合、四区</w:t>
      </w:r>
      <w:r>
        <w:rPr>
          <w:rFonts w:hint="eastAsia" w:ascii="仿宋_GB2312" w:hAnsi="仿宋_GB2312" w:eastAsia="仿宋_GB2312" w:cs="仿宋_GB2312"/>
          <w:b w:val="0"/>
          <w:bCs w:val="0"/>
          <w:sz w:val="32"/>
          <w:szCs w:val="32"/>
          <w:u w:val="none"/>
          <w:lang w:val="en-US" w:eastAsia="zh-CN"/>
        </w:rPr>
        <w:t>联动”等观点建议</w:t>
      </w:r>
      <w:r>
        <w:rPr>
          <w:rFonts w:hint="eastAsia" w:ascii="仿宋_GB2312" w:hAnsi="仿宋_GB2312" w:eastAsia="仿宋_GB2312" w:cs="仿宋_GB2312"/>
          <w:b w:val="0"/>
          <w:bCs w:val="0"/>
          <w:sz w:val="32"/>
          <w:szCs w:val="32"/>
          <w:lang w:val="en-US" w:eastAsia="zh-CN"/>
        </w:rPr>
        <w:t>上升为市委决策。信息聚焦“小切口”，</w:t>
      </w:r>
      <w:r>
        <w:rPr>
          <w:rFonts w:hint="eastAsia" w:ascii="仿宋_GB2312" w:hAnsi="仿宋_GB2312" w:eastAsia="仿宋_GB2312" w:cs="仿宋_GB2312"/>
          <w:b w:val="0"/>
          <w:bCs w:val="0"/>
          <w:kern w:val="2"/>
          <w:sz w:val="32"/>
          <w:szCs w:val="32"/>
          <w:lang w:val="en-US" w:eastAsia="zh-CN" w:bidi="ar-SA"/>
        </w:rPr>
        <w:t>坚持深挖一锄、回应领导关切，聚焦古树名木保护、中小企业发展等“小切口”采编工作信息，全面客观展示峨眉经济社会发展成绩。全年编发《峨眉要情》《工作通报》20余期，向上级党委报送信息材料140余篇，</w:t>
      </w:r>
      <w:r>
        <w:rPr>
          <w:rFonts w:hint="eastAsia" w:ascii="仿宋_GB2312" w:hAnsi="仿宋_GB2312" w:eastAsia="仿宋_GB2312" w:cs="仿宋_GB2312"/>
          <w:b w:val="0"/>
          <w:bCs w:val="0"/>
          <w:sz w:val="32"/>
          <w:szCs w:val="32"/>
          <w:lang w:val="en-US" w:eastAsia="zh-CN"/>
        </w:rPr>
        <w:t>连续6年超额完成上级党委信息考核任务、获评全省党委信息工作先进单位，改革信息采用数乐山第一，教育“双减”、促进服务业升规入限“十条措施”等信息获省级有关部门领导肯定。</w:t>
      </w:r>
      <w:r>
        <w:rPr>
          <w:rFonts w:hint="eastAsia" w:ascii="仿宋_GB2312" w:hAnsi="宋体" w:eastAsia="仿宋_GB2312"/>
          <w:sz w:val="32"/>
          <w:szCs w:val="32"/>
          <w:lang w:val="zh-CN"/>
        </w:rPr>
        <w:t>项目开支范围、标准及支付进度、支付依据均合规合法，资金支付与预算相符。</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w:t>
      </w:r>
      <w:r>
        <w:rPr>
          <w:rFonts w:hint="eastAsia" w:ascii="仿宋_GB2312" w:hAnsi="宋体" w:eastAsia="仿宋_GB2312"/>
          <w:sz w:val="32"/>
          <w:szCs w:val="32"/>
          <w:lang w:val="en-US" w:eastAsia="zh-CN"/>
        </w:rPr>
        <w:t>市委办</w:t>
      </w:r>
      <w:r>
        <w:rPr>
          <w:rFonts w:hint="eastAsia" w:ascii="仿宋_GB2312" w:hAnsi="宋体" w:eastAsia="仿宋_GB2312"/>
          <w:sz w:val="32"/>
          <w:szCs w:val="32"/>
          <w:lang w:val="zh-CN"/>
        </w:rPr>
        <w:t>财务账务体系统一管理和使用，收入支出严格按照《会计法》、《行政事业单位计制度》、《行政事业单位财务管理制度》、等财务管理制度执行。通过金算盘软件进行账务处理，支出通过转账支付给中标企业。资金的管理使用严格执行财务管理制度，财务处理及时，会计核算规范。</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（三）项目组织实施情况。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市委办</w:t>
      </w:r>
      <w:r>
        <w:rPr>
          <w:rFonts w:hint="eastAsia" w:ascii="仿宋_GB2312" w:hAnsi="宋体" w:eastAsia="仿宋_GB2312"/>
          <w:sz w:val="32"/>
          <w:szCs w:val="32"/>
          <w:lang w:val="zh-CN"/>
        </w:rPr>
        <w:t>成立了</w:t>
      </w:r>
      <w:r>
        <w:rPr>
          <w:rFonts w:hint="eastAsia" w:ascii="仿宋_GB2312" w:eastAsia="仿宋_GB2312" w:hAnsiTheme="minorEastAsia"/>
          <w:sz w:val="32"/>
          <w:szCs w:val="32"/>
          <w:lang w:val="en-US" w:eastAsia="zh-CN"/>
        </w:rPr>
        <w:t>2022</w:t>
      </w:r>
      <w:r>
        <w:rPr>
          <w:rFonts w:hint="eastAsia" w:ascii="仿宋_GB2312" w:eastAsia="仿宋_GB2312" w:hAnsiTheme="minorEastAsia"/>
          <w:sz w:val="32"/>
          <w:szCs w:val="32"/>
        </w:rPr>
        <w:t>年</w:t>
      </w:r>
      <w:r>
        <w:rPr>
          <w:rFonts w:hint="eastAsia" w:ascii="仿宋_GB2312" w:eastAsia="仿宋_GB2312" w:hAnsiTheme="minorEastAsia"/>
          <w:sz w:val="32"/>
          <w:szCs w:val="32"/>
          <w:lang w:val="en-US" w:eastAsia="zh-CN"/>
        </w:rPr>
        <w:t>政研室专项经费</w:t>
      </w:r>
      <w:r>
        <w:rPr>
          <w:rFonts w:hint="eastAsia" w:ascii="仿宋_GB2312" w:hAnsi="宋体" w:eastAsia="仿宋_GB2312"/>
          <w:sz w:val="32"/>
          <w:szCs w:val="32"/>
          <w:lang w:val="zh-CN"/>
        </w:rPr>
        <w:t>领导小组，并制定了项目实施方案。</w:t>
      </w:r>
      <w:r>
        <w:rPr>
          <w:rFonts w:hint="eastAsia" w:ascii="仿宋_GB2312" w:hAnsi="宋体" w:eastAsia="仿宋_GB2312"/>
          <w:sz w:val="32"/>
          <w:szCs w:val="32"/>
          <w:lang w:val="en-US" w:eastAsia="zh-CN"/>
        </w:rPr>
        <w:t>2022</w:t>
      </w:r>
      <w:r>
        <w:rPr>
          <w:rFonts w:hint="eastAsia" w:ascii="仿宋_GB2312" w:hAnsi="宋体" w:eastAsia="仿宋_GB2312"/>
          <w:sz w:val="32"/>
          <w:szCs w:val="32"/>
          <w:lang w:val="zh-CN"/>
        </w:rPr>
        <w:t>年1月年初预算安排该项目结算资金</w:t>
      </w:r>
      <w:r>
        <w:rPr>
          <w:rFonts w:hint="eastAsia" w:ascii="仿宋_GB2312" w:hAnsi="宋体" w:eastAsia="仿宋_GB2312"/>
          <w:sz w:val="32"/>
          <w:szCs w:val="32"/>
          <w:lang w:val="en-US" w:eastAsia="zh-CN"/>
        </w:rPr>
        <w:t>4.95</w:t>
      </w:r>
      <w:r>
        <w:rPr>
          <w:rFonts w:hint="eastAsia" w:ascii="仿宋_GB2312" w:hAnsi="宋体" w:eastAsia="仿宋_GB2312"/>
          <w:sz w:val="32"/>
          <w:szCs w:val="32"/>
          <w:lang w:val="zh-CN"/>
        </w:rPr>
        <w:t>万元，</w:t>
      </w:r>
      <w:r>
        <w:rPr>
          <w:rFonts w:hint="eastAsia" w:ascii="仿宋_GB2312" w:hAnsi="宋体" w:eastAsia="仿宋_GB2312"/>
          <w:sz w:val="32"/>
          <w:szCs w:val="32"/>
          <w:lang w:val="en-US" w:eastAsia="zh-CN"/>
        </w:rPr>
        <w:t>2022</w:t>
      </w:r>
      <w:r>
        <w:rPr>
          <w:rFonts w:hint="eastAsia" w:ascii="仿宋_GB2312" w:hAnsi="宋体" w:eastAsia="仿宋_GB2312"/>
          <w:sz w:val="32"/>
          <w:szCs w:val="32"/>
          <w:lang w:val="zh-CN"/>
        </w:rPr>
        <w:t>年</w:t>
      </w:r>
      <w:r>
        <w:rPr>
          <w:rFonts w:hint="eastAsia" w:ascii="仿宋_GB2312" w:hAnsi="宋体" w:eastAsia="仿宋_GB2312"/>
          <w:sz w:val="32"/>
          <w:szCs w:val="32"/>
          <w:lang w:val="en-US" w:eastAsia="zh-CN"/>
        </w:rPr>
        <w:t>12</w:t>
      </w:r>
      <w:r>
        <w:rPr>
          <w:rFonts w:hint="eastAsia" w:ascii="仿宋_GB2312" w:hAnsi="宋体" w:eastAsia="仿宋_GB2312"/>
          <w:sz w:val="32"/>
          <w:szCs w:val="32"/>
          <w:lang w:val="zh-CN"/>
        </w:rPr>
        <w:t>月支付全部款项。</w:t>
      </w:r>
    </w:p>
    <w:p>
      <w:pPr>
        <w:spacing w:line="600" w:lineRule="exact"/>
        <w:ind w:firstLine="640" w:firstLineChars="200"/>
        <w:rPr>
          <w:rFonts w:ascii="黑体" w:eastAsia="黑体"/>
          <w:sz w:val="32"/>
          <w:szCs w:val="32"/>
        </w:rPr>
      </w:pPr>
      <w:r>
        <w:rPr>
          <w:rFonts w:hint="eastAsia" w:ascii="黑体" w:eastAsia="黑体"/>
          <w:sz w:val="32"/>
          <w:szCs w:val="32"/>
        </w:rPr>
        <w:t>三、项目绩效情况</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该项目对照预算， </w:t>
      </w:r>
      <w:r>
        <w:rPr>
          <w:rFonts w:hint="eastAsia" w:ascii="仿宋_GB2312" w:eastAsia="仿宋_GB2312"/>
          <w:sz w:val="32"/>
          <w:szCs w:val="32"/>
          <w:lang w:val="en-US" w:eastAsia="zh-CN"/>
        </w:rPr>
        <w:t>2022</w:t>
      </w:r>
      <w:r>
        <w:rPr>
          <w:rFonts w:hint="eastAsia" w:ascii="仿宋_GB2312" w:eastAsia="仿宋_GB2312"/>
          <w:sz w:val="32"/>
          <w:szCs w:val="32"/>
        </w:rPr>
        <w:t>年1月，下达预算指标</w:t>
      </w:r>
      <w:r>
        <w:rPr>
          <w:rFonts w:hint="eastAsia" w:ascii="仿宋_GB2312" w:hAnsi="宋体" w:eastAsia="仿宋_GB2312"/>
          <w:sz w:val="32"/>
          <w:szCs w:val="32"/>
          <w:lang w:val="en-US" w:eastAsia="zh-CN"/>
        </w:rPr>
        <w:t>4.95</w:t>
      </w:r>
      <w:r>
        <w:rPr>
          <w:rFonts w:hint="eastAsia" w:ascii="仿宋_GB2312" w:hAnsi="宋体" w:eastAsia="仿宋_GB2312"/>
          <w:sz w:val="32"/>
          <w:szCs w:val="32"/>
          <w:lang w:val="zh-CN"/>
        </w:rPr>
        <w:t>万元</w:t>
      </w:r>
      <w:r>
        <w:rPr>
          <w:rFonts w:hint="eastAsia" w:ascii="仿宋_GB2312" w:eastAsia="仿宋_GB2312"/>
          <w:sz w:val="32"/>
          <w:szCs w:val="32"/>
        </w:rPr>
        <w:t>，</w:t>
      </w:r>
      <w:r>
        <w:rPr>
          <w:rFonts w:hint="eastAsia" w:ascii="仿宋_GB2312" w:eastAsia="仿宋_GB2312"/>
          <w:sz w:val="32"/>
          <w:szCs w:val="32"/>
          <w:lang w:val="en-US" w:eastAsia="zh-CN"/>
        </w:rPr>
        <w:t>12</w:t>
      </w:r>
      <w:r>
        <w:rPr>
          <w:rFonts w:hint="eastAsia" w:ascii="仿宋_GB2312" w:eastAsia="仿宋_GB2312"/>
          <w:sz w:val="32"/>
          <w:szCs w:val="32"/>
        </w:rPr>
        <w:t>月支付金额</w:t>
      </w:r>
      <w:r>
        <w:rPr>
          <w:rFonts w:hint="eastAsia" w:ascii="仿宋_GB2312" w:hAnsi="宋体" w:eastAsia="仿宋_GB2312"/>
          <w:sz w:val="32"/>
          <w:szCs w:val="32"/>
          <w:lang w:val="en-US" w:eastAsia="zh-CN"/>
        </w:rPr>
        <w:t>4.95万</w:t>
      </w:r>
      <w:r>
        <w:rPr>
          <w:rFonts w:hint="eastAsia" w:ascii="仿宋_GB2312" w:hAnsi="宋体" w:eastAsia="仿宋_GB2312"/>
          <w:sz w:val="32"/>
          <w:szCs w:val="32"/>
          <w:lang w:val="zh-CN"/>
        </w:rPr>
        <w:t>元。预算指标和资金拨付均按计划实施。资金拨付进度、拨付总额达到预期安排，项目完成情况较好，完成率100%。</w:t>
      </w:r>
    </w:p>
    <w:p>
      <w:pPr>
        <w:numPr>
          <w:ilvl w:val="0"/>
          <w:numId w:val="0"/>
        </w:numPr>
        <w:spacing w:line="600" w:lineRule="exact"/>
        <w:ind w:left="720" w:leftChars="0"/>
        <w:rPr>
          <w:rFonts w:hint="eastAsia"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lang w:val="en-US" w:eastAsia="zh-CN"/>
        </w:rPr>
        <w:t>二</w:t>
      </w:r>
      <w:r>
        <w:rPr>
          <w:rFonts w:hint="eastAsia" w:ascii="楷体_GB2312" w:eastAsia="楷体_GB2312"/>
          <w:sz w:val="32"/>
          <w:szCs w:val="32"/>
          <w:lang w:eastAsia="zh-CN"/>
        </w:rPr>
        <w:t>）</w:t>
      </w:r>
      <w:r>
        <w:rPr>
          <w:rFonts w:hint="eastAsia" w:ascii="楷体_GB2312" w:eastAsia="楷体_GB2312"/>
          <w:sz w:val="32"/>
          <w:szCs w:val="32"/>
        </w:rPr>
        <w:t>项目效益情况。</w:t>
      </w:r>
    </w:p>
    <w:p>
      <w:pPr>
        <w:pStyle w:val="9"/>
        <w:numPr>
          <w:ilvl w:val="0"/>
          <w:numId w:val="0"/>
        </w:numPr>
        <w:ind w:left="720" w:leftChars="0"/>
      </w:pPr>
    </w:p>
    <w:p>
      <w:pPr>
        <w:spacing w:line="560" w:lineRule="exact"/>
        <w:ind w:firstLine="640" w:firstLineChars="200"/>
        <w:rPr>
          <w:rFonts w:hint="eastAsia" w:ascii="仿宋_GB2312" w:hAnsi="仿宋_GB2312" w:eastAsia="仿宋_GB2312"/>
          <w:sz w:val="32"/>
        </w:rPr>
      </w:pPr>
      <w:r>
        <w:rPr>
          <w:rFonts w:hint="eastAsia" w:ascii="仿宋_GB2312" w:hAnsi="仿宋_GB2312" w:eastAsia="仿宋_GB2312"/>
          <w:sz w:val="32"/>
        </w:rPr>
        <w:t>及时更新完善峨眉山市市情简介、经济社会发展现状、重点企业简介等重要数据资料，保证了信息资料库内容的准确、全面。</w:t>
      </w:r>
    </w:p>
    <w:p>
      <w:pPr>
        <w:numPr>
          <w:ilvl w:val="0"/>
          <w:numId w:val="0"/>
        </w:numPr>
        <w:spacing w:line="600" w:lineRule="exact"/>
        <w:ind w:firstLine="960" w:firstLineChars="300"/>
        <w:rPr>
          <w:rFonts w:hint="eastAsia" w:ascii="黑体" w:eastAsia="黑体"/>
          <w:sz w:val="32"/>
          <w:szCs w:val="32"/>
        </w:rPr>
      </w:pPr>
      <w:r>
        <w:rPr>
          <w:rFonts w:hint="eastAsia" w:ascii="黑体" w:eastAsia="黑体"/>
          <w:sz w:val="32"/>
          <w:szCs w:val="32"/>
          <w:lang w:val="en-US" w:eastAsia="zh-CN"/>
        </w:rPr>
        <w:t>四、</w:t>
      </w:r>
      <w:r>
        <w:rPr>
          <w:rFonts w:hint="eastAsia" w:ascii="黑体" w:eastAsia="黑体"/>
          <w:sz w:val="32"/>
          <w:szCs w:val="32"/>
        </w:rPr>
        <w:t xml:space="preserve">问题及建议 </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（一）存在的问题。</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sz w:val="32"/>
          <w:szCs w:val="32"/>
          <w:lang w:val="en-US" w:eastAsia="zh-CN"/>
        </w:rPr>
        <w:t>2022</w:t>
      </w:r>
      <w:r>
        <w:rPr>
          <w:rFonts w:hint="eastAsia" w:ascii="仿宋_GB2312" w:hAnsi="仿宋_GB2312" w:eastAsia="仿宋_GB2312" w:cs="仿宋_GB2312"/>
          <w:color w:val="000000"/>
          <w:kern w:val="0"/>
          <w:sz w:val="32"/>
          <w:szCs w:val="32"/>
          <w:shd w:val="clear" w:color="auto" w:fill="FFFFFF"/>
          <w:lang w:val="zh-CN"/>
        </w:rPr>
        <w:t>年仍然存在对目标管理项目的前瞻性判断不足。</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相关建议。 </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建议市财政加大资金投入，不断</w:t>
      </w:r>
      <w:r>
        <w:rPr>
          <w:rFonts w:hint="eastAsia" w:ascii="仿宋_GB2312" w:hAnsi="仿宋_GB2312" w:eastAsia="仿宋_GB2312" w:cs="仿宋_GB2312"/>
          <w:sz w:val="32"/>
          <w:szCs w:val="32"/>
          <w:lang w:val="en-US" w:eastAsia="zh-CN"/>
        </w:rPr>
        <w:t>提升服务能力，更好的服务于市委各项工作。</w:t>
      </w:r>
    </w:p>
    <w:p>
      <w:pPr>
        <w:pStyle w:val="33"/>
        <w:spacing w:line="578" w:lineRule="exact"/>
        <w:jc w:val="center"/>
        <w:rPr>
          <w:rFonts w:hint="eastAsia" w:ascii="仿宋_GB2312" w:hAnsi="仿宋_GB2312" w:eastAsia="仿宋_GB2312" w:cs="仿宋_GB2312"/>
          <w:color w:val="auto"/>
          <w:kern w:val="2"/>
          <w:sz w:val="32"/>
          <w:szCs w:val="32"/>
          <w:lang w:val="en-US"/>
        </w:rPr>
      </w:pPr>
    </w:p>
    <w:p>
      <w:pPr>
        <w:numPr>
          <w:ilvl w:val="0"/>
          <w:numId w:val="0"/>
        </w:numPr>
        <w:spacing w:line="600" w:lineRule="exact"/>
        <w:ind w:firstLine="640" w:firstLineChars="200"/>
        <w:rPr>
          <w:rFonts w:hint="default" w:ascii="黑体" w:eastAsia="黑体"/>
          <w:sz w:val="32"/>
          <w:szCs w:val="32"/>
          <w:lang w:val="en-US"/>
        </w:rPr>
      </w:pPr>
    </w:p>
    <w:p>
      <w:pPr>
        <w:spacing w:line="600" w:lineRule="exact"/>
        <w:ind w:firstLine="640" w:firstLineChars="200"/>
        <w:rPr>
          <w:rFonts w:ascii="仿宋_GB2312" w:eastAsia="仿宋_GB2312" w:hAnsiTheme="minorEastAsia"/>
          <w:sz w:val="32"/>
          <w:szCs w:val="32"/>
        </w:rPr>
      </w:pPr>
    </w:p>
    <w:p>
      <w:pPr>
        <w:spacing w:line="560" w:lineRule="exact"/>
        <w:rPr>
          <w:rFonts w:ascii="仿宋_GB2312" w:hAnsi="仿宋_GB2312" w:eastAsia="仿宋_GB2312"/>
          <w:sz w:val="32"/>
        </w:rPr>
      </w:pPr>
    </w:p>
    <w:p>
      <w:pPr>
        <w:pStyle w:val="9"/>
        <w:rPr>
          <w:rFonts w:ascii="仿宋_GB2312" w:hAnsi="仿宋_GB2312" w:eastAsia="仿宋_GB2312"/>
          <w:sz w:val="32"/>
        </w:rPr>
      </w:pPr>
    </w:p>
    <w:p>
      <w:pPr>
        <w:pStyle w:val="9"/>
        <w:rPr>
          <w:rFonts w:ascii="仿宋_GB2312" w:hAnsi="仿宋_GB2312" w:eastAsia="仿宋_GB2312"/>
          <w:sz w:val="32"/>
        </w:rPr>
      </w:pPr>
    </w:p>
    <w:p>
      <w:pPr>
        <w:pStyle w:val="9"/>
        <w:rPr>
          <w:rFonts w:ascii="仿宋_GB2312" w:hAnsi="仿宋_GB2312" w:eastAsia="仿宋_GB2312"/>
          <w:sz w:val="32"/>
        </w:rPr>
      </w:pPr>
    </w:p>
    <w:p>
      <w:pPr>
        <w:pStyle w:val="9"/>
        <w:rPr>
          <w:rFonts w:ascii="仿宋_GB2312" w:hAnsi="仿宋_GB2312" w:eastAsia="仿宋_GB2312"/>
          <w:sz w:val="32"/>
        </w:rPr>
      </w:pPr>
    </w:p>
    <w:p>
      <w:pPr>
        <w:pStyle w:val="9"/>
        <w:rPr>
          <w:rFonts w:ascii="仿宋_GB2312" w:hAnsi="仿宋_GB2312" w:eastAsia="仿宋_GB2312"/>
          <w:sz w:val="32"/>
        </w:rPr>
      </w:pPr>
    </w:p>
    <w:p>
      <w:pPr>
        <w:pStyle w:val="9"/>
        <w:rPr>
          <w:rFonts w:ascii="仿宋_GB2312" w:hAnsi="仿宋_GB2312" w:eastAsia="仿宋_GB2312"/>
          <w:sz w:val="32"/>
        </w:rPr>
      </w:pPr>
    </w:p>
    <w:p>
      <w:pPr>
        <w:pStyle w:val="9"/>
        <w:rPr>
          <w:rFonts w:ascii="仿宋_GB2312" w:hAnsi="仿宋_GB2312" w:eastAsia="仿宋_GB2312"/>
          <w:sz w:val="32"/>
        </w:rPr>
      </w:pPr>
    </w:p>
    <w:p>
      <w:pPr>
        <w:pStyle w:val="9"/>
        <w:rPr>
          <w:rFonts w:ascii="仿宋_GB2312" w:hAnsi="仿宋_GB2312" w:eastAsia="仿宋_GB2312"/>
          <w:sz w:val="32"/>
        </w:rPr>
      </w:pPr>
    </w:p>
    <w:p>
      <w:pPr>
        <w:pStyle w:val="9"/>
        <w:rPr>
          <w:rFonts w:ascii="仿宋_GB2312" w:hAnsi="仿宋_GB2312" w:eastAsia="仿宋_GB2312"/>
          <w:sz w:val="32"/>
        </w:rPr>
      </w:pPr>
    </w:p>
    <w:p>
      <w:pPr>
        <w:pStyle w:val="9"/>
        <w:rPr>
          <w:rFonts w:ascii="仿宋_GB2312" w:hAnsi="仿宋_GB2312" w:eastAsia="仿宋_GB2312"/>
          <w:sz w:val="32"/>
        </w:rPr>
      </w:pPr>
    </w:p>
    <w:p>
      <w:pPr>
        <w:pStyle w:val="9"/>
        <w:rPr>
          <w:rFonts w:ascii="仿宋_GB2312" w:hAnsi="仿宋_GB2312" w:eastAsia="仿宋_GB2312"/>
          <w:sz w:val="32"/>
        </w:rPr>
      </w:pPr>
    </w:p>
    <w:p>
      <w:pPr>
        <w:pStyle w:val="9"/>
        <w:rPr>
          <w:rFonts w:ascii="仿宋_GB2312" w:hAnsi="仿宋_GB2312" w:eastAsia="仿宋_GB2312"/>
          <w:sz w:val="32"/>
        </w:rPr>
      </w:pPr>
    </w:p>
    <w:p>
      <w:pPr>
        <w:pStyle w:val="9"/>
        <w:rPr>
          <w:rFonts w:ascii="仿宋_GB2312" w:hAnsi="仿宋_GB2312" w:eastAsia="仿宋_GB2312"/>
          <w:sz w:val="32"/>
        </w:rPr>
      </w:pPr>
    </w:p>
    <w:p>
      <w:pPr>
        <w:pStyle w:val="9"/>
        <w:rPr>
          <w:rFonts w:ascii="仿宋_GB2312" w:hAnsi="仿宋_GB2312" w:eastAsia="仿宋_GB2312"/>
          <w:sz w:val="32"/>
        </w:rPr>
      </w:pPr>
    </w:p>
    <w:p>
      <w:pPr>
        <w:pStyle w:val="33"/>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33"/>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eastAsia="zh-CN"/>
        </w:rPr>
        <w:t>市委办2022年市委办</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专项</w:t>
      </w:r>
      <w:r>
        <w:rPr>
          <w:rFonts w:hint="eastAsia" w:ascii="方正小标宋简体" w:hAnsi="方正小标宋简体" w:eastAsia="方正小标宋简体" w:cs="方正小标宋简体"/>
          <w:color w:val="auto"/>
          <w:kern w:val="2"/>
          <w:sz w:val="44"/>
          <w:szCs w:val="44"/>
          <w:lang w:val="en-US" w:eastAsia="zh-CN"/>
        </w:rPr>
        <w:t>经费</w:t>
      </w:r>
      <w:r>
        <w:rPr>
          <w:rFonts w:hint="eastAsia" w:ascii="方正小标宋简体" w:hAnsi="方正小标宋简体" w:eastAsia="方正小标宋简体" w:cs="方正小标宋简体"/>
          <w:color w:val="auto"/>
          <w:kern w:val="2"/>
          <w:sz w:val="44"/>
          <w:szCs w:val="44"/>
          <w:lang w:val="en-US"/>
        </w:rPr>
        <w:t>预算项目绩效自评报告</w:t>
      </w:r>
    </w:p>
    <w:p>
      <w:pPr>
        <w:pStyle w:val="33"/>
        <w:spacing w:line="578" w:lineRule="exact"/>
        <w:ind w:firstLine="640"/>
        <w:jc w:val="center"/>
        <w:rPr>
          <w:rFonts w:ascii="宋体" w:hAnsi="宋体"/>
          <w:color w:val="auto"/>
          <w:kern w:val="2"/>
          <w:sz w:val="44"/>
          <w:szCs w:val="44"/>
        </w:rPr>
      </w:pPr>
    </w:p>
    <w:p>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rPr>
        <w:t>1．</w:t>
      </w:r>
      <w:r>
        <w:rPr>
          <w:rFonts w:hint="eastAsia" w:ascii="仿宋_GB2312" w:hAnsi="仿宋_GB2312" w:eastAsia="仿宋_GB2312" w:cs="仿宋_GB2312"/>
          <w:kern w:val="0"/>
          <w:sz w:val="32"/>
          <w:szCs w:val="32"/>
          <w:shd w:val="clear" w:color="auto" w:fill="FFFFFF"/>
          <w:lang w:val="en-US" w:eastAsia="zh-CN"/>
        </w:rPr>
        <w:t>根据市委办三定方案，</w:t>
      </w:r>
      <w:r>
        <w:rPr>
          <w:rFonts w:hint="eastAsia" w:ascii="仿宋_GB2312" w:hAnsi="仿宋_GB2312" w:eastAsia="仿宋_GB2312" w:cs="仿宋_GB2312"/>
          <w:sz w:val="32"/>
          <w:szCs w:val="32"/>
        </w:rPr>
        <w:t>负责市委日常文书处理，中央、省委、乐山市委和市委重要工作部署贯彻落实和督查，上级党委和市委指示及其他领导同志批示的转达和催办落实；围绕中央、省委、乐山市委和市委工作部署，收集信息、反映动态、综合调研，承担市委部分文件、文稿的起草、修改和校核工作；负责市委文件的分发、管理工作；负责市委各种会议事务工作和市委领导参加重大活动的组织安排，负责市委的有关接待工作；负责党委办公系统办公自动化和全市党政网建设、管理工作；负责全市党政系统的密码通讯和密码管理工作；负责中央、省委、乐山市委文件和党政军领导机关及其要害部门核心机密文件、信件的传递工作；负责市委值班工作；负责接受和接待人民群众对市委和市委领导的来信来访，办理和协调处理信访案件；负责市委及住地的安保，市委机关和生活区的社会治安综合治理和安全防范工作；管理市委机关房产和其他固定资产以及机关行政事业经费预算、基建、维修工作；负责办公室的离退休人员的管理、服务工作；负责全市目标任务的审定、下达和任务执行情况的督促检查、考核验收、奖励兑现工作；负责全市保密法规、政策的宣传贯彻，健全组织、落实措施、督促检查相关机构、组织的保密工作；负责市委处理防范和惩治邪教问题；负责起草依法治市相关文件和年度工作要点、阶段性工作部署、专项工作安排，负责依法治市调查研究、情况分析、工作督导、目标管理、考核考评、总结表彰；负责市委政策研究室从事综合性调查研究工作</w:t>
      </w:r>
      <w:r>
        <w:rPr>
          <w:rFonts w:hint="eastAsia" w:ascii="仿宋_GB2312" w:hAnsi="仿宋_GB2312" w:eastAsia="仿宋_GB2312" w:cs="仿宋_GB2312"/>
          <w:sz w:val="32"/>
          <w:szCs w:val="32"/>
          <w:lang w:eastAsia="zh-CN"/>
        </w:rPr>
        <w:t>。</w:t>
      </w:r>
    </w:p>
    <w:p>
      <w:pPr>
        <w:spacing w:line="560" w:lineRule="exact"/>
        <w:rPr>
          <w:rFonts w:ascii="仿宋_GB2312" w:eastAsia="仿宋_GB2312" w:hAnsiTheme="minorEastAsia"/>
          <w:sz w:val="32"/>
          <w:szCs w:val="32"/>
        </w:rPr>
      </w:pPr>
      <w:r>
        <w:rPr>
          <w:rFonts w:hint="eastAsia" w:ascii="楷体_GB2312" w:hAnsi="宋体" w:eastAsia="楷体_GB2312"/>
          <w:sz w:val="32"/>
          <w:szCs w:val="32"/>
          <w:lang w:val="zh-CN"/>
        </w:rPr>
        <w:t>（</w:t>
      </w:r>
      <w:r>
        <w:rPr>
          <w:rFonts w:hint="eastAsia" w:ascii="楷体_GB2312" w:hAnsi="宋体" w:eastAsia="楷体_GB2312"/>
          <w:sz w:val="32"/>
          <w:szCs w:val="32"/>
          <w:lang w:val="en-US" w:eastAsia="zh-CN"/>
        </w:rPr>
        <w:t>二</w:t>
      </w:r>
      <w:r>
        <w:rPr>
          <w:rFonts w:hint="eastAsia" w:ascii="楷体_GB2312" w:hAnsi="宋体" w:eastAsia="楷体_GB2312"/>
          <w:sz w:val="32"/>
          <w:szCs w:val="32"/>
          <w:lang w:val="zh-CN"/>
        </w:rPr>
        <w:t>）项目绩效目标。</w:t>
      </w:r>
      <w:r>
        <w:rPr>
          <w:rFonts w:hint="eastAsia" w:ascii="仿宋_GB2312" w:hAnsi="仿宋_GB2312" w:eastAsia="仿宋_GB2312" w:cs="仿宋_GB2312"/>
          <w:kern w:val="0"/>
          <w:sz w:val="32"/>
          <w:szCs w:val="32"/>
          <w:shd w:val="clear" w:color="auto" w:fill="FFFFFF"/>
          <w:lang w:val="en-US" w:eastAsia="zh-CN"/>
        </w:rPr>
        <w:t>市委办专项经费是保障整个市委运行工作经费。</w:t>
      </w:r>
      <w:r>
        <w:rPr>
          <w:rFonts w:hint="eastAsia" w:ascii="仿宋_GB2312" w:eastAsia="仿宋_GB2312" w:hAnsiTheme="minorEastAsia"/>
          <w:sz w:val="32"/>
          <w:szCs w:val="32"/>
        </w:rPr>
        <w:t>按时</w:t>
      </w:r>
      <w:r>
        <w:rPr>
          <w:rFonts w:hint="eastAsia" w:ascii="仿宋_GB2312" w:eastAsia="仿宋_GB2312" w:hAnsiTheme="minorEastAsia"/>
          <w:sz w:val="32"/>
          <w:szCs w:val="32"/>
          <w:lang w:val="en-US" w:eastAsia="zh-CN"/>
        </w:rPr>
        <w:t>完成市委各项资金保障，</w:t>
      </w:r>
      <w:r>
        <w:rPr>
          <w:rFonts w:hint="eastAsia" w:ascii="仿宋_GB2312" w:eastAsia="仿宋_GB2312" w:hAnsiTheme="minorEastAsia"/>
          <w:sz w:val="32"/>
          <w:szCs w:val="32"/>
        </w:rPr>
        <w:t>在</w:t>
      </w:r>
      <w:r>
        <w:rPr>
          <w:rFonts w:hint="eastAsia" w:ascii="仿宋_GB2312" w:eastAsia="仿宋_GB2312" w:hAnsiTheme="minorEastAsia"/>
          <w:sz w:val="32"/>
          <w:szCs w:val="32"/>
          <w:lang w:val="en-US" w:eastAsia="zh-CN"/>
        </w:rPr>
        <w:t>2022</w:t>
      </w:r>
      <w:r>
        <w:rPr>
          <w:rFonts w:hint="eastAsia" w:ascii="仿宋_GB2312" w:eastAsia="仿宋_GB2312" w:hAnsiTheme="minorEastAsia"/>
          <w:sz w:val="32"/>
          <w:szCs w:val="32"/>
        </w:rPr>
        <w:t>年支付项目结算资金。项目资金按时下达，资金全额用于</w:t>
      </w:r>
      <w:r>
        <w:rPr>
          <w:rFonts w:hint="eastAsia" w:ascii="仿宋_GB2312" w:eastAsia="仿宋_GB2312" w:hAnsiTheme="minorEastAsia"/>
          <w:sz w:val="32"/>
          <w:szCs w:val="32"/>
          <w:lang w:val="en-US" w:eastAsia="zh-CN"/>
        </w:rPr>
        <w:t>2022</w:t>
      </w:r>
      <w:r>
        <w:rPr>
          <w:rFonts w:hint="eastAsia" w:ascii="仿宋_GB2312" w:eastAsia="仿宋_GB2312" w:hAnsiTheme="minorEastAsia"/>
          <w:sz w:val="32"/>
          <w:szCs w:val="32"/>
        </w:rPr>
        <w:t>年</w:t>
      </w:r>
      <w:r>
        <w:rPr>
          <w:rFonts w:hint="eastAsia" w:ascii="仿宋_GB2312" w:eastAsia="仿宋_GB2312" w:hAnsiTheme="minorEastAsia"/>
          <w:sz w:val="32"/>
          <w:szCs w:val="32"/>
          <w:lang w:val="en-US" w:eastAsia="zh-CN"/>
        </w:rPr>
        <w:t>市委办工作经费</w:t>
      </w:r>
      <w:r>
        <w:rPr>
          <w:rFonts w:hint="eastAsia" w:ascii="仿宋_GB2312" w:eastAsia="仿宋_GB2312" w:hAnsiTheme="minorEastAsia"/>
          <w:sz w:val="32"/>
          <w:szCs w:val="32"/>
        </w:rPr>
        <w:t>。</w:t>
      </w:r>
    </w:p>
    <w:p>
      <w:pPr>
        <w:spacing w:line="600" w:lineRule="exact"/>
        <w:ind w:firstLine="640" w:firstLineChars="200"/>
        <w:rPr>
          <w:rFonts w:hint="default" w:ascii="仿宋_GB2312" w:hAnsi="宋体" w:eastAsia="仿宋_GB2312"/>
          <w:bCs/>
          <w:sz w:val="32"/>
          <w:szCs w:val="32"/>
          <w:lang w:val="en-US" w:eastAsia="zh-CN"/>
        </w:rPr>
      </w:pPr>
      <w:r>
        <w:rPr>
          <w:rFonts w:hint="eastAsia" w:ascii="楷体_GB2312" w:hAnsi="宋体" w:eastAsia="楷体_GB2312"/>
          <w:sz w:val="32"/>
          <w:szCs w:val="32"/>
          <w:lang w:val="zh-CN"/>
        </w:rPr>
        <w:t>（三）项目资金申报相符性。</w:t>
      </w:r>
      <w:r>
        <w:rPr>
          <w:rFonts w:hint="eastAsia" w:ascii="仿宋_GB2312" w:hAnsi="宋体" w:eastAsia="仿宋_GB2312"/>
          <w:sz w:val="32"/>
          <w:szCs w:val="32"/>
          <w:lang w:val="zh-CN"/>
        </w:rPr>
        <w:t>该项目属于</w:t>
      </w:r>
      <w:r>
        <w:rPr>
          <w:rFonts w:hint="eastAsia" w:ascii="仿宋_GB2312" w:hAnsi="宋体" w:eastAsia="仿宋_GB2312"/>
          <w:sz w:val="32"/>
          <w:szCs w:val="32"/>
          <w:lang w:val="en-US" w:eastAsia="zh-CN"/>
        </w:rPr>
        <w:t>运转</w:t>
      </w:r>
      <w:r>
        <w:rPr>
          <w:rFonts w:hint="eastAsia" w:ascii="仿宋_GB2312" w:hAnsi="宋体" w:eastAsia="仿宋_GB2312"/>
          <w:sz w:val="32"/>
          <w:szCs w:val="32"/>
          <w:lang w:val="zh-CN"/>
        </w:rPr>
        <w:t>类项目，申报的内容和具体实施的内容相符，申报目标合理可行，</w:t>
      </w:r>
      <w:r>
        <w:rPr>
          <w:rFonts w:hint="eastAsia" w:ascii="仿宋_GB2312" w:eastAsia="仿宋_GB2312" w:hAnsiTheme="minorEastAsia"/>
          <w:sz w:val="32"/>
          <w:szCs w:val="32"/>
          <w:lang w:val="en-US" w:eastAsia="zh-CN"/>
        </w:rPr>
        <w:t>对全市经济和社会发展提供有力保障。</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w:t>
      </w:r>
      <w:r>
        <w:rPr>
          <w:rFonts w:hint="eastAsia" w:ascii="仿宋_GB2312" w:hAnsi="宋体" w:eastAsia="仿宋_GB2312"/>
          <w:sz w:val="32"/>
          <w:szCs w:val="32"/>
          <w:lang w:val="en-US" w:eastAsia="zh-CN"/>
        </w:rPr>
        <w:t>2022</w:t>
      </w:r>
      <w:r>
        <w:rPr>
          <w:rFonts w:hint="eastAsia" w:ascii="仿宋_GB2312" w:hAnsi="宋体" w:eastAsia="仿宋_GB2312"/>
          <w:sz w:val="32"/>
          <w:szCs w:val="32"/>
          <w:lang w:val="zh-CN"/>
        </w:rPr>
        <w:t>年，该项目预算资金</w:t>
      </w:r>
      <w:r>
        <w:rPr>
          <w:rFonts w:hint="eastAsia" w:ascii="仿宋_GB2312" w:hAnsi="宋体" w:eastAsia="仿宋_GB2312"/>
          <w:sz w:val="32"/>
          <w:szCs w:val="32"/>
          <w:lang w:val="en-US" w:eastAsia="zh-CN"/>
        </w:rPr>
        <w:t>276.76晚</w:t>
      </w:r>
      <w:r>
        <w:rPr>
          <w:rFonts w:hint="eastAsia" w:ascii="仿宋_GB2312" w:hAnsi="宋体" w:eastAsia="仿宋_GB2312"/>
          <w:sz w:val="32"/>
          <w:szCs w:val="32"/>
          <w:lang w:val="zh-CN"/>
        </w:rPr>
        <w:t>元，根据项目资金结算实际，下达预算指标</w:t>
      </w:r>
      <w:r>
        <w:rPr>
          <w:rFonts w:hint="eastAsia" w:ascii="仿宋_GB2312" w:eastAsia="仿宋_GB2312" w:hAnsiTheme="minorEastAsia"/>
          <w:sz w:val="32"/>
          <w:szCs w:val="32"/>
          <w:lang w:val="en-US" w:eastAsia="zh-CN"/>
        </w:rPr>
        <w:t>276.76</w:t>
      </w:r>
      <w:r>
        <w:rPr>
          <w:rFonts w:hint="eastAsia" w:ascii="仿宋_GB2312" w:eastAsia="仿宋_GB2312" w:hAnsiTheme="minorEastAsia"/>
          <w:sz w:val="32"/>
          <w:szCs w:val="32"/>
        </w:rPr>
        <w:t>万元。</w:t>
      </w:r>
      <w:r>
        <w:rPr>
          <w:rFonts w:hint="eastAsia" w:ascii="仿宋_GB2312" w:hAnsi="宋体" w:eastAsia="仿宋_GB2312"/>
          <w:sz w:val="32"/>
          <w:szCs w:val="32"/>
          <w:lang w:val="zh-CN"/>
        </w:rPr>
        <w:t>项目由</w:t>
      </w:r>
      <w:r>
        <w:rPr>
          <w:rFonts w:hint="eastAsia" w:ascii="仿宋_GB2312" w:hAnsi="宋体" w:eastAsia="仿宋_GB2312"/>
          <w:sz w:val="32"/>
          <w:szCs w:val="32"/>
          <w:lang w:val="en-US" w:eastAsia="zh-CN"/>
        </w:rPr>
        <w:t>市委办</w:t>
      </w:r>
      <w:r>
        <w:rPr>
          <w:rFonts w:hint="eastAsia" w:ascii="仿宋_GB2312" w:hAnsi="宋体" w:eastAsia="仿宋_GB2312"/>
          <w:sz w:val="32"/>
          <w:szCs w:val="32"/>
          <w:lang w:val="zh-CN"/>
        </w:rPr>
        <w:t>制定拨款报告给市财政局，市财政局审核后，将项目指标下达</w:t>
      </w:r>
      <w:r>
        <w:rPr>
          <w:rFonts w:hint="eastAsia" w:ascii="仿宋_GB2312" w:hAnsi="宋体" w:eastAsia="仿宋_GB2312"/>
          <w:sz w:val="32"/>
          <w:szCs w:val="32"/>
          <w:lang w:val="en-US" w:eastAsia="zh-CN"/>
        </w:rPr>
        <w:t>市委办</w:t>
      </w:r>
      <w:r>
        <w:rPr>
          <w:rFonts w:hint="eastAsia" w:ascii="仿宋_GB2312" w:hAnsi="宋体" w:eastAsia="仿宋_GB2312"/>
          <w:sz w:val="32"/>
          <w:szCs w:val="32"/>
          <w:lang w:val="zh-CN"/>
        </w:rPr>
        <w:t>并进行资金拨付。</w:t>
      </w:r>
      <w:r>
        <w:rPr>
          <w:rFonts w:hint="eastAsia" w:ascii="仿宋_GB2312" w:hAnsi="宋体" w:eastAsia="仿宋_GB2312"/>
          <w:sz w:val="32"/>
          <w:szCs w:val="32"/>
          <w:lang w:val="en-US" w:eastAsia="zh-CN"/>
        </w:rPr>
        <w:t>2022</w:t>
      </w:r>
      <w:r>
        <w:rPr>
          <w:rFonts w:hint="eastAsia" w:ascii="仿宋_GB2312" w:hAnsi="宋体" w:eastAsia="仿宋_GB2312"/>
          <w:sz w:val="32"/>
          <w:szCs w:val="32"/>
          <w:lang w:val="zh-CN"/>
        </w:rPr>
        <w:t>年</w:t>
      </w:r>
      <w:r>
        <w:rPr>
          <w:rFonts w:hint="eastAsia" w:ascii="仿宋_GB2312" w:hAnsi="宋体" w:eastAsia="仿宋_GB2312"/>
          <w:sz w:val="32"/>
          <w:szCs w:val="32"/>
          <w:lang w:val="en-US" w:eastAsia="zh-CN"/>
        </w:rPr>
        <w:t>12</w:t>
      </w:r>
      <w:r>
        <w:rPr>
          <w:rFonts w:hint="eastAsia" w:ascii="仿宋_GB2312" w:hAnsi="宋体" w:eastAsia="仿宋_GB2312"/>
          <w:sz w:val="32"/>
          <w:szCs w:val="32"/>
          <w:lang w:val="zh-CN"/>
        </w:rPr>
        <w:t>月，拨付资金</w:t>
      </w:r>
      <w:r>
        <w:rPr>
          <w:rFonts w:hint="eastAsia" w:ascii="仿宋_GB2312" w:hAnsi="宋体" w:eastAsia="仿宋_GB2312"/>
          <w:sz w:val="32"/>
          <w:szCs w:val="32"/>
          <w:lang w:val="en-US" w:eastAsia="zh-CN"/>
        </w:rPr>
        <w:t>276.76</w:t>
      </w:r>
      <w:r>
        <w:rPr>
          <w:rFonts w:hint="eastAsia" w:ascii="仿宋_GB2312" w:hAnsi="宋体" w:eastAsia="仿宋_GB2312"/>
          <w:sz w:val="32"/>
          <w:szCs w:val="32"/>
          <w:lang w:val="zh-CN"/>
        </w:rPr>
        <w:t>万元。拨付时间绩效目标完成率100%，拨付资金额度完成率100%</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ascii="仿宋_GB2312" w:hAnsi="宋体" w:eastAsia="仿宋_GB2312"/>
          <w:sz w:val="32"/>
          <w:szCs w:val="32"/>
          <w:lang w:val="zh-CN"/>
        </w:rPr>
      </w:pPr>
      <w:r>
        <w:rPr>
          <w:rFonts w:hint="eastAsia" w:ascii="仿宋_GB2312" w:hAnsi="宋体" w:eastAsia="仿宋_GB2312"/>
          <w:sz w:val="32"/>
          <w:szCs w:val="32"/>
          <w:lang w:val="zh-CN"/>
        </w:rPr>
        <w:t>2.资金使用。</w:t>
      </w:r>
      <w:r>
        <w:rPr>
          <w:rFonts w:hint="eastAsia" w:ascii="仿宋_GB2312" w:hAnsi="宋体" w:eastAsia="仿宋_GB2312"/>
          <w:sz w:val="32"/>
          <w:szCs w:val="32"/>
          <w:lang w:val="en-US" w:eastAsia="zh-CN"/>
        </w:rPr>
        <w:t>2022</w:t>
      </w:r>
      <w:r>
        <w:rPr>
          <w:rFonts w:hint="eastAsia" w:ascii="仿宋_GB2312" w:hAnsi="宋体" w:eastAsia="仿宋_GB2312"/>
          <w:sz w:val="32"/>
          <w:szCs w:val="32"/>
          <w:lang w:val="zh-CN"/>
        </w:rPr>
        <w:t>年，该项目实际使用资金</w:t>
      </w:r>
      <w:r>
        <w:rPr>
          <w:rFonts w:hint="eastAsia" w:ascii="仿宋_GB2312" w:hAnsi="宋体" w:eastAsia="仿宋_GB2312"/>
          <w:sz w:val="32"/>
          <w:szCs w:val="32"/>
          <w:lang w:val="en-US" w:eastAsia="zh-CN"/>
        </w:rPr>
        <w:t>276.76</w:t>
      </w:r>
      <w:r>
        <w:rPr>
          <w:rFonts w:hint="eastAsia" w:ascii="仿宋_GB2312" w:hAnsi="宋体" w:eastAsia="仿宋_GB2312"/>
          <w:sz w:val="32"/>
          <w:szCs w:val="32"/>
          <w:lang w:val="zh-CN"/>
        </w:rPr>
        <w:t>万元，全额用于</w:t>
      </w:r>
      <w:r>
        <w:rPr>
          <w:rFonts w:hint="eastAsia" w:ascii="仿宋_GB2312" w:eastAsia="仿宋_GB2312" w:hAnsiTheme="minorEastAsia"/>
          <w:sz w:val="32"/>
          <w:szCs w:val="32"/>
          <w:lang w:val="en-US" w:eastAsia="zh-CN"/>
        </w:rPr>
        <w:t>市委办</w:t>
      </w:r>
      <w:r>
        <w:rPr>
          <w:rFonts w:hint="eastAsia" w:ascii="仿宋_GB2312" w:eastAsia="仿宋_GB2312" w:hAnsiTheme="minorEastAsia"/>
          <w:sz w:val="32"/>
          <w:szCs w:val="32"/>
        </w:rPr>
        <w:t>项目的结算支付</w:t>
      </w:r>
      <w:r>
        <w:rPr>
          <w:rFonts w:hint="eastAsia" w:ascii="仿宋_GB2312" w:hAnsi="宋体" w:eastAsia="仿宋_GB2312"/>
          <w:sz w:val="32"/>
          <w:szCs w:val="32"/>
          <w:lang w:val="zh-CN"/>
        </w:rPr>
        <w:t>。</w:t>
      </w:r>
      <w:r>
        <w:rPr>
          <w:rFonts w:hint="eastAsia" w:ascii="仿宋_GB2312" w:hAnsi="仿宋_GB2312" w:eastAsia="仿宋_GB2312" w:cs="仿宋_GB2312"/>
          <w:b w:val="0"/>
          <w:bCs w:val="0"/>
          <w:sz w:val="32"/>
          <w:szCs w:val="32"/>
          <w:lang w:val="en-US" w:eastAsia="zh-CN"/>
        </w:rPr>
        <w:t>2022年，在市委坚强领导下，市委办公室深入学习贯彻党的二十大、省委十二届二次全会、乐山市委八届六次全会、峨眉山市委十五届四次全会精神，认真落实李良书记关于党办工作的指示要求，紧密围绕市委中心大局，充分发挥参谋助手和桥梁纽带作用，锐意进取、开拓创新、善作善成，“三服务”工作水平不断提升，有力保障市委各项工作高效有序运转，在峨眉山市部门年度考核中获“优秀”等次。</w:t>
      </w:r>
      <w:r>
        <w:rPr>
          <w:rFonts w:hint="eastAsia" w:ascii="仿宋_GB2312" w:hAnsi="宋体" w:eastAsia="仿宋_GB2312"/>
          <w:sz w:val="32"/>
          <w:szCs w:val="32"/>
          <w:lang w:val="zh-CN"/>
        </w:rPr>
        <w:t>项目开支范围、标准及支付进度、支付依据均合规合法，资金支付与预算相符。</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w:t>
      </w:r>
      <w:r>
        <w:rPr>
          <w:rFonts w:hint="eastAsia" w:ascii="仿宋_GB2312" w:hAnsi="宋体" w:eastAsia="仿宋_GB2312"/>
          <w:sz w:val="32"/>
          <w:szCs w:val="32"/>
          <w:lang w:val="en-US" w:eastAsia="zh-CN"/>
        </w:rPr>
        <w:t>市委办</w:t>
      </w:r>
      <w:r>
        <w:rPr>
          <w:rFonts w:hint="eastAsia" w:ascii="仿宋_GB2312" w:hAnsi="宋体" w:eastAsia="仿宋_GB2312"/>
          <w:sz w:val="32"/>
          <w:szCs w:val="32"/>
          <w:lang w:val="zh-CN"/>
        </w:rPr>
        <w:t>财务账务体系统一管理和使用，收入支出严格按照《会计法》、《行政事业单位计制度》、《行政事业单位财务管理制度》、等财务管理制度执行。通过金算盘软件进行账务处理，支出通过转账支付给中标企业。资金的管理使用严格执行财务管理制度，财务处理及时，会计核算规范。</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（三）项目组织实施情况。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市委办</w:t>
      </w:r>
      <w:r>
        <w:rPr>
          <w:rFonts w:hint="eastAsia" w:ascii="仿宋_GB2312" w:hAnsi="宋体" w:eastAsia="仿宋_GB2312"/>
          <w:sz w:val="32"/>
          <w:szCs w:val="32"/>
          <w:lang w:val="zh-CN"/>
        </w:rPr>
        <w:t>成立了</w:t>
      </w:r>
      <w:r>
        <w:rPr>
          <w:rFonts w:hint="eastAsia" w:ascii="仿宋_GB2312" w:eastAsia="仿宋_GB2312" w:hAnsiTheme="minorEastAsia"/>
          <w:sz w:val="32"/>
          <w:szCs w:val="32"/>
          <w:lang w:val="en-US" w:eastAsia="zh-CN"/>
        </w:rPr>
        <w:t>2022</w:t>
      </w:r>
      <w:r>
        <w:rPr>
          <w:rFonts w:hint="eastAsia" w:ascii="仿宋_GB2312" w:eastAsia="仿宋_GB2312" w:hAnsiTheme="minorEastAsia"/>
          <w:sz w:val="32"/>
          <w:szCs w:val="32"/>
        </w:rPr>
        <w:t>年</w:t>
      </w:r>
      <w:r>
        <w:rPr>
          <w:rFonts w:hint="eastAsia" w:ascii="仿宋_GB2312" w:eastAsia="仿宋_GB2312" w:hAnsiTheme="minorEastAsia"/>
          <w:sz w:val="32"/>
          <w:szCs w:val="32"/>
          <w:lang w:val="en-US" w:eastAsia="zh-CN"/>
        </w:rPr>
        <w:t>市委办专项经费</w:t>
      </w:r>
      <w:r>
        <w:rPr>
          <w:rFonts w:hint="eastAsia" w:ascii="仿宋_GB2312" w:hAnsi="宋体" w:eastAsia="仿宋_GB2312"/>
          <w:sz w:val="32"/>
          <w:szCs w:val="32"/>
          <w:lang w:val="zh-CN"/>
        </w:rPr>
        <w:t>领导小组，并制定了项目实施方案。</w:t>
      </w:r>
      <w:r>
        <w:rPr>
          <w:rFonts w:hint="eastAsia" w:ascii="仿宋_GB2312" w:hAnsi="宋体" w:eastAsia="仿宋_GB2312"/>
          <w:sz w:val="32"/>
          <w:szCs w:val="32"/>
          <w:lang w:val="en-US" w:eastAsia="zh-CN"/>
        </w:rPr>
        <w:t>2022</w:t>
      </w:r>
      <w:r>
        <w:rPr>
          <w:rFonts w:hint="eastAsia" w:ascii="仿宋_GB2312" w:hAnsi="宋体" w:eastAsia="仿宋_GB2312"/>
          <w:sz w:val="32"/>
          <w:szCs w:val="32"/>
          <w:lang w:val="zh-CN"/>
        </w:rPr>
        <w:t>年</w:t>
      </w: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rPr>
        <w:t>月年初预算安排该项目结算资金</w:t>
      </w:r>
      <w:r>
        <w:rPr>
          <w:rFonts w:hint="eastAsia" w:ascii="仿宋_GB2312" w:hAnsi="宋体" w:eastAsia="仿宋_GB2312"/>
          <w:sz w:val="32"/>
          <w:szCs w:val="32"/>
          <w:lang w:val="en-US" w:eastAsia="zh-CN"/>
        </w:rPr>
        <w:t>276.76</w:t>
      </w:r>
      <w:r>
        <w:rPr>
          <w:rFonts w:hint="eastAsia" w:ascii="仿宋_GB2312" w:hAnsi="宋体" w:eastAsia="仿宋_GB2312"/>
          <w:sz w:val="32"/>
          <w:szCs w:val="32"/>
          <w:lang w:val="zh-CN"/>
        </w:rPr>
        <w:t>万元，</w:t>
      </w:r>
      <w:r>
        <w:rPr>
          <w:rFonts w:hint="eastAsia" w:ascii="仿宋_GB2312" w:hAnsi="宋体" w:eastAsia="仿宋_GB2312"/>
          <w:sz w:val="32"/>
          <w:szCs w:val="32"/>
          <w:lang w:val="en-US" w:eastAsia="zh-CN"/>
        </w:rPr>
        <w:t>2022</w:t>
      </w:r>
      <w:r>
        <w:rPr>
          <w:rFonts w:hint="eastAsia" w:ascii="仿宋_GB2312" w:hAnsi="宋体" w:eastAsia="仿宋_GB2312"/>
          <w:sz w:val="32"/>
          <w:szCs w:val="32"/>
          <w:lang w:val="zh-CN"/>
        </w:rPr>
        <w:t>年</w:t>
      </w:r>
      <w:r>
        <w:rPr>
          <w:rFonts w:hint="eastAsia" w:ascii="仿宋_GB2312" w:hAnsi="宋体" w:eastAsia="仿宋_GB2312"/>
          <w:sz w:val="32"/>
          <w:szCs w:val="32"/>
          <w:lang w:val="en-US" w:eastAsia="zh-CN"/>
        </w:rPr>
        <w:t>12</w:t>
      </w:r>
      <w:r>
        <w:rPr>
          <w:rFonts w:hint="eastAsia" w:ascii="仿宋_GB2312" w:hAnsi="宋体" w:eastAsia="仿宋_GB2312"/>
          <w:sz w:val="32"/>
          <w:szCs w:val="32"/>
          <w:lang w:val="zh-CN"/>
        </w:rPr>
        <w:t>月支付全部款项。</w:t>
      </w:r>
    </w:p>
    <w:p>
      <w:pPr>
        <w:spacing w:line="600" w:lineRule="exact"/>
        <w:ind w:firstLine="640" w:firstLineChars="200"/>
        <w:rPr>
          <w:rFonts w:ascii="黑体" w:eastAsia="黑体"/>
          <w:sz w:val="32"/>
          <w:szCs w:val="32"/>
        </w:rPr>
      </w:pPr>
      <w:r>
        <w:rPr>
          <w:rFonts w:hint="eastAsia" w:ascii="黑体" w:eastAsia="黑体"/>
          <w:sz w:val="32"/>
          <w:szCs w:val="32"/>
        </w:rPr>
        <w:t>三、项目绩效情况</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该项目对照预算， </w:t>
      </w:r>
      <w:r>
        <w:rPr>
          <w:rFonts w:hint="eastAsia" w:ascii="仿宋_GB2312" w:eastAsia="仿宋_GB2312"/>
          <w:sz w:val="32"/>
          <w:szCs w:val="32"/>
          <w:lang w:val="en-US" w:eastAsia="zh-CN"/>
        </w:rPr>
        <w:t>2022</w:t>
      </w:r>
      <w:r>
        <w:rPr>
          <w:rFonts w:hint="eastAsia" w:ascii="仿宋_GB2312" w:eastAsia="仿宋_GB2312"/>
          <w:sz w:val="32"/>
          <w:szCs w:val="32"/>
        </w:rPr>
        <w:t>年1月，下达预算指标</w:t>
      </w:r>
      <w:r>
        <w:rPr>
          <w:rFonts w:hint="eastAsia" w:ascii="仿宋_GB2312" w:hAnsi="宋体" w:eastAsia="仿宋_GB2312"/>
          <w:sz w:val="32"/>
          <w:szCs w:val="32"/>
          <w:lang w:val="en-US" w:eastAsia="zh-CN"/>
        </w:rPr>
        <w:t>276.76</w:t>
      </w:r>
      <w:r>
        <w:rPr>
          <w:rFonts w:hint="eastAsia" w:ascii="仿宋_GB2312" w:hAnsi="宋体" w:eastAsia="仿宋_GB2312"/>
          <w:sz w:val="32"/>
          <w:szCs w:val="32"/>
          <w:lang w:val="zh-CN"/>
        </w:rPr>
        <w:t>万元</w:t>
      </w:r>
      <w:r>
        <w:rPr>
          <w:rFonts w:hint="eastAsia" w:ascii="仿宋_GB2312" w:eastAsia="仿宋_GB2312"/>
          <w:sz w:val="32"/>
          <w:szCs w:val="32"/>
        </w:rPr>
        <w:t>，</w:t>
      </w:r>
      <w:r>
        <w:rPr>
          <w:rFonts w:hint="eastAsia" w:ascii="仿宋_GB2312" w:eastAsia="仿宋_GB2312"/>
          <w:sz w:val="32"/>
          <w:szCs w:val="32"/>
          <w:lang w:val="en-US" w:eastAsia="zh-CN"/>
        </w:rPr>
        <w:t>12</w:t>
      </w:r>
      <w:r>
        <w:rPr>
          <w:rFonts w:hint="eastAsia" w:ascii="仿宋_GB2312" w:eastAsia="仿宋_GB2312"/>
          <w:sz w:val="32"/>
          <w:szCs w:val="32"/>
        </w:rPr>
        <w:t>月支付金额</w:t>
      </w:r>
      <w:r>
        <w:rPr>
          <w:rFonts w:hint="eastAsia" w:ascii="仿宋_GB2312" w:hAnsi="宋体" w:eastAsia="仿宋_GB2312"/>
          <w:sz w:val="32"/>
          <w:szCs w:val="32"/>
          <w:lang w:val="en-US" w:eastAsia="zh-CN"/>
        </w:rPr>
        <w:t>276.76万</w:t>
      </w:r>
      <w:r>
        <w:rPr>
          <w:rFonts w:hint="eastAsia" w:ascii="仿宋_GB2312" w:hAnsi="宋体" w:eastAsia="仿宋_GB2312"/>
          <w:sz w:val="32"/>
          <w:szCs w:val="32"/>
          <w:lang w:val="zh-CN"/>
        </w:rPr>
        <w:t>元。预算指标和资金拨付均按计划实施。资金拨付进度、拨付总额达到预期安排，项目完成情况较好，完成率100%。</w:t>
      </w:r>
    </w:p>
    <w:p>
      <w:pPr>
        <w:numPr>
          <w:ilvl w:val="0"/>
          <w:numId w:val="0"/>
        </w:numPr>
        <w:spacing w:line="600" w:lineRule="exact"/>
        <w:ind w:firstLine="320" w:firstLineChars="100"/>
        <w:rPr>
          <w:rFonts w:hint="eastAsia"/>
        </w:rPr>
      </w:pPr>
      <w:r>
        <w:rPr>
          <w:rFonts w:hint="eastAsia" w:ascii="楷体_GB2312" w:eastAsia="楷体_GB2312"/>
          <w:sz w:val="32"/>
          <w:szCs w:val="32"/>
          <w:lang w:eastAsia="zh-CN"/>
        </w:rPr>
        <w:t>（</w:t>
      </w:r>
      <w:r>
        <w:rPr>
          <w:rFonts w:hint="eastAsia" w:ascii="楷体_GB2312" w:eastAsia="楷体_GB2312"/>
          <w:sz w:val="32"/>
          <w:szCs w:val="32"/>
          <w:lang w:val="en-US" w:eastAsia="zh-CN"/>
        </w:rPr>
        <w:t>二</w:t>
      </w:r>
      <w:r>
        <w:rPr>
          <w:rFonts w:hint="eastAsia" w:ascii="楷体_GB2312" w:eastAsia="楷体_GB2312"/>
          <w:sz w:val="32"/>
          <w:szCs w:val="32"/>
          <w:lang w:eastAsia="zh-CN"/>
        </w:rPr>
        <w:t>）</w:t>
      </w:r>
      <w:r>
        <w:rPr>
          <w:rFonts w:hint="eastAsia" w:ascii="楷体_GB2312" w:eastAsia="楷体_GB2312"/>
          <w:sz w:val="32"/>
          <w:szCs w:val="32"/>
        </w:rPr>
        <w:t>项目效益情况。</w:t>
      </w:r>
    </w:p>
    <w:p>
      <w:pPr>
        <w:keepNext w:val="0"/>
        <w:keepLines w:val="0"/>
        <w:pageBreakBefore w:val="0"/>
        <w:widowControl w:val="0"/>
        <w:kinsoku/>
        <w:wordWrap/>
        <w:overflowPunct/>
        <w:topLinePunct w:val="0"/>
        <w:autoSpaceDE/>
        <w:autoSpaceDN/>
        <w:bidi w:val="0"/>
        <w:adjustRightInd/>
        <w:snapToGrid/>
        <w:spacing w:line="600" w:lineRule="exact"/>
        <w:ind w:firstLine="642"/>
        <w:jc w:val="both"/>
        <w:textAlignment w:val="auto"/>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b w:val="0"/>
          <w:bCs w:val="0"/>
          <w:sz w:val="32"/>
          <w:szCs w:val="32"/>
          <w:u w:val="none"/>
          <w:lang w:val="en-US" w:eastAsia="zh-CN"/>
        </w:rPr>
        <w:t>2023年是落实市委十五届四次全会决策部署的首战之年，市委办公室将以“五个坚持”为指引，努力打造市委“坚强前哨”和“巩固后院”，全力争当全市机关单位的示范标杆。</w:t>
      </w:r>
      <w:r>
        <w:rPr>
          <w:rFonts w:hint="eastAsia" w:ascii="仿宋_GB2312" w:hAnsi="仿宋_GB2312" w:eastAsia="仿宋_GB2312" w:cs="仿宋_GB2312"/>
          <w:b w:val="0"/>
          <w:bCs w:val="0"/>
          <w:kern w:val="2"/>
          <w:sz w:val="32"/>
          <w:szCs w:val="32"/>
          <w:u w:val="none"/>
          <w:lang w:val="en-US" w:eastAsia="zh-CN" w:bidi="ar-SA"/>
        </w:rPr>
        <w:t>一是争当政治坚定、忠诚可靠的标杆。时刻牢记“党办姓党”，把“讲政治”作为根本要求、摆在首要位置，在思想上、政治上、行动上与党中央保持高度一致，始终与市委同频共振。二是争当追求创新、服务大局的标杆。围绕建成世界级旅游景区、争创全国百强县目标任务，充分发挥参谋辅助、统筹协调、服务保障的重要职能，确保各项工作紧贴上级精神、适应市委需求。三是争当极端负责、作风过硬的标杆。把好每道关口、守住每道防线、站好每个岗位，做到办文“精品化”、办会“零差错”、办事“高效率”，确保市委各项工作部署落地生根、取得实效。四是争当甘居幕后、无私奉献的标杆。大力弘扬螺丝钉、老黄牛精神，引导全办同志把艰苦付出当作成就事业的条件，当作个人难得的成长机遇，专心致志、心无旁骛地做好工作。五是争当严守规矩、严于自律的标杆。坚决落实全面从严治党主体责任，引导全办干部强化自我修炼、自我约束、自我提升，时时处处自觉维护市委的良好形象。六是争当崇尚实干、狠抓落实的标杆。坚持把“抓落实”作为第一要务，以走在前、作表率的政治自觉和实际行动诠释忠诚、体现担当，推动全市形成凝心聚力干事业、齐心协力促发展的良好局面。</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（一）存在的问题。</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sz w:val="32"/>
          <w:szCs w:val="32"/>
          <w:lang w:val="en-US" w:eastAsia="zh-CN"/>
        </w:rPr>
        <w:t>2022</w:t>
      </w:r>
      <w:r>
        <w:rPr>
          <w:rFonts w:hint="eastAsia" w:ascii="仿宋_GB2312" w:hAnsi="仿宋_GB2312" w:eastAsia="仿宋_GB2312" w:cs="仿宋_GB2312"/>
          <w:color w:val="000000"/>
          <w:kern w:val="0"/>
          <w:sz w:val="32"/>
          <w:szCs w:val="32"/>
          <w:shd w:val="clear" w:color="auto" w:fill="FFFFFF"/>
          <w:lang w:val="zh-CN"/>
        </w:rPr>
        <w:t>年仍然存在对目标管理项目的前瞻性判断不足。</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相关建议。 </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建议市财政加大资金投入，</w:t>
      </w:r>
      <w:r>
        <w:rPr>
          <w:rFonts w:hint="eastAsia" w:ascii="仿宋_GB2312" w:hAnsi="仿宋_GB2312" w:eastAsia="仿宋_GB2312" w:cs="仿宋_GB2312"/>
          <w:sz w:val="32"/>
          <w:szCs w:val="32"/>
          <w:lang w:val="en-US" w:eastAsia="zh-CN"/>
        </w:rPr>
        <w:t>市委后勤保障能力，更好的服务于市委各项工作。</w:t>
      </w:r>
    </w:p>
    <w:p>
      <w:pPr>
        <w:pStyle w:val="33"/>
        <w:spacing w:line="578" w:lineRule="exact"/>
        <w:jc w:val="center"/>
        <w:rPr>
          <w:rFonts w:hint="eastAsia" w:ascii="仿宋_GB2312" w:hAnsi="仿宋_GB2312" w:eastAsia="仿宋_GB2312" w:cs="仿宋_GB2312"/>
          <w:color w:val="auto"/>
          <w:kern w:val="2"/>
          <w:sz w:val="32"/>
          <w:szCs w:val="32"/>
          <w:lang w:val="en-US"/>
        </w:rPr>
      </w:pPr>
    </w:p>
    <w:p>
      <w:pPr>
        <w:numPr>
          <w:ilvl w:val="0"/>
          <w:numId w:val="0"/>
        </w:numPr>
        <w:spacing w:line="600" w:lineRule="exact"/>
        <w:ind w:firstLine="640" w:firstLineChars="200"/>
        <w:rPr>
          <w:rFonts w:hint="default" w:ascii="黑体" w:eastAsia="黑体"/>
          <w:sz w:val="32"/>
          <w:szCs w:val="32"/>
          <w:lang w:val="en-US"/>
        </w:rPr>
      </w:pPr>
    </w:p>
    <w:p>
      <w:pPr>
        <w:spacing w:line="600" w:lineRule="exact"/>
        <w:ind w:firstLine="640" w:firstLineChars="200"/>
        <w:rPr>
          <w:rFonts w:ascii="仿宋_GB2312" w:eastAsia="仿宋_GB2312" w:hAnsiTheme="minorEastAsia"/>
          <w:sz w:val="32"/>
          <w:szCs w:val="32"/>
        </w:rPr>
      </w:pPr>
    </w:p>
    <w:p>
      <w:pPr>
        <w:pStyle w:val="9"/>
        <w:rPr>
          <w:rFonts w:ascii="仿宋_GB2312" w:eastAsia="仿宋_GB2312" w:hAnsiTheme="minorEastAsia"/>
          <w:sz w:val="32"/>
          <w:szCs w:val="32"/>
        </w:rPr>
      </w:pPr>
    </w:p>
    <w:p>
      <w:pPr>
        <w:pStyle w:val="9"/>
        <w:rPr>
          <w:rFonts w:ascii="仿宋_GB2312" w:eastAsia="仿宋_GB2312" w:hAnsiTheme="minorEastAsia"/>
          <w:sz w:val="32"/>
          <w:szCs w:val="32"/>
        </w:rPr>
      </w:pPr>
    </w:p>
    <w:p>
      <w:pPr>
        <w:pStyle w:val="9"/>
        <w:rPr>
          <w:rFonts w:ascii="仿宋_GB2312" w:eastAsia="仿宋_GB2312" w:hAnsiTheme="minorEastAsia"/>
          <w:sz w:val="32"/>
          <w:szCs w:val="32"/>
        </w:rPr>
      </w:pPr>
    </w:p>
    <w:p>
      <w:pPr>
        <w:pStyle w:val="9"/>
        <w:rPr>
          <w:rFonts w:ascii="仿宋_GB2312" w:eastAsia="仿宋_GB2312" w:hAnsiTheme="minorEastAsia"/>
          <w:sz w:val="32"/>
          <w:szCs w:val="32"/>
        </w:rPr>
      </w:pPr>
    </w:p>
    <w:p>
      <w:pPr>
        <w:pStyle w:val="9"/>
        <w:rPr>
          <w:rFonts w:ascii="仿宋_GB2312" w:eastAsia="仿宋_GB2312" w:hAnsiTheme="minorEastAsia"/>
          <w:sz w:val="32"/>
          <w:szCs w:val="32"/>
        </w:rPr>
      </w:pPr>
    </w:p>
    <w:p>
      <w:pPr>
        <w:pStyle w:val="9"/>
        <w:rPr>
          <w:rFonts w:ascii="仿宋_GB2312" w:eastAsia="仿宋_GB2312" w:hAnsiTheme="minorEastAsia"/>
          <w:sz w:val="32"/>
          <w:szCs w:val="32"/>
        </w:rPr>
      </w:pPr>
    </w:p>
    <w:p>
      <w:pPr>
        <w:pStyle w:val="9"/>
        <w:rPr>
          <w:rFonts w:ascii="仿宋_GB2312" w:eastAsia="仿宋_GB2312" w:hAnsiTheme="minorEastAsia"/>
          <w:sz w:val="32"/>
          <w:szCs w:val="32"/>
        </w:rPr>
      </w:pPr>
    </w:p>
    <w:p>
      <w:pPr>
        <w:pStyle w:val="9"/>
        <w:rPr>
          <w:rFonts w:ascii="仿宋_GB2312" w:eastAsia="仿宋_GB2312" w:hAnsiTheme="minorEastAsia"/>
          <w:sz w:val="32"/>
          <w:szCs w:val="32"/>
        </w:rPr>
      </w:pPr>
    </w:p>
    <w:p>
      <w:pPr>
        <w:pStyle w:val="9"/>
        <w:rPr>
          <w:rFonts w:ascii="仿宋_GB2312" w:eastAsia="仿宋_GB2312" w:hAnsiTheme="minorEastAsia"/>
          <w:sz w:val="32"/>
          <w:szCs w:val="32"/>
        </w:rPr>
      </w:pPr>
    </w:p>
    <w:p>
      <w:pPr>
        <w:pStyle w:val="9"/>
        <w:rPr>
          <w:rFonts w:ascii="仿宋_GB2312" w:eastAsia="仿宋_GB2312" w:hAnsiTheme="minorEastAsia"/>
          <w:sz w:val="32"/>
          <w:szCs w:val="32"/>
        </w:rPr>
      </w:pPr>
    </w:p>
    <w:p>
      <w:pPr>
        <w:pStyle w:val="9"/>
        <w:rPr>
          <w:rFonts w:ascii="仿宋_GB2312" w:eastAsia="仿宋_GB2312" w:hAnsiTheme="minorEastAsia"/>
          <w:sz w:val="32"/>
          <w:szCs w:val="32"/>
        </w:rPr>
      </w:pPr>
    </w:p>
    <w:p>
      <w:pPr>
        <w:pStyle w:val="9"/>
        <w:rPr>
          <w:rFonts w:ascii="仿宋_GB2312" w:eastAsia="仿宋_GB2312" w:hAnsiTheme="minorEastAsia"/>
          <w:sz w:val="32"/>
          <w:szCs w:val="32"/>
        </w:rPr>
      </w:pPr>
    </w:p>
    <w:p>
      <w:pPr>
        <w:pStyle w:val="9"/>
        <w:rPr>
          <w:rFonts w:ascii="仿宋_GB2312" w:eastAsia="仿宋_GB2312" w:hAnsiTheme="minorEastAsia"/>
          <w:sz w:val="32"/>
          <w:szCs w:val="32"/>
        </w:rPr>
      </w:pPr>
    </w:p>
    <w:p>
      <w:pPr>
        <w:pStyle w:val="9"/>
        <w:rPr>
          <w:rFonts w:ascii="仿宋_GB2312" w:eastAsia="仿宋_GB2312" w:hAnsiTheme="minorEastAsia"/>
          <w:sz w:val="32"/>
          <w:szCs w:val="32"/>
        </w:rPr>
      </w:pPr>
    </w:p>
    <w:p>
      <w:pPr>
        <w:pStyle w:val="9"/>
        <w:rPr>
          <w:rFonts w:ascii="仿宋_GB2312" w:eastAsia="仿宋_GB2312" w:hAnsiTheme="minorEastAsia"/>
          <w:sz w:val="32"/>
          <w:szCs w:val="32"/>
        </w:rPr>
      </w:pPr>
    </w:p>
    <w:p>
      <w:pPr>
        <w:pStyle w:val="9"/>
        <w:rPr>
          <w:rFonts w:ascii="仿宋_GB2312" w:eastAsia="仿宋_GB2312" w:hAnsiTheme="minorEastAsia"/>
          <w:sz w:val="32"/>
          <w:szCs w:val="32"/>
        </w:rPr>
      </w:pPr>
    </w:p>
    <w:p>
      <w:pPr>
        <w:pStyle w:val="9"/>
        <w:rPr>
          <w:rFonts w:ascii="仿宋_GB2312" w:eastAsia="仿宋_GB2312" w:hAnsiTheme="minorEastAsia"/>
          <w:sz w:val="32"/>
          <w:szCs w:val="32"/>
        </w:rPr>
      </w:pPr>
    </w:p>
    <w:p>
      <w:pPr>
        <w:pStyle w:val="9"/>
        <w:rPr>
          <w:rFonts w:ascii="仿宋_GB2312" w:eastAsia="仿宋_GB2312" w:hAnsiTheme="minorEastAsia"/>
          <w:sz w:val="32"/>
          <w:szCs w:val="32"/>
        </w:rPr>
      </w:pPr>
    </w:p>
    <w:p>
      <w:pPr>
        <w:pStyle w:val="33"/>
        <w:spacing w:line="578" w:lineRule="exact"/>
        <w:jc w:val="center"/>
        <w:rPr>
          <w:rFonts w:hint="eastAsia" w:ascii="方正小标宋简体" w:hAnsi="宋体" w:eastAsia="方正小标宋简体" w:cs="Times New Roman"/>
          <w:sz w:val="44"/>
          <w:szCs w:val="44"/>
          <w:lang w:val="en-US" w:eastAsia="zh-CN"/>
        </w:rPr>
      </w:pPr>
    </w:p>
    <w:p>
      <w:pPr>
        <w:pStyle w:val="33"/>
        <w:spacing w:line="578" w:lineRule="exact"/>
        <w:jc w:val="center"/>
        <w:rPr>
          <w:rFonts w:hint="eastAsia" w:ascii="方正小标宋简体" w:hAnsi="方正小标宋简体" w:eastAsia="方正小标宋简体" w:cs="方正小标宋简体"/>
          <w:color w:val="auto"/>
          <w:kern w:val="2"/>
          <w:sz w:val="44"/>
          <w:szCs w:val="44"/>
          <w:lang w:val="en-US"/>
        </w:rPr>
      </w:pPr>
      <w:r>
        <w:rPr>
          <w:rFonts w:hint="eastAsia" w:ascii="方正小标宋简体" w:hAnsi="宋体" w:eastAsia="方正小标宋简体" w:cs="Times New Roman"/>
          <w:sz w:val="44"/>
          <w:szCs w:val="44"/>
          <w:lang w:val="en-US" w:eastAsia="zh-CN"/>
        </w:rPr>
        <w:t>档案馆2022年</w:t>
      </w:r>
      <w:r>
        <w:rPr>
          <w:rFonts w:hint="eastAsia" w:ascii="方正小标宋简体" w:hAnsi="方正小标宋简体" w:eastAsia="方正小标宋简体" w:cs="方正小标宋简体"/>
          <w:color w:val="auto"/>
          <w:kern w:val="2"/>
          <w:sz w:val="44"/>
          <w:szCs w:val="44"/>
          <w:lang w:val="en-US"/>
        </w:rPr>
        <w:t>档案</w:t>
      </w:r>
    </w:p>
    <w:p>
      <w:pPr>
        <w:pStyle w:val="33"/>
        <w:spacing w:line="578" w:lineRule="exact"/>
        <w:jc w:val="center"/>
        <w:rPr>
          <w:rFonts w:hint="eastAsia"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保管保护项目绩效自评报告</w:t>
      </w:r>
    </w:p>
    <w:p>
      <w:pPr>
        <w:pStyle w:val="33"/>
        <w:spacing w:line="578" w:lineRule="exact"/>
        <w:jc w:val="both"/>
        <w:rPr>
          <w:rFonts w:ascii="宋体" w:hAnsi="宋体"/>
          <w:color w:val="auto"/>
          <w:kern w:val="2"/>
          <w:sz w:val="32"/>
          <w:szCs w:val="32"/>
        </w:rPr>
      </w:pPr>
    </w:p>
    <w:p>
      <w:pPr>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1．该项目为做好馆藏档案保管保护工作，确保库房防盗、防潮、防光方面的安全，定期做好保洁，定期更换药物，防止馆藏档案资料出现霉变、破损、虫蛀等现象。</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2．根据《中华人民共和国档案法实施办法》第5号国家档案局令第五条：县级以上各级人民政府应当加强对档案工作的领导，把档案事业建设列入本级国民经济和社会发展计划，建立、健全档案机构，确定必要的人员编制，统筹安排发展档案事业所需经费。</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3．制定有</w:t>
      </w:r>
      <w:r>
        <w:rPr>
          <w:rFonts w:hint="eastAsia" w:ascii="仿宋_GB2312" w:hAnsi="仿宋_GB2312" w:eastAsia="仿宋_GB2312" w:cs="仿宋_GB2312"/>
          <w:sz w:val="32"/>
          <w:szCs w:val="32"/>
          <w:shd w:val="clear" w:color="auto" w:fill="FFFFFF"/>
        </w:rPr>
        <w:t>项目资金</w:t>
      </w:r>
      <w:r>
        <w:rPr>
          <w:rFonts w:hint="eastAsia" w:ascii="仿宋_GB2312" w:hAnsi="仿宋_GB2312" w:eastAsia="仿宋_GB2312" w:cs="仿宋_GB2312"/>
          <w:sz w:val="32"/>
          <w:szCs w:val="32"/>
          <w:shd w:val="clear" w:color="auto" w:fill="FFFFFF"/>
          <w:lang w:val="zh-CN"/>
        </w:rPr>
        <w:t>管理办法，资金用于支持档案库房的日常维护，馆藏档案利用服务。</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4．资金用于档案馆保洁、日常维护，电费等方面，按需分配。</w:t>
      </w:r>
    </w:p>
    <w:p>
      <w:pPr>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1．项目主要内容为档案库房的日常维护和档案保护，档案利用服务的耗材支出。</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2．项目应实现的具体绩效目标为：确保库房防盗、防潮、防光方面的安全，定期做好保洁，定期更换药物，防止馆藏档案资料出现霉变、破损、虫蛀等现象。</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3．申报内容与实际相符，申报目标合理可行。</w:t>
      </w:r>
    </w:p>
    <w:p>
      <w:pPr>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项目绩效自评采用的组织实施步骤及方法：对照年初预算的产出、效益、满意度等指标进行逐项自评打分。</w:t>
      </w:r>
    </w:p>
    <w:p>
      <w:pPr>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档案馆2022年档案保管保护项目年初预算为5万元，调整后预算为6.68万元，预算执行数为6.68万元。</w:t>
      </w:r>
    </w:p>
    <w:p>
      <w:pPr>
        <w:spacing w:line="578" w:lineRule="exact"/>
        <w:ind w:firstLine="720"/>
        <w:rPr>
          <w:rFonts w:ascii="仿宋_GB2312" w:hAnsi="宋体"/>
          <w:sz w:val="32"/>
          <w:szCs w:val="32"/>
          <w:lang w:val="zh-CN"/>
        </w:rPr>
      </w:pPr>
      <w:r>
        <w:rPr>
          <w:rFonts w:hint="eastAsia" w:ascii="楷体_GB2312" w:hAnsi="宋体" w:eastAsia="楷体_GB2312"/>
          <w:b/>
          <w:sz w:val="32"/>
          <w:szCs w:val="32"/>
          <w:lang w:val="zh-CN"/>
        </w:rPr>
        <w:t>（二）资金计划、到位及使用情况（可用表格形式反映）。</w:t>
      </w:r>
    </w:p>
    <w:p>
      <w:pPr>
        <w:spacing w:line="578" w:lineRule="exact"/>
        <w:ind w:firstLine="640" w:firstLineChars="200"/>
        <w:contextualSpacing/>
        <w:rPr>
          <w:rFonts w:hint="eastAsia"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1．资金计划。根据2022年市财政预算安排，峨眉山市档案馆档案保管保护费用为一般公共预算财政拨款资金6.68万元。</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2．资金到位。截止评价时点该项目市财政资金</w:t>
      </w:r>
      <w:r>
        <w:rPr>
          <w:rFonts w:hint="eastAsia" w:ascii="仿宋_GB2312" w:hAnsi="仿宋_GB2312" w:cs="仿宋_GB2312"/>
          <w:sz w:val="32"/>
          <w:szCs w:val="32"/>
          <w:shd w:val="clear" w:color="auto" w:fill="FFFFFF"/>
          <w:lang w:val="zh-CN"/>
        </w:rPr>
        <w:t>到位6.68万元，到位率100%。</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3．资金使用。截止评价时点该项目资金支出6.68万元，资金使用安全、规范</w:t>
      </w:r>
      <w:r>
        <w:rPr>
          <w:rFonts w:hint="eastAsia" w:ascii="仿宋_GB2312" w:hAnsi="仿宋_GB2312" w:cs="仿宋_GB2312"/>
          <w:sz w:val="32"/>
          <w:szCs w:val="32"/>
          <w:shd w:val="clear" w:color="auto" w:fill="FFFFFF"/>
          <w:lang w:val="zh-CN"/>
        </w:rPr>
        <w:t>、</w:t>
      </w:r>
      <w:r>
        <w:rPr>
          <w:rFonts w:hint="eastAsia" w:ascii="仿宋_GB2312" w:hAnsi="仿宋_GB2312" w:eastAsia="仿宋_GB2312" w:cs="仿宋_GB2312"/>
          <w:sz w:val="32"/>
          <w:szCs w:val="32"/>
          <w:shd w:val="clear" w:color="auto" w:fill="FFFFFF"/>
          <w:lang w:val="zh-CN"/>
        </w:rPr>
        <w:t>有效，资金按预算标准在规定范围内支付，支付依据合规合法、与预算相符。</w:t>
      </w:r>
    </w:p>
    <w:p>
      <w:pPr>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单位财务管理制度健全，严格执行财务管理制度，账务处理及时，会计核算规范。</w:t>
      </w:r>
    </w:p>
    <w:p>
      <w:pPr>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pPr>
        <w:spacing w:line="578" w:lineRule="exact"/>
        <w:ind w:firstLine="643" w:firstLineChars="200"/>
        <w:contextualSpacing/>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r>
        <w:rPr>
          <w:rFonts w:hint="eastAsia" w:ascii="仿宋_GB2312" w:hAnsi="仿宋_GB2312" w:eastAsia="仿宋_GB2312" w:cs="仿宋_GB2312"/>
          <w:sz w:val="32"/>
          <w:szCs w:val="32"/>
          <w:shd w:val="clear" w:color="auto" w:fill="FFFFFF"/>
          <w:lang w:val="zh-CN"/>
        </w:rPr>
        <w:t>该项目由单位办公室牵头，库管人员负债具体实施。定期做好保洁，定期更换药物，防止馆藏档案资料出现霉变、破损、虫蛀等现象。每日调试好库房温度湿度，确保库房防盗、防潮、防光方面的安全。</w:t>
      </w:r>
    </w:p>
    <w:p>
      <w:pPr>
        <w:spacing w:line="578" w:lineRule="exact"/>
        <w:ind w:firstLine="720"/>
        <w:rPr>
          <w:rFonts w:ascii="仿宋_GB2312" w:hAnsi="仿宋_GB2312" w:eastAsia="仿宋_GB2312" w:cs="仿宋_GB2312"/>
          <w:sz w:val="32"/>
          <w:szCs w:val="32"/>
          <w:shd w:val="clear" w:color="auto" w:fill="FFFFFF"/>
          <w:lang w:val="zh-CN"/>
        </w:rPr>
      </w:pPr>
      <w:r>
        <w:rPr>
          <w:rFonts w:hint="eastAsia" w:ascii="楷体_GB2312" w:hAnsi="宋体" w:eastAsia="楷体_GB2312"/>
          <w:b/>
          <w:sz w:val="32"/>
          <w:szCs w:val="32"/>
          <w:lang w:val="zh-CN"/>
        </w:rPr>
        <w:t>（二）项目管理情况。</w:t>
      </w:r>
      <w:r>
        <w:rPr>
          <w:rFonts w:hint="eastAsia" w:ascii="仿宋_GB2312" w:hAnsi="仿宋_GB2312" w:eastAsia="仿宋_GB2312" w:cs="仿宋_GB2312"/>
          <w:sz w:val="32"/>
          <w:szCs w:val="32"/>
          <w:shd w:val="clear" w:color="auto" w:fill="FFFFFF"/>
          <w:lang w:val="zh-CN"/>
        </w:rPr>
        <w:t>按照项目资金管理办法，专款专用，所有费用支出实报实销。</w:t>
      </w:r>
    </w:p>
    <w:p>
      <w:pPr>
        <w:spacing w:line="578" w:lineRule="exact"/>
        <w:ind w:firstLine="720"/>
        <w:rPr>
          <w:rFonts w:ascii="仿宋_GB2312" w:hAnsi="仿宋_GB2312" w:eastAsia="仿宋_GB2312" w:cs="仿宋_GB2312"/>
          <w:sz w:val="32"/>
          <w:szCs w:val="32"/>
          <w:shd w:val="clear" w:color="auto" w:fill="FFFFFF"/>
          <w:lang w:val="zh-CN"/>
        </w:rPr>
      </w:pPr>
      <w:r>
        <w:rPr>
          <w:rFonts w:hint="eastAsia" w:ascii="楷体_GB2312" w:hAnsi="宋体" w:eastAsia="楷体_GB2312"/>
          <w:b/>
          <w:sz w:val="32"/>
          <w:szCs w:val="32"/>
          <w:lang w:val="zh-CN"/>
        </w:rPr>
        <w:t>（三）项目监管情况。</w:t>
      </w:r>
      <w:r>
        <w:rPr>
          <w:rFonts w:hint="eastAsia" w:ascii="仿宋_GB2312" w:hAnsi="仿宋_GB2312" w:eastAsia="仿宋_GB2312" w:cs="仿宋_GB2312"/>
          <w:sz w:val="32"/>
          <w:szCs w:val="32"/>
          <w:shd w:val="clear" w:color="auto" w:fill="FFFFFF"/>
          <w:lang w:val="zh-CN"/>
        </w:rPr>
        <w:t>为加强项目管理，安排有专人负责该项库管工作，财务报账时严格审核原始凭证，确保无虚列支出、无超标准开支、无超预算等情况。</w:t>
      </w:r>
    </w:p>
    <w:p>
      <w:pPr>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rPr>
        <w:t>2022年度，根据项目的计划、进度、要求，各项任务基本全部完成。项目资金到位6.68万元，截至2022年12月31日，该项目经费支出6.68万元，实际完成进度执行率达到100%。</w:t>
      </w:r>
    </w:p>
    <w:p>
      <w:pPr>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spacing w:line="578" w:lineRule="exact"/>
        <w:ind w:firstLine="640" w:firstLineChars="200"/>
        <w:contextualSpacing/>
        <w:rPr>
          <w:rFonts w:hint="eastAsia"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经济效益：利用者利用档案资源维护自身经济效益改善度明显提高。</w:t>
      </w:r>
    </w:p>
    <w:p>
      <w:pPr>
        <w:spacing w:line="578" w:lineRule="exact"/>
        <w:ind w:firstLine="640" w:firstLineChars="200"/>
        <w:contextualSpacing/>
        <w:rPr>
          <w:rFonts w:hint="eastAsia"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社会效益：对改善公共服务水平的影响程度有显著提高。</w:t>
      </w:r>
    </w:p>
    <w:p>
      <w:pPr>
        <w:spacing w:line="578" w:lineRule="exact"/>
        <w:ind w:firstLine="640" w:firstLineChars="200"/>
        <w:contextualSpacing/>
        <w:rPr>
          <w:rFonts w:hint="eastAsia"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生态效益：对档案进行有效保护，节省资源减少浪费，从而促进生态效益的改善。</w:t>
      </w:r>
    </w:p>
    <w:p>
      <w:pPr>
        <w:spacing w:line="578" w:lineRule="exact"/>
        <w:ind w:firstLine="640" w:firstLineChars="200"/>
        <w:contextualSpacing/>
        <w:rPr>
          <w:rFonts w:hint="eastAsia"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可持续效益：对档案馆未来发展的持续影响有显著提高。</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服务对象满意度：档案利用者对档案调阅工作情况表示满意。</w:t>
      </w:r>
    </w:p>
    <w:p>
      <w:pPr>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pPr>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该项目资金立项依据充分，立项程序规范，绩效目标明确，预算编制合理。各项支出在确定项目、上报请示后，按规定及时进行审批，并第一时间落实资金拨付，保证项目顺利开展。项目各个决策正确、项目管理合理、项目完成符合要求、项目完成效果优。对照项目支出绩效自评表进行自评，得分100分。</w:t>
      </w:r>
    </w:p>
    <w:p>
      <w:pPr>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spacing w:line="578" w:lineRule="exact"/>
        <w:ind w:firstLine="640" w:firstLineChars="200"/>
        <w:contextualSpacing/>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zh-CN"/>
        </w:rPr>
        <w:t>无。</w:t>
      </w:r>
    </w:p>
    <w:p>
      <w:pPr>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578" w:lineRule="exact"/>
        <w:ind w:firstLine="640" w:firstLineChars="200"/>
        <w:contextualSpacing/>
        <w:rPr>
          <w:rStyle w:val="34"/>
          <w:rFonts w:ascii="黑体" w:hAnsi="黑体" w:eastAsia="黑体"/>
          <w:b w:val="0"/>
          <w:sz w:val="32"/>
          <w:szCs w:val="32"/>
        </w:rPr>
      </w:pPr>
      <w:r>
        <w:rPr>
          <w:rFonts w:hint="eastAsia" w:ascii="仿宋_GB2312" w:hAnsi="仿宋_GB2312" w:eastAsia="仿宋_GB2312" w:cs="仿宋_GB2312"/>
          <w:sz w:val="32"/>
          <w:szCs w:val="32"/>
          <w:shd w:val="clear" w:color="auto" w:fill="FFFFFF"/>
          <w:lang w:val="zh-CN"/>
        </w:rPr>
        <w:t>无。</w:t>
      </w:r>
    </w:p>
    <w:p>
      <w:pPr>
        <w:spacing w:line="580" w:lineRule="exact"/>
        <w:rPr>
          <w:rStyle w:val="34"/>
          <w:rFonts w:ascii="黑体" w:hAnsi="黑体" w:eastAsia="黑体"/>
          <w:b w:val="0"/>
        </w:rPr>
      </w:pPr>
    </w:p>
    <w:p>
      <w:pPr>
        <w:pStyle w:val="9"/>
        <w:rPr>
          <w:rFonts w:ascii="仿宋_GB2312" w:eastAsia="仿宋_GB2312" w:hAnsiTheme="minorEastAsia"/>
          <w:sz w:val="32"/>
          <w:szCs w:val="32"/>
        </w:rPr>
      </w:pPr>
    </w:p>
    <w:p>
      <w:pPr>
        <w:spacing w:line="560" w:lineRule="exact"/>
        <w:rPr>
          <w:rFonts w:ascii="仿宋_GB2312" w:hAnsi="仿宋_GB2312" w:eastAsia="仿宋_GB2312"/>
          <w:sz w:val="32"/>
        </w:rPr>
      </w:pPr>
    </w:p>
    <w:p>
      <w:pPr>
        <w:pStyle w:val="9"/>
        <w:rPr>
          <w:rFonts w:ascii="仿宋_GB2312" w:hAnsi="仿宋_GB2312" w:eastAsia="仿宋_GB2312"/>
          <w:sz w:val="32"/>
        </w:rPr>
      </w:pPr>
    </w:p>
    <w:p>
      <w:pPr>
        <w:pStyle w:val="9"/>
        <w:rPr>
          <w:rFonts w:ascii="仿宋_GB2312" w:hAnsi="仿宋_GB2312" w:eastAsia="仿宋_GB2312"/>
          <w:sz w:val="32"/>
        </w:rPr>
      </w:pPr>
    </w:p>
    <w:p>
      <w:pPr>
        <w:spacing w:line="600" w:lineRule="exact"/>
        <w:ind w:firstLine="600"/>
        <w:jc w:val="both"/>
        <w:rPr>
          <w:rFonts w:ascii="仿宋_GB2312" w:eastAsia="仿宋_GB2312" w:hAnsiTheme="minorEastAsia"/>
          <w:sz w:val="32"/>
          <w:szCs w:val="32"/>
        </w:rPr>
      </w:pPr>
    </w:p>
    <w:p>
      <w:pPr>
        <w:spacing w:line="600" w:lineRule="exact"/>
        <w:ind w:firstLine="600"/>
        <w:jc w:val="right"/>
        <w:rPr>
          <w:rFonts w:ascii="仿宋_GB2312" w:eastAsia="仿宋_GB2312" w:hAnsiTheme="minorEastAsia"/>
          <w:sz w:val="32"/>
          <w:szCs w:val="32"/>
        </w:rPr>
      </w:pPr>
    </w:p>
    <w:p>
      <w:pPr>
        <w:spacing w:line="600" w:lineRule="exact"/>
        <w:ind w:firstLine="600"/>
        <w:jc w:val="right"/>
        <w:rPr>
          <w:rFonts w:ascii="仿宋_GB2312" w:eastAsia="仿宋_GB2312" w:hAnsiTheme="minorEastAsia"/>
          <w:sz w:val="32"/>
          <w:szCs w:val="32"/>
        </w:rPr>
      </w:pPr>
    </w:p>
    <w:p>
      <w:pPr>
        <w:spacing w:line="600" w:lineRule="exact"/>
        <w:ind w:right="640" w:firstLine="600"/>
        <w:jc w:val="center"/>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rPr>
        <w:t xml:space="preserve">               </w:t>
      </w:r>
    </w:p>
    <w:p>
      <w:pPr>
        <w:spacing w:line="600" w:lineRule="exact"/>
        <w:rPr>
          <w:rFonts w:ascii="仿宋_GB2312" w:eastAsia="仿宋_GB2312"/>
          <w:sz w:val="32"/>
          <w:szCs w:val="32"/>
        </w:rPr>
      </w:pPr>
    </w:p>
    <w:p>
      <w:pPr>
        <w:adjustRightInd w:val="0"/>
        <w:snapToGrid w:val="0"/>
        <w:spacing w:line="600" w:lineRule="exact"/>
        <w:ind w:firstLine="720"/>
      </w:pPr>
    </w:p>
    <w:p>
      <w:pPr>
        <w:pStyle w:val="33"/>
        <w:spacing w:line="578" w:lineRule="exact"/>
        <w:jc w:val="center"/>
        <w:rPr>
          <w:rFonts w:hint="eastAsia" w:ascii="仿宋_GB2312" w:hAnsi="仿宋_GB2312" w:eastAsia="仿宋_GB2312" w:cs="仿宋_GB2312"/>
          <w:color w:val="auto"/>
          <w:kern w:val="2"/>
          <w:sz w:val="32"/>
          <w:szCs w:val="32"/>
          <w:lang w:val="en-US"/>
        </w:rPr>
      </w:pPr>
    </w:p>
    <w:p>
      <w:pPr>
        <w:pStyle w:val="33"/>
        <w:spacing w:line="578" w:lineRule="exact"/>
        <w:jc w:val="center"/>
        <w:rPr>
          <w:rFonts w:hint="eastAsia" w:ascii="仿宋_GB2312" w:hAnsi="仿宋_GB2312" w:eastAsia="仿宋_GB2312" w:cs="仿宋_GB2312"/>
          <w:color w:val="auto"/>
          <w:kern w:val="2"/>
          <w:sz w:val="32"/>
          <w:szCs w:val="32"/>
          <w:lang w:val="en-US"/>
        </w:rPr>
      </w:pPr>
    </w:p>
    <w:p>
      <w:pPr>
        <w:spacing w:line="578" w:lineRule="exact"/>
        <w:jc w:val="both"/>
        <w:rPr>
          <w:rFonts w:hint="eastAsia" w:ascii="方正小标宋简体" w:hAnsi="方正小标宋简体" w:eastAsia="方正小标宋简体" w:cs="方正小标宋简体"/>
          <w:sz w:val="44"/>
          <w:szCs w:val="44"/>
          <w:lang w:val="en-US" w:eastAsia="zh-CN"/>
        </w:rPr>
      </w:pPr>
      <w:bookmarkStart w:id="53" w:name="_Toc15396618"/>
      <w:bookmarkStart w:id="67" w:name="_GoBack"/>
      <w:bookmarkEnd w:id="67"/>
    </w:p>
    <w:p>
      <w:pPr>
        <w:keepNext w:val="0"/>
        <w:keepLines w:val="0"/>
        <w:pageBreakBefore w:val="0"/>
        <w:widowControl w:val="0"/>
        <w:kinsoku/>
        <w:wordWrap/>
        <w:overflowPunct/>
        <w:topLinePunct w:val="0"/>
        <w:autoSpaceDE/>
        <w:autoSpaceDN/>
        <w:bidi w:val="0"/>
        <w:adjustRightInd/>
        <w:snapToGrid/>
        <w:spacing w:line="640" w:lineRule="exact"/>
        <w:ind w:firstLine="720"/>
        <w:jc w:val="center"/>
        <w:textAlignment w:val="auto"/>
        <w:rPr>
          <w:rFonts w:hint="eastAsia"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sz w:val="44"/>
          <w:szCs w:val="44"/>
          <w:lang w:val="en-US" w:eastAsia="zh-CN"/>
        </w:rPr>
        <w:t>档案馆</w:t>
      </w:r>
      <w:r>
        <w:rPr>
          <w:rFonts w:hint="eastAsia" w:ascii="方正小标宋简体" w:hAnsi="方正小标宋简体" w:eastAsia="方正小标宋简体" w:cs="方正小标宋简体"/>
          <w:color w:val="auto"/>
          <w:kern w:val="2"/>
          <w:sz w:val="44"/>
          <w:szCs w:val="44"/>
          <w:lang w:val="en-US"/>
        </w:rPr>
        <w:t>2022</w:t>
      </w:r>
      <w:r>
        <w:rPr>
          <w:rFonts w:hint="eastAsia" w:ascii="方正小标宋简体" w:hAnsi="方正小标宋简体" w:eastAsia="方正小标宋简体" w:cs="方正小标宋简体"/>
          <w:color w:val="auto"/>
          <w:kern w:val="2"/>
          <w:sz w:val="44"/>
          <w:szCs w:val="44"/>
          <w:lang w:val="en-US" w:eastAsia="zh-CN"/>
        </w:rPr>
        <w:t>年</w:t>
      </w:r>
      <w:r>
        <w:rPr>
          <w:rFonts w:hint="eastAsia" w:ascii="方正小标宋简体" w:hAnsi="方正小标宋简体" w:eastAsia="方正小标宋简体" w:cs="方正小标宋简体"/>
          <w:color w:val="auto"/>
          <w:kern w:val="2"/>
          <w:sz w:val="44"/>
          <w:szCs w:val="44"/>
          <w:lang w:val="en-US"/>
        </w:rPr>
        <w:t>名人馆</w:t>
      </w:r>
    </w:p>
    <w:p>
      <w:pPr>
        <w:keepNext w:val="0"/>
        <w:keepLines w:val="0"/>
        <w:pageBreakBefore w:val="0"/>
        <w:widowControl w:val="0"/>
        <w:kinsoku/>
        <w:wordWrap/>
        <w:overflowPunct/>
        <w:topLinePunct w:val="0"/>
        <w:autoSpaceDE/>
        <w:autoSpaceDN/>
        <w:bidi w:val="0"/>
        <w:adjustRightInd/>
        <w:snapToGrid/>
        <w:spacing w:line="640" w:lineRule="exact"/>
        <w:ind w:firstLine="720"/>
        <w:jc w:val="center"/>
        <w:textAlignment w:val="auto"/>
        <w:rPr>
          <w:rFonts w:hint="eastAsia" w:ascii="黑体" w:hAnsi="宋体" w:eastAsia="黑体"/>
          <w:sz w:val="32"/>
          <w:szCs w:val="32"/>
        </w:rPr>
      </w:pPr>
      <w:r>
        <w:rPr>
          <w:rFonts w:hint="eastAsia" w:ascii="方正小标宋简体" w:hAnsi="方正小标宋简体" w:eastAsia="方正小标宋简体" w:cs="方正小标宋简体"/>
          <w:color w:val="auto"/>
          <w:kern w:val="2"/>
          <w:sz w:val="44"/>
          <w:szCs w:val="44"/>
          <w:lang w:val="en-US"/>
        </w:rPr>
        <w:t>管理经费项目绩效自评报告</w:t>
      </w:r>
    </w:p>
    <w:p>
      <w:pPr>
        <w:keepNext w:val="0"/>
        <w:keepLines w:val="0"/>
        <w:pageBreakBefore w:val="0"/>
        <w:widowControl w:val="0"/>
        <w:kinsoku/>
        <w:wordWrap/>
        <w:overflowPunct/>
        <w:topLinePunct w:val="0"/>
        <w:autoSpaceDE/>
        <w:autoSpaceDN/>
        <w:bidi w:val="0"/>
        <w:adjustRightInd/>
        <w:snapToGrid/>
        <w:spacing w:line="64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64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spacing w:line="578" w:lineRule="exact"/>
        <w:ind w:firstLine="640" w:firstLineChars="200"/>
        <w:contextualSpacing/>
        <w:rPr>
          <w:rFonts w:hint="eastAsia"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1．该项目为名人馆讲解员和保安人员共4人工资以及名人馆日常运行经费。</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2．根据峨眉山市人民政府常务会议决定事项通知（峨府定【2014】185号）文件，峨眉名人馆人员聘用、业务经费、办公经费等列入财政预算。</w:t>
      </w:r>
    </w:p>
    <w:p>
      <w:pPr>
        <w:spacing w:line="578" w:lineRule="exact"/>
        <w:ind w:firstLine="640" w:firstLineChars="200"/>
        <w:contextualSpacing/>
        <w:rPr>
          <w:rFonts w:hint="eastAsia"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3．制定有</w:t>
      </w:r>
      <w:r>
        <w:rPr>
          <w:rFonts w:hint="eastAsia" w:ascii="仿宋_GB2312" w:hAnsi="仿宋_GB2312" w:eastAsia="仿宋_GB2312" w:cs="仿宋_GB2312"/>
          <w:sz w:val="32"/>
          <w:szCs w:val="32"/>
          <w:shd w:val="clear" w:color="auto" w:fill="FFFFFF"/>
        </w:rPr>
        <w:t>项目资金</w:t>
      </w:r>
      <w:r>
        <w:rPr>
          <w:rFonts w:hint="eastAsia" w:ascii="仿宋_GB2312" w:hAnsi="仿宋_GB2312" w:eastAsia="仿宋_GB2312" w:cs="仿宋_GB2312"/>
          <w:sz w:val="32"/>
          <w:szCs w:val="32"/>
          <w:shd w:val="clear" w:color="auto" w:fill="FFFFFF"/>
          <w:lang w:val="zh-CN"/>
        </w:rPr>
        <w:t>管理办法，资金用于名人馆讲解员和保安人员共4人工资以及名人馆日常运行经费。</w:t>
      </w:r>
    </w:p>
    <w:p>
      <w:pPr>
        <w:spacing w:line="578" w:lineRule="exact"/>
        <w:ind w:firstLine="640" w:firstLineChars="200"/>
        <w:contextualSpacing/>
        <w:rPr>
          <w:rFonts w:hint="eastAsia"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 xml:space="preserve">4．该项目充分利用峨眉山市名人馆爱国主义教育基地，通过举办各类摄影书画作品展，开展党史、档案宣传教育。  </w:t>
      </w:r>
    </w:p>
    <w:p>
      <w:pPr>
        <w:spacing w:line="578" w:lineRule="exact"/>
        <w:ind w:firstLine="643" w:firstLineChars="200"/>
        <w:contextualSpacing/>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1．项目主要内容为讲解员和保安人员工资以及名人馆日常运行耗电及办公耗材支出。</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2．项目应实现的具体绩效目标为：通过日常开放，为群众讲解，举办各类摄影书画作品展，达到党史、档案宣传教育的目的。</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3．申报内容与实际相符，申报目标合理可行。</w:t>
      </w:r>
    </w:p>
    <w:p>
      <w:pPr>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项目绩效自评采用的组织实施步骤及方法：对照年初预算的产出、效益、满意度等指标进行逐项自评打分。</w:t>
      </w:r>
    </w:p>
    <w:p>
      <w:pPr>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档案馆</w:t>
      </w:r>
      <w:r>
        <w:rPr>
          <w:rFonts w:hint="eastAsia" w:ascii="方正小标宋简体" w:hAnsi="方正小标宋简体" w:eastAsia="方正小标宋简体" w:cs="方正小标宋简体"/>
          <w:kern w:val="2"/>
          <w:sz w:val="32"/>
          <w:szCs w:val="32"/>
        </w:rPr>
        <w:t>名人馆管理经费2022项目</w:t>
      </w:r>
      <w:r>
        <w:rPr>
          <w:rFonts w:hint="eastAsia" w:ascii="仿宋_GB2312" w:hAnsi="仿宋_GB2312" w:eastAsia="仿宋_GB2312" w:cs="仿宋_GB2312"/>
          <w:sz w:val="32"/>
          <w:szCs w:val="32"/>
          <w:shd w:val="clear" w:color="auto" w:fill="FFFFFF"/>
          <w:lang w:val="zh-CN"/>
        </w:rPr>
        <w:t>年初预算为17.24万元，调整后预算为18.93万元，预算执行数为18.93万元。</w:t>
      </w:r>
    </w:p>
    <w:p>
      <w:pPr>
        <w:spacing w:line="578" w:lineRule="exact"/>
        <w:ind w:firstLine="720"/>
        <w:rPr>
          <w:rFonts w:ascii="仿宋_GB2312" w:hAnsi="宋体"/>
          <w:sz w:val="32"/>
          <w:szCs w:val="32"/>
          <w:lang w:val="zh-CN"/>
        </w:rPr>
      </w:pPr>
      <w:r>
        <w:rPr>
          <w:rFonts w:hint="eastAsia" w:ascii="楷体_GB2312" w:hAnsi="宋体" w:eastAsia="楷体_GB2312"/>
          <w:b/>
          <w:sz w:val="32"/>
          <w:szCs w:val="32"/>
          <w:lang w:val="zh-CN"/>
        </w:rPr>
        <w:t>（二）资金计划、到位及使用情况（可用表格形式反映）。</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1．资金计划。根据2022年市财政预算安排，峨眉山市</w:t>
      </w:r>
      <w:r>
        <w:rPr>
          <w:rFonts w:hint="eastAsia" w:ascii="方正小标宋简体" w:hAnsi="方正小标宋简体" w:eastAsia="方正小标宋简体" w:cs="方正小标宋简体"/>
          <w:kern w:val="2"/>
          <w:sz w:val="32"/>
          <w:szCs w:val="32"/>
        </w:rPr>
        <w:t>名人馆管理经费</w:t>
      </w:r>
      <w:r>
        <w:rPr>
          <w:rFonts w:hint="eastAsia" w:ascii="仿宋_GB2312" w:hAnsi="仿宋_GB2312" w:eastAsia="仿宋_GB2312" w:cs="仿宋_GB2312"/>
          <w:sz w:val="32"/>
          <w:szCs w:val="32"/>
          <w:shd w:val="clear" w:color="auto" w:fill="FFFFFF"/>
          <w:lang w:val="zh-CN"/>
        </w:rPr>
        <w:t>为一般公共预算财政拨款资金18.93万元。</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2．资金到位。截止评价时点该项目市财政资金</w:t>
      </w:r>
      <w:r>
        <w:rPr>
          <w:rFonts w:hint="eastAsia" w:ascii="仿宋_GB2312" w:hAnsi="仿宋_GB2312" w:cs="仿宋_GB2312"/>
          <w:sz w:val="32"/>
          <w:szCs w:val="32"/>
          <w:shd w:val="clear" w:color="auto" w:fill="FFFFFF"/>
          <w:lang w:val="zh-CN"/>
        </w:rPr>
        <w:t>到位</w:t>
      </w:r>
      <w:r>
        <w:rPr>
          <w:rFonts w:hint="eastAsia" w:ascii="仿宋_GB2312" w:hAnsi="仿宋_GB2312" w:eastAsia="仿宋_GB2312" w:cs="仿宋_GB2312"/>
          <w:sz w:val="32"/>
          <w:szCs w:val="32"/>
          <w:shd w:val="clear" w:color="auto" w:fill="FFFFFF"/>
          <w:lang w:val="zh-CN"/>
        </w:rPr>
        <w:t>18.93</w:t>
      </w:r>
      <w:r>
        <w:rPr>
          <w:rFonts w:hint="eastAsia" w:ascii="仿宋_GB2312" w:hAnsi="仿宋_GB2312" w:cs="仿宋_GB2312"/>
          <w:sz w:val="32"/>
          <w:szCs w:val="32"/>
          <w:shd w:val="clear" w:color="auto" w:fill="FFFFFF"/>
          <w:lang w:val="zh-CN"/>
        </w:rPr>
        <w:t>万元，到位率100%。</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3．资金使用。截止评价时点该项目资金支出18.93万元，资金使用安全、规范</w:t>
      </w:r>
      <w:r>
        <w:rPr>
          <w:rFonts w:hint="eastAsia" w:ascii="仿宋_GB2312" w:hAnsi="仿宋_GB2312" w:cs="仿宋_GB2312"/>
          <w:sz w:val="32"/>
          <w:szCs w:val="32"/>
          <w:shd w:val="clear" w:color="auto" w:fill="FFFFFF"/>
          <w:lang w:val="zh-CN"/>
        </w:rPr>
        <w:t>、</w:t>
      </w:r>
      <w:r>
        <w:rPr>
          <w:rFonts w:hint="eastAsia" w:ascii="仿宋_GB2312" w:hAnsi="仿宋_GB2312" w:eastAsia="仿宋_GB2312" w:cs="仿宋_GB2312"/>
          <w:sz w:val="32"/>
          <w:szCs w:val="32"/>
          <w:shd w:val="clear" w:color="auto" w:fill="FFFFFF"/>
          <w:lang w:val="zh-CN"/>
        </w:rPr>
        <w:t>有效，资金按预算标准在规定范围内支付，支付依据合规合法、与预算相符。</w:t>
      </w:r>
    </w:p>
    <w:p>
      <w:pPr>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单位财务管理制度健全，严格执行财务管理制度，账务处理及时，会计核算规范。</w:t>
      </w:r>
    </w:p>
    <w:p>
      <w:pPr>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pPr>
        <w:spacing w:line="578" w:lineRule="exact"/>
        <w:ind w:firstLine="643" w:firstLineChars="200"/>
        <w:contextualSpacing/>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r>
        <w:rPr>
          <w:rFonts w:hint="eastAsia" w:ascii="仿宋_GB2312" w:hAnsi="仿宋_GB2312" w:eastAsia="仿宋_GB2312" w:cs="仿宋_GB2312"/>
          <w:sz w:val="32"/>
          <w:szCs w:val="32"/>
          <w:shd w:val="clear" w:color="auto" w:fill="FFFFFF"/>
          <w:lang w:val="zh-CN"/>
        </w:rPr>
        <w:t>该项目由单位办公室牵头，名人馆聘用人员负债具体实施。日常做好名人馆讲解工作，举办各类摄影书画作品展。</w:t>
      </w:r>
    </w:p>
    <w:p>
      <w:pPr>
        <w:spacing w:line="578" w:lineRule="exact"/>
        <w:ind w:firstLine="720"/>
        <w:rPr>
          <w:rFonts w:ascii="仿宋_GB2312" w:hAnsi="仿宋_GB2312" w:eastAsia="仿宋_GB2312" w:cs="仿宋_GB2312"/>
          <w:sz w:val="32"/>
          <w:szCs w:val="32"/>
          <w:shd w:val="clear" w:color="auto" w:fill="FFFFFF"/>
          <w:lang w:val="zh-CN"/>
        </w:rPr>
      </w:pPr>
      <w:r>
        <w:rPr>
          <w:rFonts w:hint="eastAsia" w:ascii="楷体_GB2312" w:hAnsi="宋体" w:eastAsia="楷体_GB2312"/>
          <w:b/>
          <w:sz w:val="32"/>
          <w:szCs w:val="32"/>
          <w:lang w:val="zh-CN"/>
        </w:rPr>
        <w:t>（二）项目管理情况。</w:t>
      </w:r>
      <w:r>
        <w:rPr>
          <w:rFonts w:hint="eastAsia" w:ascii="仿宋_GB2312" w:hAnsi="仿宋_GB2312" w:eastAsia="仿宋_GB2312" w:cs="仿宋_GB2312"/>
          <w:sz w:val="32"/>
          <w:szCs w:val="32"/>
          <w:shd w:val="clear" w:color="auto" w:fill="FFFFFF"/>
          <w:lang w:val="zh-CN"/>
        </w:rPr>
        <w:t>按照项目资金管理办法，专款专用，所有费用支出实报实销。</w:t>
      </w:r>
    </w:p>
    <w:p>
      <w:pPr>
        <w:spacing w:line="578" w:lineRule="exact"/>
        <w:ind w:firstLine="720"/>
        <w:rPr>
          <w:rFonts w:ascii="仿宋_GB2312" w:hAnsi="仿宋_GB2312" w:eastAsia="仿宋_GB2312" w:cs="仿宋_GB2312"/>
          <w:sz w:val="32"/>
          <w:szCs w:val="32"/>
          <w:shd w:val="clear" w:color="auto" w:fill="FFFFFF"/>
          <w:lang w:val="zh-CN"/>
        </w:rPr>
      </w:pPr>
      <w:r>
        <w:rPr>
          <w:rFonts w:hint="eastAsia" w:ascii="楷体_GB2312" w:hAnsi="宋体" w:eastAsia="楷体_GB2312"/>
          <w:b/>
          <w:sz w:val="32"/>
          <w:szCs w:val="32"/>
          <w:lang w:val="zh-CN"/>
        </w:rPr>
        <w:t>（三）项目监管情况。</w:t>
      </w:r>
      <w:r>
        <w:rPr>
          <w:rFonts w:hint="eastAsia" w:ascii="仿宋_GB2312" w:hAnsi="仿宋_GB2312" w:eastAsia="仿宋_GB2312" w:cs="仿宋_GB2312"/>
          <w:sz w:val="32"/>
          <w:szCs w:val="32"/>
          <w:shd w:val="clear" w:color="auto" w:fill="FFFFFF"/>
          <w:lang w:val="zh-CN"/>
        </w:rPr>
        <w:t>为加强项目管理，安排有专人负责名人馆工作，财务报账时严格审核原始凭证，确保无虚列支出、无超标准开支、无超预算等情况。</w:t>
      </w:r>
    </w:p>
    <w:p>
      <w:pPr>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rPr>
        <w:t>2022年度，根据项目的计划、进度、要求，各项任务基本全部完成。项目资金到位</w:t>
      </w:r>
      <w:r>
        <w:rPr>
          <w:rFonts w:hint="eastAsia" w:ascii="仿宋_GB2312" w:hAnsi="仿宋_GB2312" w:eastAsia="仿宋_GB2312" w:cs="仿宋_GB2312"/>
          <w:sz w:val="32"/>
          <w:szCs w:val="32"/>
          <w:shd w:val="clear" w:color="auto" w:fill="FFFFFF"/>
          <w:lang w:val="zh-CN"/>
        </w:rPr>
        <w:t>18.93</w:t>
      </w:r>
      <w:r>
        <w:rPr>
          <w:rFonts w:hint="eastAsia" w:ascii="仿宋_GB2312" w:hAnsi="仿宋_GB2312" w:eastAsia="仿宋_GB2312" w:cs="仿宋_GB2312"/>
          <w:sz w:val="32"/>
          <w:szCs w:val="32"/>
          <w:shd w:val="clear" w:color="auto" w:fill="FFFFFF"/>
        </w:rPr>
        <w:t>万元，截至2022年12月31日，该项目经费支出</w:t>
      </w:r>
      <w:r>
        <w:rPr>
          <w:rFonts w:hint="eastAsia" w:ascii="仿宋_GB2312" w:hAnsi="仿宋_GB2312" w:eastAsia="仿宋_GB2312" w:cs="仿宋_GB2312"/>
          <w:sz w:val="32"/>
          <w:szCs w:val="32"/>
          <w:shd w:val="clear" w:color="auto" w:fill="FFFFFF"/>
          <w:lang w:val="zh-CN"/>
        </w:rPr>
        <w:t>18.93</w:t>
      </w:r>
      <w:r>
        <w:rPr>
          <w:rFonts w:hint="eastAsia" w:ascii="仿宋_GB2312" w:hAnsi="仿宋_GB2312" w:eastAsia="仿宋_GB2312" w:cs="仿宋_GB2312"/>
          <w:sz w:val="32"/>
          <w:szCs w:val="32"/>
          <w:shd w:val="clear" w:color="auto" w:fill="FFFFFF"/>
        </w:rPr>
        <w:t>万元，实际完成进度执行率达到100%。</w:t>
      </w:r>
    </w:p>
    <w:p>
      <w:pPr>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经济效益：保障了名人馆人员工资的正常发放。</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社会效益：加强了党史、档案的宣传教育。</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可持续效益：对名人馆未来发展的持续影响有显著提高。</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服务对象满意度：参观到访群众对名人馆讲解服务表示满意。</w:t>
      </w:r>
    </w:p>
    <w:p>
      <w:pPr>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pPr>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spacing w:line="578" w:lineRule="exact"/>
        <w:ind w:firstLine="640" w:firstLineChars="200"/>
        <w:contextualSpacing/>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该项目资金立项依据充分，立项程序规范，绩效目标明确，预算编制合理。各项支出在确定项目、上报请示后，按规定及时进行审批，并第一时间落实资金拨付，保证项目顺利开展。项目各个决策正确、项目管理合理、项目完成符合要求、项目完成效果优。对照项目支出绩效自评表进行自评，得分100分。</w:t>
      </w:r>
    </w:p>
    <w:p>
      <w:pPr>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spacing w:line="578" w:lineRule="exact"/>
        <w:ind w:firstLine="640" w:firstLineChars="200"/>
        <w:contextualSpacing/>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zh-CN"/>
        </w:rPr>
        <w:t>无。</w:t>
      </w:r>
    </w:p>
    <w:p>
      <w:pPr>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578" w:lineRule="exact"/>
        <w:ind w:firstLine="640" w:firstLineChars="200"/>
        <w:contextualSpacing/>
        <w:rPr>
          <w:rFonts w:hint="eastAsia" w:ascii="黑体" w:hAnsi="黑体" w:eastAsia="黑体"/>
          <w:sz w:val="44"/>
          <w:szCs w:val="44"/>
        </w:rPr>
      </w:pPr>
      <w:r>
        <w:rPr>
          <w:rFonts w:hint="eastAsia" w:ascii="仿宋_GB2312" w:hAnsi="仿宋_GB2312" w:eastAsia="仿宋_GB2312" w:cs="仿宋_GB2312"/>
          <w:sz w:val="32"/>
          <w:szCs w:val="32"/>
          <w:shd w:val="clear" w:color="auto" w:fill="FFFFFF"/>
          <w:lang w:val="zh-CN"/>
        </w:rPr>
        <w:t>无。</w:t>
      </w:r>
    </w:p>
    <w:p>
      <w:pPr>
        <w:spacing w:line="600" w:lineRule="exact"/>
        <w:ind w:firstLine="1320" w:firstLineChars="300"/>
        <w:jc w:val="both"/>
        <w:outlineLvl w:val="0"/>
        <w:rPr>
          <w:rFonts w:hint="eastAsia" w:ascii="仿宋" w:hAnsi="仿宋" w:eastAsia="黑体"/>
          <w:lang w:eastAsia="zh-CN"/>
        </w:rPr>
      </w:pPr>
      <w:r>
        <w:rPr>
          <w:rFonts w:hint="eastAsia" w:ascii="黑体" w:hAnsi="黑体" w:eastAsia="黑体"/>
          <w:sz w:val="44"/>
          <w:szCs w:val="44"/>
        </w:rPr>
        <w:t>第</w:t>
      </w:r>
      <w:r>
        <w:rPr>
          <w:rStyle w:val="27"/>
          <w:rFonts w:hint="eastAsia" w:ascii="黑体" w:hAnsi="黑体" w:eastAsia="黑体"/>
          <w:b w:val="0"/>
        </w:rPr>
        <w:t>五部分 附表</w:t>
      </w:r>
      <w:bookmarkEnd w:id="51"/>
      <w:bookmarkEnd w:id="53"/>
      <w:bookmarkStart w:id="54" w:name="_Toc15396619"/>
      <w:r>
        <w:rPr>
          <w:rStyle w:val="27"/>
          <w:rFonts w:hint="eastAsia" w:ascii="黑体" w:hAnsi="黑体" w:eastAsia="黑体"/>
          <w:b w:val="0"/>
          <w:lang w:eastAsia="zh-CN"/>
        </w:rPr>
        <w:t>（</w:t>
      </w:r>
      <w:r>
        <w:rPr>
          <w:rStyle w:val="27"/>
          <w:rFonts w:hint="eastAsia" w:ascii="黑体" w:hAnsi="黑体" w:eastAsia="黑体"/>
          <w:b w:val="0"/>
          <w:lang w:val="en-US" w:eastAsia="zh-CN"/>
        </w:rPr>
        <w:t>见公开附表</w:t>
      </w:r>
      <w:r>
        <w:rPr>
          <w:rStyle w:val="27"/>
          <w:rFonts w:hint="eastAsia" w:ascii="黑体" w:hAnsi="黑体" w:eastAsia="黑体"/>
          <w:b w:val="0"/>
          <w:lang w:eastAsia="zh-CN"/>
        </w:rPr>
        <w:t>）</w:t>
      </w:r>
    </w:p>
    <w:p>
      <w:pPr>
        <w:pStyle w:val="3"/>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4"/>
    </w:p>
    <w:p>
      <w:pPr>
        <w:pStyle w:val="3"/>
        <w:rPr>
          <w:rFonts w:ascii="仿宋" w:hAnsi="仿宋" w:eastAsia="仿宋"/>
        </w:rPr>
      </w:pPr>
      <w:bookmarkStart w:id="55" w:name="_Toc15396620"/>
      <w:r>
        <w:rPr>
          <w:rFonts w:hint="eastAsia" w:ascii="仿宋" w:hAnsi="仿宋" w:eastAsia="仿宋"/>
          <w:b w:val="0"/>
        </w:rPr>
        <w:t>二、收</w:t>
      </w:r>
      <w:r>
        <w:rPr>
          <w:rStyle w:val="28"/>
          <w:rFonts w:hint="eastAsia" w:ascii="仿宋" w:hAnsi="仿宋" w:eastAsia="仿宋"/>
          <w:b w:val="0"/>
          <w:bCs w:val="0"/>
        </w:rPr>
        <w:t>入决算表</w:t>
      </w:r>
      <w:bookmarkEnd w:id="55"/>
    </w:p>
    <w:p>
      <w:pPr>
        <w:pStyle w:val="3"/>
        <w:rPr>
          <w:rFonts w:ascii="仿宋" w:hAnsi="仿宋" w:eastAsia="仿宋"/>
        </w:rPr>
      </w:pPr>
      <w:bookmarkStart w:id="56"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6"/>
    </w:p>
    <w:p>
      <w:pPr>
        <w:pStyle w:val="3"/>
        <w:rPr>
          <w:rFonts w:ascii="仿宋" w:hAnsi="仿宋" w:eastAsia="仿宋"/>
          <w:b w:val="0"/>
        </w:rPr>
      </w:pPr>
      <w:bookmarkStart w:id="57"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7"/>
    </w:p>
    <w:p>
      <w:pPr>
        <w:pStyle w:val="3"/>
        <w:rPr>
          <w:rStyle w:val="28"/>
          <w:rFonts w:ascii="仿宋" w:hAnsi="仿宋" w:eastAsia="仿宋"/>
          <w:b w:val="0"/>
          <w:bCs w:val="0"/>
        </w:rPr>
      </w:pPr>
      <w:bookmarkStart w:id="58"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8"/>
      <w:bookmarkStart w:id="59" w:name="_Toc15396624"/>
    </w:p>
    <w:p>
      <w:pPr>
        <w:pStyle w:val="3"/>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9"/>
    </w:p>
    <w:p>
      <w:pPr>
        <w:pStyle w:val="3"/>
        <w:rPr>
          <w:rFonts w:ascii="仿宋" w:hAnsi="仿宋" w:eastAsia="仿宋"/>
        </w:rPr>
      </w:pPr>
      <w:bookmarkStart w:id="60"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0"/>
    </w:p>
    <w:p>
      <w:pPr>
        <w:pStyle w:val="3"/>
        <w:rPr>
          <w:rFonts w:ascii="仿宋" w:hAnsi="仿宋" w:eastAsia="仿宋"/>
        </w:rPr>
      </w:pPr>
      <w:bookmarkStart w:id="61"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1"/>
    </w:p>
    <w:p>
      <w:pPr>
        <w:pStyle w:val="3"/>
        <w:rPr>
          <w:rFonts w:ascii="仿宋" w:hAnsi="仿宋" w:eastAsia="仿宋"/>
        </w:rPr>
      </w:pPr>
      <w:bookmarkStart w:id="62"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2"/>
    </w:p>
    <w:p>
      <w:pPr>
        <w:pStyle w:val="3"/>
        <w:rPr>
          <w:rFonts w:ascii="仿宋" w:hAnsi="仿宋" w:eastAsia="仿宋"/>
        </w:rPr>
      </w:pPr>
      <w:bookmarkStart w:id="63" w:name="_Toc15396628"/>
      <w:r>
        <w:rPr>
          <w:rStyle w:val="28"/>
          <w:rFonts w:hint="eastAsia" w:ascii="仿宋" w:hAnsi="仿宋" w:eastAsia="仿宋"/>
          <w:b w:val="0"/>
          <w:bCs w:val="0"/>
        </w:rPr>
        <w:t>十、</w:t>
      </w:r>
      <w:bookmarkEnd w:id="63"/>
      <w:r>
        <w:rPr>
          <w:rFonts w:hint="eastAsia" w:ascii="仿宋" w:hAnsi="仿宋" w:eastAsia="仿宋"/>
          <w:b w:val="0"/>
        </w:rPr>
        <w:t>政</w:t>
      </w:r>
      <w:r>
        <w:rPr>
          <w:rStyle w:val="28"/>
          <w:rFonts w:hint="eastAsia" w:ascii="仿宋" w:hAnsi="仿宋" w:eastAsia="仿宋"/>
          <w:b w:val="0"/>
          <w:bCs w:val="0"/>
        </w:rPr>
        <w:t>府性基金预算财政拨款收入支出决算表</w:t>
      </w:r>
    </w:p>
    <w:p>
      <w:pPr>
        <w:pStyle w:val="3"/>
        <w:rPr>
          <w:rFonts w:ascii="仿宋" w:hAnsi="仿宋" w:eastAsia="仿宋"/>
        </w:rPr>
      </w:pPr>
      <w:bookmarkStart w:id="64" w:name="_Toc15396629"/>
      <w:r>
        <w:rPr>
          <w:rStyle w:val="28"/>
          <w:rFonts w:hint="eastAsia" w:ascii="仿宋" w:hAnsi="仿宋" w:eastAsia="仿宋"/>
          <w:b w:val="0"/>
          <w:bCs w:val="0"/>
        </w:rPr>
        <w:t>十一、</w:t>
      </w:r>
      <w:bookmarkEnd w:id="64"/>
      <w:r>
        <w:rPr>
          <w:rFonts w:hint="eastAsia" w:ascii="仿宋" w:hAnsi="仿宋" w:eastAsia="仿宋"/>
          <w:b w:val="0"/>
        </w:rPr>
        <w:t>国</w:t>
      </w:r>
      <w:r>
        <w:rPr>
          <w:rStyle w:val="28"/>
          <w:rFonts w:hint="eastAsia" w:ascii="仿宋" w:hAnsi="仿宋" w:eastAsia="仿宋"/>
          <w:b w:val="0"/>
          <w:bCs w:val="0"/>
        </w:rPr>
        <w:t>有资本经营预算财政拨款收入支出决算表</w:t>
      </w:r>
    </w:p>
    <w:p>
      <w:pPr>
        <w:pStyle w:val="3"/>
        <w:rPr>
          <w:rFonts w:ascii="仿宋" w:hAnsi="仿宋" w:eastAsia="仿宋"/>
        </w:rPr>
      </w:pPr>
      <w:bookmarkStart w:id="65" w:name="_Toc15396630"/>
      <w:r>
        <w:rPr>
          <w:rStyle w:val="28"/>
          <w:rFonts w:hint="eastAsia" w:ascii="仿宋" w:hAnsi="仿宋" w:eastAsia="仿宋"/>
          <w:b w:val="0"/>
          <w:bCs w:val="0"/>
        </w:rPr>
        <w:t>十二、</w:t>
      </w:r>
      <w:bookmarkEnd w:id="65"/>
      <w:r>
        <w:rPr>
          <w:rStyle w:val="28"/>
          <w:rFonts w:hint="eastAsia" w:ascii="仿宋" w:hAnsi="仿宋" w:eastAsia="仿宋"/>
          <w:b w:val="0"/>
          <w:bCs w:val="0"/>
        </w:rPr>
        <w:t>国有资本经营预算财政拨款支出决算表</w:t>
      </w:r>
    </w:p>
    <w:p>
      <w:pPr>
        <w:pStyle w:val="3"/>
        <w:rPr>
          <w:rFonts w:eastAsia="仿宋"/>
        </w:rPr>
      </w:pPr>
      <w:bookmarkStart w:id="66" w:name="_Toc15396631"/>
      <w:r>
        <w:rPr>
          <w:rStyle w:val="28"/>
          <w:rFonts w:hint="eastAsia" w:ascii="仿宋" w:hAnsi="仿宋" w:eastAsia="仿宋"/>
          <w:b w:val="0"/>
          <w:bCs w:val="0"/>
        </w:rPr>
        <w:t>十三、</w:t>
      </w:r>
      <w:bookmarkEnd w:id="66"/>
      <w:r>
        <w:rPr>
          <w:rStyle w:val="28"/>
          <w:rFonts w:hint="eastAsia" w:ascii="仿宋" w:hAnsi="仿宋" w:eastAsia="仿宋"/>
          <w:b w:val="0"/>
          <w:bCs w:val="0"/>
        </w:rPr>
        <w:t>财政拨款“三公”经费支出决算表</w:t>
      </w:r>
    </w:p>
    <w:sectPr>
      <w:headerReference r:id="rId9" w:type="default"/>
      <w:footerReference r:id="rId10"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11" w:rightChars="148"/>
      <w:jc w:val="right"/>
      <w:rPr>
        <w:rFonts w:hint="eastAsia" w:ascii="宋体" w:hAnsi="宋体"/>
        <w:sz w:val="28"/>
        <w:szCs w:val="28"/>
        <w:lang w:eastAsia="zh-CN"/>
      </w:rPr>
    </w:pPr>
    <w:r>
      <w:rPr>
        <w:sz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282" w:firstLineChars="101"/>
      <w:rPr>
        <w:lang w:eastAsia="zh-CN"/>
      </w:rPr>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hint="eastAsia" w:ascii="宋体" w:hAnsi="宋体"/>
        <w:sz w:val="28"/>
        <w:szCs w:val="28"/>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11" w:rightChars="148"/>
      <w:jc w:val="right"/>
    </w:pPr>
    <w:r>
      <w:rPr>
        <w:rFonts w:hint="eastAsia" w:ascii="宋体" w:hAnsi="宋体"/>
        <w:sz w:val="28"/>
        <w:szCs w:val="28"/>
        <w:lang w:eastAsia="zh-CN"/>
      </w:rPr>
      <w:t xml:space="preserve">— </w:t>
    </w:r>
    <w:r>
      <w:rPr>
        <w:rFonts w:hint="eastAsia" w:ascii="宋体" w:hAnsi="宋体"/>
        <w:sz w:val="28"/>
        <w:szCs w:val="28"/>
        <w:lang w:val="en-US" w:eastAsia="zh-CN"/>
      </w:rPr>
      <w:t>27</w:t>
    </w:r>
    <w:r>
      <w:rPr>
        <w:rFonts w:hint="eastAsia" w:ascii="宋体" w:hAnsi="宋体"/>
        <w:sz w:val="28"/>
        <w:szCs w:val="28"/>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65702"/>
    <w:multiLevelType w:val="singleLevel"/>
    <w:tmpl w:val="B5465702"/>
    <w:lvl w:ilvl="0" w:tentative="0">
      <w:start w:val="3"/>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8EF77B6"/>
    <w:multiLevelType w:val="singleLevel"/>
    <w:tmpl w:val="E8EF77B6"/>
    <w:lvl w:ilvl="0" w:tentative="0">
      <w:start w:val="2"/>
      <w:numFmt w:val="chineseCounting"/>
      <w:suff w:val="nothing"/>
      <w:lvlText w:val="（%1）"/>
      <w:lvlJc w:val="left"/>
      <w:pPr>
        <w:ind w:left="540"/>
      </w:pPr>
      <w:rPr>
        <w:rFonts w:hint="eastAsia"/>
      </w:rPr>
    </w:lvl>
  </w:abstractNum>
  <w:abstractNum w:abstractNumId="4">
    <w:nsid w:val="0CBFAA2D"/>
    <w:multiLevelType w:val="singleLevel"/>
    <w:tmpl w:val="0CBFAA2D"/>
    <w:lvl w:ilvl="0" w:tentative="0">
      <w:start w:val="3"/>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39EA653"/>
    <w:multiLevelType w:val="singleLevel"/>
    <w:tmpl w:val="139EA653"/>
    <w:lvl w:ilvl="0" w:tentative="0">
      <w:start w:val="3"/>
      <w:numFmt w:val="chineseCounting"/>
      <w:suff w:val="nothing"/>
      <w:lvlText w:val="（%1）"/>
      <w:lvlJc w:val="left"/>
      <w:rPr>
        <w:rFonts w:hint="eastAsia"/>
      </w:rPr>
    </w:lvl>
  </w:abstractNum>
  <w:abstractNum w:abstractNumId="7">
    <w:nsid w:val="2CDEA458"/>
    <w:multiLevelType w:val="singleLevel"/>
    <w:tmpl w:val="2CDEA458"/>
    <w:lvl w:ilvl="0" w:tentative="0">
      <w:start w:val="1"/>
      <w:numFmt w:val="chineseCounting"/>
      <w:suff w:val="nothing"/>
      <w:lvlText w:val="%1、"/>
      <w:lvlJc w:val="left"/>
      <w:rPr>
        <w:rFonts w:hint="eastAsia"/>
      </w:rPr>
    </w:lvl>
  </w:abstractNum>
  <w:abstractNum w:abstractNumId="8">
    <w:nsid w:val="576821AE"/>
    <w:multiLevelType w:val="singleLevel"/>
    <w:tmpl w:val="576821AE"/>
    <w:lvl w:ilvl="0" w:tentative="0">
      <w:start w:val="2"/>
      <w:numFmt w:val="chineseCounting"/>
      <w:suff w:val="nothing"/>
      <w:lvlText w:val="（%1）"/>
      <w:lvlJc w:val="left"/>
      <w:rPr>
        <w:rFonts w:hint="eastAsia"/>
      </w:rPr>
    </w:lvl>
  </w:abstractNum>
  <w:abstractNum w:abstractNumId="9">
    <w:nsid w:val="6C645AF0"/>
    <w:multiLevelType w:val="singleLevel"/>
    <w:tmpl w:val="6C645AF0"/>
    <w:lvl w:ilvl="0" w:tentative="0">
      <w:start w:val="6"/>
      <w:numFmt w:val="chineseCounting"/>
      <w:suff w:val="nothing"/>
      <w:lvlText w:val="（%1）"/>
      <w:lvlJc w:val="left"/>
      <w:rPr>
        <w:rFonts w:hint="eastAsia"/>
      </w:rPr>
    </w:lvl>
  </w:abstractNum>
  <w:num w:numId="1">
    <w:abstractNumId w:val="7"/>
  </w:num>
  <w:num w:numId="2">
    <w:abstractNumId w:val="5"/>
  </w:num>
  <w:num w:numId="3">
    <w:abstractNumId w:val="1"/>
  </w:num>
  <w:num w:numId="4">
    <w:abstractNumId w:val="2"/>
  </w:num>
  <w:num w:numId="5">
    <w:abstractNumId w:val="6"/>
  </w:num>
  <w:num w:numId="6">
    <w:abstractNumId w:val="4"/>
  </w:num>
  <w:num w:numId="7">
    <w:abstractNumId w:val="0"/>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NjM2NmE0ZWU2NzBiZjEzMGRkMWE5ZTg0ZjdkZj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1BAB"/>
    <w:rsid w:val="00380C92"/>
    <w:rsid w:val="003A3715"/>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8611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7130ED"/>
    <w:rsid w:val="02143E91"/>
    <w:rsid w:val="046917C8"/>
    <w:rsid w:val="061D076C"/>
    <w:rsid w:val="066E0107"/>
    <w:rsid w:val="070168AD"/>
    <w:rsid w:val="07996F6E"/>
    <w:rsid w:val="0A2032A3"/>
    <w:rsid w:val="0BD25EA5"/>
    <w:rsid w:val="0CCC4574"/>
    <w:rsid w:val="0F98263C"/>
    <w:rsid w:val="101860EC"/>
    <w:rsid w:val="10C055FF"/>
    <w:rsid w:val="118107EC"/>
    <w:rsid w:val="12F42BA4"/>
    <w:rsid w:val="13D50BC4"/>
    <w:rsid w:val="140F3E3D"/>
    <w:rsid w:val="16BB723D"/>
    <w:rsid w:val="180A5C57"/>
    <w:rsid w:val="1AB05F4B"/>
    <w:rsid w:val="1BE8440E"/>
    <w:rsid w:val="1D155CEE"/>
    <w:rsid w:val="1DAD6772"/>
    <w:rsid w:val="1DD12460"/>
    <w:rsid w:val="1FF35744"/>
    <w:rsid w:val="23860B96"/>
    <w:rsid w:val="240371BF"/>
    <w:rsid w:val="24134E54"/>
    <w:rsid w:val="294D6DB1"/>
    <w:rsid w:val="29FD04D3"/>
    <w:rsid w:val="2A783C63"/>
    <w:rsid w:val="2C8A61B5"/>
    <w:rsid w:val="2DBD4A63"/>
    <w:rsid w:val="2DF04E50"/>
    <w:rsid w:val="2E975000"/>
    <w:rsid w:val="2EF4224A"/>
    <w:rsid w:val="2F040D46"/>
    <w:rsid w:val="2FB3107F"/>
    <w:rsid w:val="30072498"/>
    <w:rsid w:val="304A388A"/>
    <w:rsid w:val="319F7F4E"/>
    <w:rsid w:val="329A6E6D"/>
    <w:rsid w:val="3304709D"/>
    <w:rsid w:val="34012F1B"/>
    <w:rsid w:val="34936269"/>
    <w:rsid w:val="359B16C1"/>
    <w:rsid w:val="36AA5135"/>
    <w:rsid w:val="376D39B2"/>
    <w:rsid w:val="37E16F03"/>
    <w:rsid w:val="38D469F0"/>
    <w:rsid w:val="39DD7174"/>
    <w:rsid w:val="3A99691A"/>
    <w:rsid w:val="3C8B2027"/>
    <w:rsid w:val="3D98207C"/>
    <w:rsid w:val="3E78745D"/>
    <w:rsid w:val="414A556D"/>
    <w:rsid w:val="44305883"/>
    <w:rsid w:val="44E268DA"/>
    <w:rsid w:val="455A0A95"/>
    <w:rsid w:val="48D00F18"/>
    <w:rsid w:val="497B2F1A"/>
    <w:rsid w:val="4A627F82"/>
    <w:rsid w:val="4B0E749A"/>
    <w:rsid w:val="4B4F25DA"/>
    <w:rsid w:val="4BBF1552"/>
    <w:rsid w:val="4BE068DB"/>
    <w:rsid w:val="4CB52428"/>
    <w:rsid w:val="4D577224"/>
    <w:rsid w:val="4EAB630A"/>
    <w:rsid w:val="4ECE2238"/>
    <w:rsid w:val="537E6D0A"/>
    <w:rsid w:val="56892BD1"/>
    <w:rsid w:val="5A0F26A5"/>
    <w:rsid w:val="5ACD4D20"/>
    <w:rsid w:val="5AF92295"/>
    <w:rsid w:val="5BCA4851"/>
    <w:rsid w:val="5CD71FC4"/>
    <w:rsid w:val="60512BA9"/>
    <w:rsid w:val="63774FA2"/>
    <w:rsid w:val="648E6FDB"/>
    <w:rsid w:val="672524A2"/>
    <w:rsid w:val="697D0373"/>
    <w:rsid w:val="6BBA3B00"/>
    <w:rsid w:val="6C4A05C8"/>
    <w:rsid w:val="6D233E90"/>
    <w:rsid w:val="6DA700B4"/>
    <w:rsid w:val="6E7E3605"/>
    <w:rsid w:val="6FF5CC65"/>
    <w:rsid w:val="715C0E4B"/>
    <w:rsid w:val="72734D90"/>
    <w:rsid w:val="73AD73D5"/>
    <w:rsid w:val="73B6EB34"/>
    <w:rsid w:val="744731E5"/>
    <w:rsid w:val="74B45D96"/>
    <w:rsid w:val="76E3355F"/>
    <w:rsid w:val="778769C8"/>
    <w:rsid w:val="78FF0DA4"/>
    <w:rsid w:val="79EE5BA4"/>
    <w:rsid w:val="7A894339"/>
    <w:rsid w:val="7D1354EC"/>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2"/>
    <w:qFormat/>
    <w:uiPriority w:val="9"/>
    <w:rPr>
      <w:rFonts w:ascii="Times New Roman" w:hAnsi="Times New Roman"/>
      <w:b/>
      <w:bCs/>
      <w:kern w:val="44"/>
      <w:sz w:val="44"/>
      <w:szCs w:val="44"/>
    </w:rPr>
  </w:style>
  <w:style w:type="character" w:customStyle="1" w:styleId="28">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color w:val="000000"/>
      <w:kern w:val="0"/>
      <w:sz w:val="28"/>
      <w:szCs w:val="21"/>
      <w:lang w:val="zh-CN"/>
    </w:rPr>
  </w:style>
  <w:style w:type="character" w:customStyle="1" w:styleId="34">
    <w:name w:val="标题 1 Char"/>
    <w:basedOn w:val="15"/>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h\Desktop\&#24180;&#24230;&#25991;&#20214;\2020&#24180;&#20915;&#31639;\&#24037;&#20316;&#34920;(&#20915;&#31639;&#20844;&#24320;&#29992;&#22270;&#6528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h\Desktop\&#24180;&#24230;&#25991;&#20214;\2020&#24180;&#20915;&#31639;\&#24037;&#20316;&#34920;(&#20915;&#31639;&#20844;&#24320;&#29992;&#22270;&#6528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h\Desktop\&#24180;&#24230;&#25991;&#20214;\2020&#24180;&#20915;&#31639;\&#24037;&#20316;&#34920;(&#20915;&#31639;&#20844;&#24320;&#29992;&#22270;&#6528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kh\Desktop\&#24180;&#24230;&#25991;&#20214;\2020&#24180;&#20915;&#31639;\&#24037;&#20316;&#34920;(&#20915;&#31639;&#20844;&#24320;&#29992;&#22270;&#6528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kh\Desktop\&#24180;&#24230;&#25991;&#20214;\2020&#24180;&#20915;&#31639;\&#24037;&#20316;&#34920;(&#20915;&#31639;&#20844;&#24320;&#29992;&#22270;&#6528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kh\Desktop\&#24180;&#24230;&#25991;&#20214;\2020&#24180;&#20915;&#31639;\&#24037;&#20316;&#34920;(&#20915;&#31639;&#20844;&#24320;&#29992;&#22270;&#65289;.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kh\Desktop\&#24180;&#24230;&#25991;&#20214;\2020&#24180;&#20915;&#31639;\&#24037;&#20316;&#34920;(&#20915;&#31639;&#20844;&#24320;&#29992;&#22270;&#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745487022455526"/>
          <c:w val="0.721721347331584"/>
          <c:h val="0.828939195100612"/>
        </c:manualLayout>
      </c:layout>
      <c:barChart>
        <c:barDir val="col"/>
        <c:grouping val="clustered"/>
        <c:varyColors val="0"/>
        <c:ser>
          <c:idx val="0"/>
          <c:order val="0"/>
          <c:invertIfNegative val="0"/>
          <c:dLbls>
            <c:delete val="1"/>
          </c:dLbls>
          <c:cat>
            <c:strRef>
              <c:f>'[工作表(决算公开用图）.xls]Sheet1'!$A$37:$A$38</c:f>
              <c:strCache>
                <c:ptCount val="2"/>
                <c:pt idx="0">
                  <c:v>2021年财政拨款收支</c:v>
                </c:pt>
                <c:pt idx="1">
                  <c:v>2022年财政拨款收支</c:v>
                </c:pt>
              </c:strCache>
            </c:strRef>
          </c:cat>
          <c:val>
            <c:numRef>
              <c:f>'[工作表(决算公开用图）.xls]Sheet1'!$B$37:$B$38</c:f>
              <c:numCache>
                <c:formatCode>General</c:formatCode>
                <c:ptCount val="2"/>
                <c:pt idx="0">
                  <c:v>2814.33</c:v>
                </c:pt>
                <c:pt idx="1">
                  <c:v>1795.47</c:v>
                </c:pt>
              </c:numCache>
            </c:numRef>
          </c:val>
        </c:ser>
        <c:dLbls>
          <c:showLegendKey val="0"/>
          <c:showVal val="0"/>
          <c:showCatName val="0"/>
          <c:showSerName val="0"/>
          <c:showPercent val="0"/>
          <c:showBubbleSize val="0"/>
        </c:dLbls>
        <c:gapWidth val="150"/>
        <c:overlap val="0"/>
        <c:axId val="673569231"/>
        <c:axId val="196853404"/>
      </c:barChart>
      <c:catAx>
        <c:axId val="673569231"/>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196853404"/>
        <c:crosses val="autoZero"/>
        <c:auto val="1"/>
        <c:lblAlgn val="ctr"/>
        <c:lblOffset val="100"/>
        <c:noMultiLvlLbl val="0"/>
      </c:catAx>
      <c:valAx>
        <c:axId val="1968534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673569231"/>
        <c:crosses val="autoZero"/>
        <c:crossBetween val="between"/>
      </c:valAx>
    </c:plotArea>
    <c:legend>
      <c:legendPos val="r"/>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Lbls>
            <c:dLbl>
              <c:idx val="1"/>
              <c:layout>
                <c:manualLayout>
                  <c:x val="0.188097112860892"/>
                  <c:y val="0.0094116360454943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5846456692913"/>
                  <c:y val="-0.0079006270049577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11375765529309"/>
                  <c:y val="0.0059882618839311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33968285214348"/>
                  <c:y val="0.027984470691163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'[工作表(决算公开用图）.xls]Sheet1'!$A$2:$A$7</c:f>
              <c:strCache>
                <c:ptCount val="6"/>
                <c:pt idx="0">
                  <c:v>一般公共预算财政拨款收入</c:v>
                </c:pt>
                <c:pt idx="1">
                  <c:v>政府性基金预算财政拨款收入</c:v>
                </c:pt>
                <c:pt idx="2">
                  <c:v>上级补助收入</c:v>
                </c:pt>
                <c:pt idx="3">
                  <c:v>事业收入</c:v>
                </c:pt>
                <c:pt idx="4">
                  <c:v>经营收入</c:v>
                </c:pt>
                <c:pt idx="5">
                  <c:v>附属单位上缴收入</c:v>
                </c:pt>
              </c:strCache>
            </c:strRef>
          </c:cat>
          <c:val>
            <c:numRef>
              <c:f>'[工作表(决算公开用图）.xls]Sheet1'!$B$2:$B$7</c:f>
              <c:numCache>
                <c:formatCode>General</c:formatCode>
                <c:ptCount val="6"/>
                <c:pt idx="0">
                  <c:v>1711.21</c:v>
                </c:pt>
                <c:pt idx="1">
                  <c:v>84.25</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62539682539682"/>
          <c:y val="0.223009259259259"/>
          <c:w val="0.508444444444444"/>
          <c:h val="0.741481481481481"/>
        </c:manualLayout>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Lbls>
            <c:dLbl>
              <c:idx val="2"/>
              <c:layout>
                <c:manualLayout>
                  <c:x val="-0.106966754155731"/>
                  <c:y val="0.031458151064450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
                  <c:y val="0.025671114027413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'[工作表(决算公开用图）.xls]Sheet1'!$A$17:$A$21</c:f>
              <c:strCache>
                <c:ptCount val="5"/>
                <c:pt idx="0">
                  <c:v>基本支出</c:v>
                </c:pt>
                <c:pt idx="1">
                  <c:v>项目支出</c:v>
                </c:pt>
                <c:pt idx="2">
                  <c:v>上缴上级支出</c:v>
                </c:pt>
                <c:pt idx="3">
                  <c:v>经营支出</c:v>
                </c:pt>
                <c:pt idx="4">
                  <c:v>对附属单位补助支出</c:v>
                </c:pt>
              </c:strCache>
            </c:strRef>
          </c:cat>
          <c:val>
            <c:numRef>
              <c:f>'[工作表(决算公开用图）.xls]Sheet1'!$B$17:$B$21</c:f>
              <c:numCache>
                <c:formatCode>General</c:formatCode>
                <c:ptCount val="5"/>
                <c:pt idx="0">
                  <c:v>1180.91</c:v>
                </c:pt>
                <c:pt idx="1">
                  <c:v>614.55</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delete val="1"/>
          </c:dLbls>
          <c:cat>
            <c:strRef>
              <c:f>'[工作表(决算公开用图）.xls]Sheet1'!$A$124:$A$127</c:f>
              <c:strCache>
                <c:ptCount val="4"/>
                <c:pt idx="0">
                  <c:v>2021年收、支</c:v>
                </c:pt>
                <c:pt idx="1">
                  <c:v>2022年收、支</c:v>
                </c:pt>
              </c:strCache>
            </c:strRef>
          </c:cat>
          <c:val>
            <c:numRef>
              <c:f>'[工作表(决算公开用图）.xls]Sheet1'!$B$124:$B$127</c:f>
              <c:numCache>
                <c:formatCode>General</c:formatCode>
                <c:ptCount val="4"/>
                <c:pt idx="0">
                  <c:v>2814.33</c:v>
                </c:pt>
                <c:pt idx="1">
                  <c:v>1798.47</c:v>
                </c:pt>
              </c:numCache>
            </c:numRef>
          </c:val>
        </c:ser>
        <c:dLbls>
          <c:showLegendKey val="0"/>
          <c:showVal val="0"/>
          <c:showCatName val="0"/>
          <c:showSerName val="0"/>
          <c:showPercent val="0"/>
          <c:showBubbleSize val="0"/>
        </c:dLbls>
        <c:gapWidth val="150"/>
        <c:overlap val="100"/>
        <c:axId val="225318809"/>
        <c:axId val="99422097"/>
      </c:barChart>
      <c:catAx>
        <c:axId val="22531880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422097"/>
        <c:crosses val="autoZero"/>
        <c:auto val="1"/>
        <c:lblAlgn val="ctr"/>
        <c:lblOffset val="100"/>
        <c:noMultiLvlLbl val="0"/>
      </c:catAx>
      <c:valAx>
        <c:axId val="9942209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5318809"/>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delete val="1"/>
          </c:dLbls>
          <c:cat>
            <c:strRef>
              <c:f>'[工作表(决算公开用图）.xls]Sheet1'!$A$58:$A$59</c:f>
              <c:strCache>
                <c:ptCount val="2"/>
                <c:pt idx="0">
                  <c:v>2021年度一般公共预算财政拨款支出</c:v>
                </c:pt>
                <c:pt idx="1">
                  <c:v>2022年度一般公共预算财政拨款支出</c:v>
                </c:pt>
              </c:strCache>
            </c:strRef>
          </c:cat>
          <c:val>
            <c:numRef>
              <c:f>'[工作表(决算公开用图）.xls]Sheet1'!$B$58:$B$59</c:f>
              <c:numCache>
                <c:formatCode>General</c:formatCode>
                <c:ptCount val="2"/>
                <c:pt idx="0">
                  <c:v>2780.94</c:v>
                </c:pt>
                <c:pt idx="1" c:formatCode="0.00_ ">
                  <c:v>1711.21</c:v>
                </c:pt>
              </c:numCache>
            </c:numRef>
          </c:val>
        </c:ser>
        <c:dLbls>
          <c:showLegendKey val="0"/>
          <c:showVal val="0"/>
          <c:showCatName val="0"/>
          <c:showSerName val="0"/>
          <c:showPercent val="0"/>
          <c:showBubbleSize val="0"/>
        </c:dLbls>
        <c:gapWidth val="150"/>
        <c:overlap val="100"/>
        <c:axId val="612542490"/>
        <c:axId val="245251872"/>
      </c:barChart>
      <c:catAx>
        <c:axId val="61254249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251872"/>
        <c:crosses val="autoZero"/>
        <c:auto val="1"/>
        <c:lblAlgn val="ctr"/>
        <c:lblOffset val="100"/>
        <c:noMultiLvlLbl val="0"/>
      </c:catAx>
      <c:valAx>
        <c:axId val="2452518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254249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depthPercent val="100"/>
      <c:rAngAx val="0"/>
      <c:perspective val="30"/>
    </c:view3D>
    <c:floor>
      <c:thickness val="0"/>
    </c:floor>
    <c:sideWall>
      <c:thickness val="0"/>
    </c:sideWall>
    <c:backWall>
      <c:thickness val="0"/>
    </c:backWall>
    <c:plotArea>
      <c:layout>
        <c:manualLayout>
          <c:layoutTarget val="inner"/>
          <c:xMode val="edge"/>
          <c:yMode val="edge"/>
          <c:x val="0.0381003488060102"/>
          <c:y val="0.0641025641025641"/>
          <c:w val="0.656023611483767"/>
          <c:h val="0.834615384615385"/>
        </c:manualLayout>
      </c:layout>
      <c:pie3D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'[工作表(决算公开用图）.xls]Sheet1'!$A$78:$A$82</c:f>
              <c:strCache>
                <c:ptCount val="5"/>
                <c:pt idx="0">
                  <c:v>一般公共服务支出</c:v>
                </c:pt>
                <c:pt idx="1">
                  <c:v>社会保障和就业支出</c:v>
                </c:pt>
                <c:pt idx="2">
                  <c:v>卫生健康支出</c:v>
                </c:pt>
                <c:pt idx="3">
                  <c:v>住房保障支出</c:v>
                </c:pt>
                <c:pt idx="4">
                  <c:v>城乡社区支出</c:v>
                </c:pt>
              </c:strCache>
            </c:strRef>
          </c:cat>
          <c:val>
            <c:numRef>
              <c:f>'[工作表(决算公开用图）.xls]Sheet1'!$B$78:$B$82</c:f>
              <c:numCache>
                <c:formatCode>General</c:formatCode>
                <c:ptCount val="5"/>
                <c:pt idx="0">
                  <c:v>1744.7</c:v>
                </c:pt>
                <c:pt idx="1">
                  <c:v>134.42</c:v>
                </c:pt>
                <c:pt idx="2">
                  <c:v>24.75</c:v>
                </c:pt>
                <c:pt idx="3">
                  <c:v>77.34</c:v>
                </c:pt>
                <c:pt idx="4">
                  <c:v>84.25</c:v>
                </c:pt>
              </c:numCache>
            </c:numRef>
          </c:val>
        </c:ser>
        <c:dLbls>
          <c:showLegendKey val="0"/>
          <c:showVal val="0"/>
          <c:showCatName val="0"/>
          <c:showSerName val="0"/>
          <c:showPercent val="0"/>
          <c:showBubbleSize val="0"/>
        </c:dLbls>
      </c:pie3DChart>
      <c:spPr>
        <a:noFill/>
        <a:ln w="3175">
          <a:noFill/>
        </a:ln>
      </c:spPr>
    </c:plotArea>
    <c:legend>
      <c:legendPos val="r"/>
      <c:layout>
        <c:manualLayout>
          <c:xMode val="edge"/>
          <c:yMode val="edge"/>
          <c:x val="0.7125"/>
          <c:y val="0.164"/>
          <c:w val="0.2555"/>
          <c:h val="0.633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'[工作表(决算公开用图）.xls]Sheet1'!$A$102:$A$104</c:f>
              <c:strCache>
                <c:ptCount val="3"/>
                <c:pt idx="0">
                  <c:v>因公出国（境）费支出决算</c:v>
                </c:pt>
                <c:pt idx="1">
                  <c:v>公务用车购置及运行维护费支出决算</c:v>
                </c:pt>
                <c:pt idx="2">
                  <c:v>公务接待费支出决算</c:v>
                </c:pt>
              </c:strCache>
            </c:strRef>
          </c:cat>
          <c:val>
            <c:numRef>
              <c:f>'[工作表(决算公开用图）.xls]Sheet1'!$B$102:$B$104</c:f>
              <c:numCache>
                <c:formatCode>General</c:formatCode>
                <c:ptCount val="3"/>
                <c:pt idx="0">
                  <c:v>0</c:v>
                </c:pt>
                <c:pt idx="1">
                  <c:v>8.42</c:v>
                </c:pt>
                <c:pt idx="2">
                  <c:v>1.41</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1239</Words>
  <Characters>7065</Characters>
  <Lines>58</Lines>
  <Paragraphs>16</Paragraphs>
  <TotalTime>8</TotalTime>
  <ScaleCrop>false</ScaleCrop>
  <LinksUpToDate>false</LinksUpToDate>
  <CharactersWithSpaces>8288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周静</cp:lastModifiedBy>
  <cp:lastPrinted>2023-12-01T02:23:37Z</cp:lastPrinted>
  <dcterms:modified xsi:type="dcterms:W3CDTF">2023-12-01T02:28:17Z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445CF0596F46413A8E4A95E185D0992B_12</vt:lpwstr>
  </property>
</Properties>
</file>