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24" w:rsidRDefault="00D50324">
      <w:pPr>
        <w:spacing w:line="600" w:lineRule="exact"/>
        <w:jc w:val="left"/>
        <w:outlineLvl w:val="0"/>
        <w:rPr>
          <w:rFonts w:ascii="方正小标宋简体" w:eastAsia="方正小标宋简体" w:hAnsi="宋体"/>
          <w:szCs w:val="21"/>
        </w:rPr>
      </w:pPr>
      <w:bookmarkStart w:id="0" w:name="_Toc15306267"/>
    </w:p>
    <w:p w:rsidR="00D50324" w:rsidRDefault="00D50324">
      <w:pPr>
        <w:spacing w:line="600" w:lineRule="exact"/>
        <w:jc w:val="center"/>
        <w:outlineLvl w:val="0"/>
        <w:rPr>
          <w:rFonts w:ascii="方正小标宋简体" w:eastAsia="方正小标宋简体" w:hAnsi="宋体"/>
          <w:sz w:val="72"/>
          <w:szCs w:val="72"/>
        </w:rPr>
      </w:pPr>
    </w:p>
    <w:p w:rsidR="00D50324" w:rsidRDefault="00D50324">
      <w:pPr>
        <w:spacing w:line="600" w:lineRule="exact"/>
        <w:jc w:val="center"/>
        <w:outlineLvl w:val="0"/>
        <w:rPr>
          <w:rFonts w:ascii="方正小标宋简体" w:eastAsia="方正小标宋简体" w:hAnsi="宋体"/>
          <w:sz w:val="72"/>
          <w:szCs w:val="72"/>
        </w:rPr>
      </w:pPr>
    </w:p>
    <w:p w:rsidR="00D50324" w:rsidRDefault="00B14DE3">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8441"/>
      <w:bookmarkStart w:id="2" w:name="_Toc15396475"/>
      <w:bookmarkStart w:id="3" w:name="_Toc15377425"/>
      <w:bookmarkStart w:id="4" w:name="_Toc15377193"/>
      <w:bookmarkStart w:id="5" w:name="_Toc15396597"/>
      <w:r>
        <w:rPr>
          <w:rFonts w:ascii="方正小标宋简体" w:eastAsia="方正小标宋简体" w:hAnsi="方正小标宋简体" w:cs="方正小标宋简体" w:hint="eastAsia"/>
          <w:sz w:val="72"/>
          <w:szCs w:val="72"/>
        </w:rPr>
        <w:t>2022年度</w:t>
      </w:r>
      <w:bookmarkEnd w:id="1"/>
      <w:bookmarkEnd w:id="2"/>
      <w:bookmarkEnd w:id="3"/>
      <w:bookmarkEnd w:id="4"/>
      <w:bookmarkEnd w:id="5"/>
    </w:p>
    <w:p w:rsidR="00084EEC" w:rsidRDefault="00B14DE3" w:rsidP="00084EEC">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96598"/>
      <w:bookmarkStart w:id="8" w:name="_Toc15378442"/>
      <w:bookmarkStart w:id="9" w:name="_Toc15377426"/>
      <w:bookmarkStart w:id="10" w:name="_Toc15396476"/>
      <w:r>
        <w:rPr>
          <w:rFonts w:ascii="方正小标宋简体" w:eastAsia="方正小标宋简体" w:hAnsi="方正小标宋简体" w:cs="方正小标宋简体" w:hint="eastAsia"/>
          <w:sz w:val="72"/>
          <w:szCs w:val="72"/>
        </w:rPr>
        <w:t>四川省</w:t>
      </w:r>
      <w:bookmarkStart w:id="11" w:name="_Toc15306268"/>
      <w:bookmarkEnd w:id="0"/>
      <w:r w:rsidR="00084EEC">
        <w:rPr>
          <w:rFonts w:ascii="方正小标宋简体" w:eastAsia="方正小标宋简体" w:hAnsi="宋体" w:hint="eastAsia"/>
          <w:color w:val="000000"/>
          <w:sz w:val="72"/>
          <w:szCs w:val="72"/>
        </w:rPr>
        <w:t>乐山市峨眉山市</w:t>
      </w:r>
    </w:p>
    <w:p w:rsidR="00D50324" w:rsidRDefault="00084EEC" w:rsidP="00084EEC">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宋体" w:hint="eastAsia"/>
          <w:color w:val="000000"/>
          <w:sz w:val="72"/>
          <w:szCs w:val="72"/>
        </w:rPr>
        <w:t>档案馆</w:t>
      </w:r>
      <w:r w:rsidR="00B14DE3">
        <w:rPr>
          <w:rFonts w:ascii="方正小标宋简体" w:eastAsia="方正小标宋简体" w:hAnsi="方正小标宋简体" w:cs="方正小标宋简体" w:hint="eastAsia"/>
          <w:sz w:val="72"/>
          <w:szCs w:val="72"/>
        </w:rPr>
        <w:t>决算</w:t>
      </w:r>
      <w:bookmarkEnd w:id="6"/>
      <w:bookmarkEnd w:id="7"/>
      <w:bookmarkEnd w:id="8"/>
      <w:bookmarkEnd w:id="9"/>
      <w:bookmarkEnd w:id="10"/>
      <w:bookmarkEnd w:id="11"/>
    </w:p>
    <w:p w:rsidR="00D50324" w:rsidRDefault="00B14DE3">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D50324" w:rsidRDefault="00D50324">
      <w:pPr>
        <w:widowControl/>
        <w:jc w:val="center"/>
        <w:rPr>
          <w:rFonts w:ascii="黑体" w:eastAsia="黑体" w:hAnsi="黑体" w:cstheme="minorBidi"/>
          <w:sz w:val="28"/>
          <w:szCs w:val="28"/>
        </w:rPr>
      </w:pPr>
    </w:p>
    <w:p w:rsidR="00D50324" w:rsidRDefault="00B14DE3">
      <w:pPr>
        <w:pStyle w:val="10"/>
      </w:pPr>
      <w:r>
        <w:rPr>
          <w:rFonts w:hint="eastAsia"/>
        </w:rPr>
        <w:t xml:space="preserve">公开时间：2023年 </w:t>
      </w:r>
      <w:r w:rsidR="00084EEC">
        <w:rPr>
          <w:rFonts w:hint="eastAsia"/>
        </w:rPr>
        <w:t>12</w:t>
      </w:r>
      <w:r>
        <w:rPr>
          <w:rFonts w:hint="eastAsia"/>
        </w:rPr>
        <w:t>月</w:t>
      </w:r>
      <w:r w:rsidR="00084EEC">
        <w:rPr>
          <w:rFonts w:hint="eastAsia"/>
        </w:rPr>
        <w:t>1</w:t>
      </w:r>
      <w:r>
        <w:rPr>
          <w:rFonts w:hint="eastAsia"/>
        </w:rPr>
        <w:t>日</w:t>
      </w:r>
    </w:p>
    <w:p w:rsidR="00D50324" w:rsidRDefault="00D50324"/>
    <w:p w:rsidR="00D50324" w:rsidRDefault="00B14DE3" w:rsidP="003079FB">
      <w:pPr>
        <w:pStyle w:val="10"/>
        <w:tabs>
          <w:tab w:val="right" w:leader="dot" w:pos="7980"/>
        </w:tabs>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rsidR="003079FB">
        <w:rPr>
          <w:rFonts w:hint="eastAsia"/>
          <w:sz w:val="24"/>
        </w:rPr>
        <w:tab/>
        <w:t>4</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一、主要职责</w:t>
      </w:r>
      <w:r w:rsidR="003079FB">
        <w:rPr>
          <w:rFonts w:hint="eastAsia"/>
          <w:sz w:val="24"/>
        </w:rPr>
        <w:tab/>
        <w:t>4</w:t>
      </w:r>
    </w:p>
    <w:p w:rsidR="00D50324" w:rsidRDefault="00B14DE3" w:rsidP="003079FB">
      <w:pPr>
        <w:pStyle w:val="20"/>
        <w:tabs>
          <w:tab w:val="right" w:leader="dot" w:pos="7980"/>
        </w:tabs>
        <w:adjustRightInd w:val="0"/>
        <w:snapToGrid w:val="0"/>
        <w:spacing w:line="440" w:lineRule="exact"/>
        <w:jc w:val="left"/>
      </w:pPr>
      <w:r>
        <w:rPr>
          <w:rFonts w:hint="eastAsia"/>
          <w:sz w:val="24"/>
        </w:rPr>
        <w:t>二、机构设置</w:t>
      </w:r>
      <w:r w:rsidR="003079FB">
        <w:rPr>
          <w:rFonts w:hint="eastAsia"/>
          <w:sz w:val="24"/>
        </w:rPr>
        <w:tab/>
        <w:t>4</w:t>
      </w:r>
    </w:p>
    <w:p w:rsidR="00D50324" w:rsidRDefault="00B14DE3" w:rsidP="003079FB">
      <w:pPr>
        <w:pStyle w:val="10"/>
        <w:tabs>
          <w:tab w:val="right" w:leader="dot" w:pos="7980"/>
        </w:tabs>
        <w:adjustRightInd w:val="0"/>
        <w:snapToGrid w:val="0"/>
        <w:spacing w:before="0" w:line="440" w:lineRule="exact"/>
        <w:jc w:val="left"/>
        <w:rPr>
          <w:sz w:val="24"/>
          <w:szCs w:val="24"/>
        </w:rPr>
      </w:pPr>
      <w:r>
        <w:rPr>
          <w:rFonts w:hint="eastAsia"/>
          <w:sz w:val="24"/>
        </w:rPr>
        <w:t>第二部分 2022年度单位决算情况说明</w:t>
      </w:r>
      <w:r w:rsidR="003079FB">
        <w:rPr>
          <w:rFonts w:hint="eastAsia"/>
          <w:sz w:val="24"/>
        </w:rPr>
        <w:tab/>
        <w:t>5</w:t>
      </w:r>
    </w:p>
    <w:p w:rsidR="00D50324" w:rsidRDefault="00B14DE3" w:rsidP="003079FB">
      <w:pPr>
        <w:pStyle w:val="20"/>
        <w:tabs>
          <w:tab w:val="right" w:leader="dot" w:pos="7980"/>
        </w:tabs>
        <w:adjustRightInd w:val="0"/>
        <w:snapToGrid w:val="0"/>
        <w:spacing w:line="440" w:lineRule="exact"/>
        <w:jc w:val="left"/>
        <w:rPr>
          <w:rFonts w:ascii="仿宋" w:eastAsia="仿宋" w:hAnsi="仿宋" w:cstheme="minorBidi"/>
          <w:sz w:val="24"/>
        </w:rPr>
      </w:pPr>
      <w:r>
        <w:rPr>
          <w:rFonts w:hint="eastAsia"/>
          <w:sz w:val="24"/>
        </w:rPr>
        <w:t>一、收入支出决算总体情况说明</w:t>
      </w:r>
      <w:r w:rsidR="003079FB">
        <w:rPr>
          <w:rFonts w:hint="eastAsia"/>
          <w:sz w:val="24"/>
        </w:rPr>
        <w:tab/>
        <w:t>5</w:t>
      </w:r>
    </w:p>
    <w:p w:rsidR="00D50324" w:rsidRDefault="00B14DE3" w:rsidP="003079FB">
      <w:pPr>
        <w:pStyle w:val="20"/>
        <w:tabs>
          <w:tab w:val="right" w:leader="dot" w:pos="7980"/>
        </w:tabs>
        <w:adjustRightInd w:val="0"/>
        <w:snapToGrid w:val="0"/>
        <w:spacing w:line="440" w:lineRule="exact"/>
        <w:jc w:val="left"/>
        <w:rPr>
          <w:rFonts w:ascii="仿宋" w:eastAsia="仿宋" w:hAnsi="仿宋" w:cstheme="minorBidi"/>
          <w:sz w:val="24"/>
        </w:rPr>
      </w:pPr>
      <w:r>
        <w:rPr>
          <w:rFonts w:hint="eastAsia"/>
          <w:sz w:val="24"/>
        </w:rPr>
        <w:t>二、收入决算情况说明</w:t>
      </w:r>
      <w:r w:rsidR="003079FB">
        <w:rPr>
          <w:rFonts w:hint="eastAsia"/>
          <w:sz w:val="24"/>
        </w:rPr>
        <w:tab/>
        <w:t>5</w:t>
      </w:r>
    </w:p>
    <w:p w:rsidR="00D50324" w:rsidRDefault="00B14DE3" w:rsidP="003079FB">
      <w:pPr>
        <w:pStyle w:val="20"/>
        <w:tabs>
          <w:tab w:val="right" w:leader="dot" w:pos="7980"/>
        </w:tabs>
        <w:adjustRightInd w:val="0"/>
        <w:snapToGrid w:val="0"/>
        <w:spacing w:line="440" w:lineRule="exact"/>
        <w:jc w:val="left"/>
        <w:rPr>
          <w:rFonts w:ascii="仿宋" w:eastAsia="仿宋" w:hAnsi="仿宋" w:cstheme="minorBidi"/>
          <w:sz w:val="24"/>
        </w:rPr>
      </w:pPr>
      <w:r>
        <w:rPr>
          <w:rFonts w:hint="eastAsia"/>
          <w:sz w:val="24"/>
        </w:rPr>
        <w:t>三、支出决算情况说明</w:t>
      </w:r>
      <w:r w:rsidR="003079FB">
        <w:rPr>
          <w:rFonts w:hint="eastAsia"/>
          <w:sz w:val="24"/>
        </w:rPr>
        <w:tab/>
        <w:t>6</w:t>
      </w:r>
    </w:p>
    <w:p w:rsidR="00D50324" w:rsidRDefault="00B14DE3" w:rsidP="003079FB">
      <w:pPr>
        <w:pStyle w:val="20"/>
        <w:tabs>
          <w:tab w:val="right" w:leader="dot" w:pos="7980"/>
        </w:tabs>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rsidR="003079FB">
        <w:rPr>
          <w:rFonts w:hint="eastAsia"/>
          <w:sz w:val="24"/>
        </w:rPr>
        <w:tab/>
        <w:t>7</w:t>
      </w:r>
    </w:p>
    <w:p w:rsidR="00D50324" w:rsidRDefault="00B14DE3" w:rsidP="003079FB">
      <w:pPr>
        <w:pStyle w:val="20"/>
        <w:tabs>
          <w:tab w:val="right" w:leader="dot" w:pos="7980"/>
        </w:tabs>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rsidR="003079FB">
        <w:rPr>
          <w:rFonts w:hint="eastAsia"/>
          <w:sz w:val="24"/>
        </w:rPr>
        <w:tab/>
        <w:t>8</w:t>
      </w:r>
    </w:p>
    <w:p w:rsidR="00D50324" w:rsidRDefault="00B14DE3" w:rsidP="003079FB">
      <w:pPr>
        <w:pStyle w:val="20"/>
        <w:tabs>
          <w:tab w:val="right" w:leader="dot" w:pos="7980"/>
        </w:tabs>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rsidR="003079FB">
        <w:rPr>
          <w:rFonts w:hint="eastAsia"/>
          <w:sz w:val="24"/>
        </w:rPr>
        <w:tab/>
        <w:t>10</w:t>
      </w:r>
    </w:p>
    <w:p w:rsidR="00D50324" w:rsidRDefault="00B14DE3" w:rsidP="003079FB">
      <w:pPr>
        <w:pStyle w:val="20"/>
        <w:tabs>
          <w:tab w:val="right" w:leader="dot" w:pos="7980"/>
        </w:tabs>
        <w:adjustRightInd w:val="0"/>
        <w:snapToGrid w:val="0"/>
        <w:spacing w:line="440" w:lineRule="exact"/>
        <w:jc w:val="left"/>
        <w:rPr>
          <w:rFonts w:ascii="仿宋" w:eastAsia="仿宋" w:hAnsi="仿宋" w:cstheme="minorBidi"/>
          <w:sz w:val="24"/>
        </w:rPr>
      </w:pPr>
      <w:r>
        <w:rPr>
          <w:rFonts w:hint="eastAsia"/>
          <w:sz w:val="24"/>
        </w:rPr>
        <w:t>七、财政拨款“三公”经费支出决算情况说明</w:t>
      </w:r>
      <w:r w:rsidR="003079FB">
        <w:rPr>
          <w:rFonts w:hint="eastAsia"/>
          <w:sz w:val="24"/>
        </w:rPr>
        <w:tab/>
        <w:t>11</w:t>
      </w:r>
    </w:p>
    <w:p w:rsidR="00D50324" w:rsidRDefault="00B14DE3" w:rsidP="003079FB">
      <w:pPr>
        <w:pStyle w:val="20"/>
        <w:tabs>
          <w:tab w:val="right" w:leader="dot" w:pos="7980"/>
        </w:tabs>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rsidR="003079FB">
        <w:rPr>
          <w:rFonts w:hint="eastAsia"/>
          <w:sz w:val="24"/>
        </w:rPr>
        <w:tab/>
        <w:t>13</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九、国有资本经营预算支出决算情况说明</w:t>
      </w:r>
      <w:r w:rsidR="003079FB">
        <w:rPr>
          <w:rFonts w:hint="eastAsia"/>
          <w:sz w:val="24"/>
        </w:rPr>
        <w:tab/>
        <w:t>13</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十、其他重要事项的情况说明</w:t>
      </w:r>
      <w:r w:rsidR="003079FB">
        <w:rPr>
          <w:rFonts w:hint="eastAsia"/>
          <w:sz w:val="24"/>
        </w:rPr>
        <w:tab/>
        <w:t>13</w:t>
      </w:r>
    </w:p>
    <w:p w:rsidR="00D50324" w:rsidRDefault="00B14DE3" w:rsidP="003079FB">
      <w:pPr>
        <w:pStyle w:val="10"/>
        <w:tabs>
          <w:tab w:val="right" w:leader="dot" w:pos="7980"/>
        </w:tabs>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sidR="003079FB">
        <w:rPr>
          <w:rFonts w:hint="eastAsia"/>
          <w:sz w:val="24"/>
        </w:rPr>
        <w:tab/>
        <w:t>15</w:t>
      </w:r>
    </w:p>
    <w:p w:rsidR="00D50324" w:rsidRDefault="00B14DE3" w:rsidP="003079FB">
      <w:pPr>
        <w:pStyle w:val="10"/>
        <w:tabs>
          <w:tab w:val="right" w:leader="dot" w:pos="7980"/>
        </w:tabs>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sidR="003079FB">
        <w:rPr>
          <w:rFonts w:hint="eastAsia"/>
          <w:sz w:val="24"/>
        </w:rPr>
        <w:tab/>
        <w:t>18</w:t>
      </w:r>
    </w:p>
    <w:p w:rsidR="00D50324" w:rsidRDefault="00B14DE3" w:rsidP="003079FB">
      <w:pPr>
        <w:pStyle w:val="10"/>
        <w:tabs>
          <w:tab w:val="right" w:leader="dot" w:pos="7980"/>
        </w:tabs>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sidR="003079FB">
        <w:rPr>
          <w:rFonts w:hint="eastAsia"/>
          <w:sz w:val="24"/>
        </w:rPr>
        <w:tab/>
        <w:t>1</w:t>
      </w:r>
      <w:r w:rsidR="00621BE3">
        <w:rPr>
          <w:rFonts w:hint="eastAsia"/>
          <w:sz w:val="24"/>
        </w:rPr>
        <w:t>9</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一、收入支出决算总表</w:t>
      </w:r>
      <w:r w:rsidR="003079FB">
        <w:rPr>
          <w:rFonts w:hint="eastAsia"/>
          <w:sz w:val="24"/>
        </w:rPr>
        <w:tab/>
        <w:t>19</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二、收入决算表</w:t>
      </w:r>
      <w:r w:rsidR="003079FB">
        <w:rPr>
          <w:rFonts w:hint="eastAsia"/>
          <w:sz w:val="24"/>
        </w:rPr>
        <w:tab/>
        <w:t>19</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三、支出决算表</w:t>
      </w:r>
      <w:r w:rsidR="003079FB">
        <w:rPr>
          <w:rFonts w:hint="eastAsia"/>
          <w:sz w:val="24"/>
        </w:rPr>
        <w:tab/>
        <w:t>19</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四、财政拨款收入支出决算总表</w:t>
      </w:r>
      <w:r w:rsidR="003079FB">
        <w:rPr>
          <w:rFonts w:hint="eastAsia"/>
          <w:sz w:val="24"/>
        </w:rPr>
        <w:tab/>
        <w:t>19</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五、财政拨款支出决算明细表</w:t>
      </w:r>
      <w:r w:rsidR="003079FB">
        <w:rPr>
          <w:rFonts w:hint="eastAsia"/>
          <w:sz w:val="24"/>
        </w:rPr>
        <w:tab/>
        <w:t>19</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六、一般公共预算财政拨款支出决算表</w:t>
      </w:r>
      <w:r w:rsidR="003079FB">
        <w:rPr>
          <w:rFonts w:hint="eastAsia"/>
          <w:sz w:val="24"/>
        </w:rPr>
        <w:tab/>
        <w:t>19</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七、一般公共预算财政拨款支出决算明细表</w:t>
      </w:r>
      <w:r w:rsidR="003079FB">
        <w:rPr>
          <w:rFonts w:hint="eastAsia"/>
          <w:sz w:val="24"/>
        </w:rPr>
        <w:tab/>
        <w:t>19</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八、一般公共预算财政拨款基本支出决算明细表</w:t>
      </w:r>
      <w:r w:rsidR="003079FB">
        <w:rPr>
          <w:rFonts w:hint="eastAsia"/>
          <w:sz w:val="24"/>
        </w:rPr>
        <w:tab/>
        <w:t>19</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九、一般公共预算财政拨款项目支出决算表</w:t>
      </w:r>
      <w:r w:rsidR="003079FB">
        <w:rPr>
          <w:rFonts w:hint="eastAsia"/>
          <w:sz w:val="24"/>
        </w:rPr>
        <w:tab/>
        <w:t>19</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lastRenderedPageBreak/>
        <w:t>十、政府性基金预算财政拨款收入支出决算表</w:t>
      </w:r>
      <w:r w:rsidR="003079FB">
        <w:rPr>
          <w:rFonts w:hint="eastAsia"/>
          <w:sz w:val="24"/>
        </w:rPr>
        <w:tab/>
        <w:t>19</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十一、国有资本经营预算财政拨款收入支出决算表</w:t>
      </w:r>
      <w:r w:rsidR="003079FB">
        <w:rPr>
          <w:rFonts w:hint="eastAsia"/>
          <w:sz w:val="24"/>
        </w:rPr>
        <w:tab/>
        <w:t>19</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十二、国有资本经营预算财政拨款支出决算表</w:t>
      </w:r>
      <w:r w:rsidR="003079FB">
        <w:rPr>
          <w:rFonts w:hint="eastAsia"/>
          <w:sz w:val="24"/>
        </w:rPr>
        <w:tab/>
        <w:t>19</w:t>
      </w:r>
    </w:p>
    <w:p w:rsidR="00D50324" w:rsidRDefault="00B14DE3" w:rsidP="003079FB">
      <w:pPr>
        <w:pStyle w:val="20"/>
        <w:tabs>
          <w:tab w:val="right" w:leader="dot" w:pos="7980"/>
        </w:tabs>
        <w:adjustRightInd w:val="0"/>
        <w:snapToGrid w:val="0"/>
        <w:spacing w:line="440" w:lineRule="exact"/>
        <w:jc w:val="left"/>
        <w:rPr>
          <w:sz w:val="24"/>
        </w:rPr>
      </w:pPr>
      <w:r>
        <w:rPr>
          <w:rFonts w:hint="eastAsia"/>
          <w:sz w:val="24"/>
        </w:rPr>
        <w:t>十三、财政拨款“三公”经费支出决算表</w:t>
      </w:r>
      <w:r w:rsidR="003079FB">
        <w:rPr>
          <w:rFonts w:hint="eastAsia"/>
          <w:sz w:val="24"/>
        </w:rPr>
        <w:tab/>
        <w:t>19</w:t>
      </w:r>
    </w:p>
    <w:p w:rsidR="00D50324" w:rsidRDefault="00B14DE3" w:rsidP="003079FB">
      <w:pPr>
        <w:widowControl/>
        <w:tabs>
          <w:tab w:val="right" w:leader="dot" w:pos="7980"/>
        </w:tabs>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D50324" w:rsidRDefault="00B14DE3">
      <w:pPr>
        <w:pStyle w:val="1"/>
        <w:jc w:val="center"/>
        <w:rPr>
          <w:rStyle w:val="1Char"/>
          <w:rFonts w:ascii="黑体" w:eastAsia="黑体" w:hAnsi="黑体"/>
          <w:b/>
        </w:rPr>
      </w:pPr>
      <w:bookmarkStart w:id="14" w:name="_Hlk146544157"/>
      <w:r>
        <w:rPr>
          <w:rFonts w:ascii="黑体" w:eastAsia="黑体" w:hAnsi="黑体" w:hint="eastAsia"/>
          <w:b w:val="0"/>
        </w:rPr>
        <w:lastRenderedPageBreak/>
        <w:t>第一部分 单位</w:t>
      </w:r>
      <w:r>
        <w:rPr>
          <w:rStyle w:val="1Char"/>
          <w:rFonts w:ascii="黑体" w:eastAsia="黑体" w:hAnsi="黑体" w:hint="eastAsia"/>
        </w:rPr>
        <w:t>概况</w:t>
      </w:r>
      <w:bookmarkEnd w:id="12"/>
      <w:bookmarkEnd w:id="13"/>
    </w:p>
    <w:p w:rsidR="00D50324" w:rsidRDefault="00D50324">
      <w:pPr>
        <w:widowControl/>
        <w:jc w:val="left"/>
        <w:rPr>
          <w:rFonts w:ascii="黑体" w:eastAsia="黑体"/>
          <w:sz w:val="32"/>
          <w:szCs w:val="32"/>
        </w:rPr>
      </w:pPr>
    </w:p>
    <w:p w:rsidR="00D50324" w:rsidRDefault="00B14DE3">
      <w:pPr>
        <w:pStyle w:val="2"/>
        <w:numPr>
          <w:ilvl w:val="0"/>
          <w:numId w:val="1"/>
        </w:numPr>
        <w:rPr>
          <w:rStyle w:val="2Char"/>
          <w:rFonts w:ascii="黑体" w:eastAsia="黑体" w:hAnsi="黑体"/>
        </w:rPr>
      </w:pPr>
      <w:bookmarkStart w:id="15" w:name="_Toc15396600"/>
      <w:bookmarkStart w:id="16" w:name="_Toc15377197"/>
      <w:r>
        <w:rPr>
          <w:rStyle w:val="2Char"/>
          <w:rFonts w:ascii="黑体" w:eastAsia="黑体" w:hAnsi="黑体" w:hint="eastAsia"/>
        </w:rPr>
        <w:t>主要职责</w:t>
      </w:r>
    </w:p>
    <w:p w:rsidR="00084EEC" w:rsidRPr="008148CA" w:rsidRDefault="00084EEC" w:rsidP="008148CA">
      <w:pPr>
        <w:pStyle w:val="a0"/>
        <w:adjustRightInd w:val="0"/>
        <w:snapToGrid w:val="0"/>
        <w:spacing w:before="93" w:line="600" w:lineRule="exact"/>
        <w:ind w:firstLineChars="210" w:firstLine="672"/>
        <w:outlineLvl w:val="2"/>
        <w:rPr>
          <w:rFonts w:ascii="仿宋" w:eastAsia="仿宋" w:hAnsi="仿宋"/>
          <w:sz w:val="32"/>
          <w:szCs w:val="32"/>
        </w:rPr>
      </w:pPr>
      <w:r w:rsidRPr="008148CA">
        <w:rPr>
          <w:rFonts w:ascii="仿宋" w:eastAsia="仿宋" w:hAnsi="仿宋" w:hint="eastAsia"/>
          <w:sz w:val="32"/>
          <w:szCs w:val="32"/>
        </w:rPr>
        <w:t>峨眉山市档案馆实行党史研究室、档案馆两块牌子一套人马。党史研究室负责本级地方党史资料的征集、整理、研究、编写工作，审查修改各部门重大党史专著送审稿；档案馆负责市直机关、团体、企事业单位档案的接收、整理、保管、保护和开发利用。</w:t>
      </w:r>
    </w:p>
    <w:p w:rsidR="00084EEC" w:rsidRPr="00084EEC" w:rsidRDefault="00084EEC" w:rsidP="00084EEC"/>
    <w:p w:rsidR="00D50324" w:rsidRDefault="00B14DE3">
      <w:pPr>
        <w:pStyle w:val="2"/>
        <w:rPr>
          <w:rFonts w:ascii="黑体" w:eastAsia="黑体" w:hAnsi="黑体"/>
          <w:b w:val="0"/>
        </w:rPr>
      </w:pPr>
      <w:r>
        <w:rPr>
          <w:rFonts w:ascii="黑体" w:eastAsia="黑体" w:hAnsi="黑体" w:hint="eastAsia"/>
          <w:b w:val="0"/>
        </w:rPr>
        <w:t>二、机构设置</w:t>
      </w:r>
    </w:p>
    <w:p w:rsidR="00084EEC" w:rsidRDefault="00084EEC" w:rsidP="00084EEC">
      <w:pPr>
        <w:pStyle w:val="a0"/>
        <w:adjustRightInd w:val="0"/>
        <w:snapToGrid w:val="0"/>
        <w:spacing w:before="93" w:line="600" w:lineRule="exact"/>
        <w:ind w:firstLineChars="210" w:firstLine="672"/>
        <w:outlineLvl w:val="2"/>
        <w:rPr>
          <w:rFonts w:hAnsi="仿宋_GB2312" w:cs="仿宋_GB2312"/>
          <w:bCs/>
          <w:color w:val="000000"/>
          <w:sz w:val="32"/>
          <w:szCs w:val="32"/>
        </w:rPr>
      </w:pPr>
      <w:r>
        <w:rPr>
          <w:rFonts w:ascii="仿宋" w:eastAsia="仿宋" w:hAnsi="仿宋" w:hint="eastAsia"/>
          <w:sz w:val="32"/>
          <w:szCs w:val="32"/>
        </w:rPr>
        <w:t>峨眉山市档案馆</w:t>
      </w:r>
      <w:r w:rsidR="00E16BA8" w:rsidRPr="0018195B">
        <w:rPr>
          <w:rFonts w:ascii="仿宋" w:eastAsia="仿宋" w:hAnsi="仿宋" w:hint="eastAsia"/>
          <w:sz w:val="32"/>
          <w:szCs w:val="32"/>
        </w:rPr>
        <w:t>属于</w:t>
      </w:r>
      <w:r>
        <w:rPr>
          <w:rFonts w:ascii="仿宋" w:eastAsia="仿宋" w:hAnsi="仿宋" w:hint="eastAsia"/>
          <w:sz w:val="32"/>
          <w:szCs w:val="32"/>
        </w:rPr>
        <w:t>峨眉山市委办</w:t>
      </w:r>
      <w:r w:rsidR="00E16BA8" w:rsidRPr="0018195B">
        <w:rPr>
          <w:rFonts w:ascii="仿宋" w:eastAsia="仿宋" w:hAnsi="仿宋" w:hint="eastAsia"/>
          <w:sz w:val="32"/>
          <w:szCs w:val="32"/>
        </w:rPr>
        <w:t>下属的二级预算单位，下设独立编制机构</w:t>
      </w:r>
      <w:r>
        <w:rPr>
          <w:rFonts w:ascii="仿宋" w:eastAsia="仿宋" w:hAnsi="仿宋" w:hint="eastAsia"/>
          <w:sz w:val="32"/>
          <w:szCs w:val="32"/>
        </w:rPr>
        <w:t>1</w:t>
      </w:r>
      <w:r w:rsidR="00E16BA8" w:rsidRPr="0018195B">
        <w:rPr>
          <w:rFonts w:ascii="仿宋" w:eastAsia="仿宋" w:hAnsi="仿宋" w:hint="eastAsia"/>
          <w:sz w:val="32"/>
          <w:szCs w:val="32"/>
        </w:rPr>
        <w:t>个，其中行政机构</w:t>
      </w:r>
      <w:r>
        <w:rPr>
          <w:rFonts w:ascii="仿宋" w:eastAsia="仿宋" w:hAnsi="仿宋" w:hint="eastAsia"/>
          <w:sz w:val="32"/>
          <w:szCs w:val="32"/>
        </w:rPr>
        <w:t>0</w:t>
      </w:r>
      <w:r w:rsidR="00E16BA8" w:rsidRPr="0018195B">
        <w:rPr>
          <w:rFonts w:ascii="仿宋" w:eastAsia="仿宋" w:hAnsi="仿宋" w:hint="eastAsia"/>
          <w:sz w:val="32"/>
          <w:szCs w:val="32"/>
        </w:rPr>
        <w:t>个，参照公务员法管理的事业机构</w:t>
      </w:r>
      <w:r>
        <w:rPr>
          <w:rFonts w:ascii="仿宋" w:eastAsia="仿宋" w:hAnsi="仿宋" w:hint="eastAsia"/>
          <w:sz w:val="32"/>
          <w:szCs w:val="32"/>
        </w:rPr>
        <w:t>1</w:t>
      </w:r>
      <w:r w:rsidR="00E16BA8" w:rsidRPr="0018195B">
        <w:rPr>
          <w:rFonts w:ascii="仿宋" w:eastAsia="仿宋" w:hAnsi="仿宋" w:hint="eastAsia"/>
          <w:sz w:val="32"/>
          <w:szCs w:val="32"/>
        </w:rPr>
        <w:t>个，其他事业机构</w:t>
      </w:r>
      <w:r>
        <w:rPr>
          <w:rFonts w:ascii="仿宋" w:eastAsia="仿宋" w:hAnsi="仿宋" w:hint="eastAsia"/>
          <w:sz w:val="32"/>
          <w:szCs w:val="32"/>
        </w:rPr>
        <w:t>0</w:t>
      </w:r>
      <w:r w:rsidR="00E16BA8" w:rsidRPr="0018195B">
        <w:rPr>
          <w:rFonts w:ascii="仿宋" w:eastAsia="仿宋" w:hAnsi="仿宋" w:hint="eastAsia"/>
          <w:sz w:val="32"/>
          <w:szCs w:val="32"/>
        </w:rPr>
        <w:t>个。</w:t>
      </w:r>
      <w:r>
        <w:rPr>
          <w:rFonts w:ascii="仿宋" w:eastAsia="仿宋" w:hAnsi="仿宋" w:hint="eastAsia"/>
          <w:sz w:val="32"/>
          <w:szCs w:val="32"/>
        </w:rPr>
        <w:t>单位内设3个股室，</w:t>
      </w:r>
      <w:r w:rsidRPr="0018195B">
        <w:rPr>
          <w:rFonts w:ascii="仿宋" w:eastAsia="仿宋" w:hAnsi="仿宋" w:hint="eastAsia"/>
          <w:sz w:val="32"/>
          <w:szCs w:val="32"/>
        </w:rPr>
        <w:t>参照公务员法管理</w:t>
      </w:r>
      <w:r w:rsidR="008148CA">
        <w:rPr>
          <w:rFonts w:ascii="仿宋" w:eastAsia="仿宋" w:hAnsi="仿宋" w:hint="eastAsia"/>
          <w:sz w:val="32"/>
          <w:szCs w:val="32"/>
        </w:rPr>
        <w:t>人员编制12个。</w:t>
      </w:r>
    </w:p>
    <w:p w:rsidR="00E16BA8" w:rsidRPr="008148CA" w:rsidRDefault="00E16BA8" w:rsidP="008148CA">
      <w:pPr>
        <w:pStyle w:val="a0"/>
        <w:spacing w:before="93"/>
        <w:ind w:firstLineChars="221" w:firstLine="707"/>
        <w:rPr>
          <w:rFonts w:ascii="仿宋" w:eastAsia="仿宋" w:hAnsi="仿宋"/>
          <w:kern w:val="2"/>
          <w:sz w:val="32"/>
          <w:szCs w:val="32"/>
          <w:shd w:val="clear" w:color="auto" w:fill="FFFF00"/>
        </w:rPr>
      </w:pPr>
      <w:r w:rsidRPr="0018195B">
        <w:rPr>
          <w:rFonts w:ascii="仿宋" w:eastAsia="仿宋" w:hAnsi="仿宋" w:hint="eastAsia"/>
          <w:kern w:val="2"/>
          <w:sz w:val="32"/>
          <w:szCs w:val="32"/>
        </w:rPr>
        <w:t>纳入</w:t>
      </w:r>
      <w:r w:rsidR="0018195B" w:rsidRPr="0018195B">
        <w:rPr>
          <w:rFonts w:ascii="仿宋" w:eastAsia="仿宋" w:hAnsi="仿宋" w:hint="eastAsia"/>
          <w:kern w:val="2"/>
          <w:sz w:val="32"/>
          <w:szCs w:val="32"/>
        </w:rPr>
        <w:t>2</w:t>
      </w:r>
      <w:r w:rsidR="0018195B" w:rsidRPr="0018195B">
        <w:rPr>
          <w:rFonts w:ascii="仿宋" w:eastAsia="仿宋" w:hAnsi="仿宋"/>
          <w:kern w:val="2"/>
          <w:sz w:val="32"/>
          <w:szCs w:val="32"/>
        </w:rPr>
        <w:t>022</w:t>
      </w:r>
      <w:r w:rsidR="0018195B" w:rsidRPr="0018195B">
        <w:rPr>
          <w:rFonts w:ascii="仿宋" w:eastAsia="仿宋" w:hAnsi="仿宋" w:hint="eastAsia"/>
          <w:kern w:val="2"/>
          <w:sz w:val="32"/>
          <w:szCs w:val="32"/>
        </w:rPr>
        <w:t>年度单位决算编制范围的独立编制机构包括：</w:t>
      </w:r>
    </w:p>
    <w:p w:rsidR="0018195B" w:rsidRPr="0018195B" w:rsidRDefault="0018195B" w:rsidP="0018195B">
      <w:pPr>
        <w:pStyle w:val="a0"/>
        <w:spacing w:before="93"/>
        <w:ind w:firstLineChars="221" w:firstLine="707"/>
        <w:rPr>
          <w:rFonts w:ascii="仿宋" w:eastAsia="仿宋" w:hAnsi="仿宋"/>
          <w:kern w:val="2"/>
          <w:sz w:val="32"/>
          <w:szCs w:val="32"/>
        </w:rPr>
      </w:pPr>
      <w:r w:rsidRPr="0018195B">
        <w:rPr>
          <w:rFonts w:ascii="仿宋" w:eastAsia="仿宋" w:hAnsi="仿宋" w:hint="eastAsia"/>
          <w:kern w:val="2"/>
          <w:sz w:val="32"/>
          <w:szCs w:val="32"/>
        </w:rPr>
        <w:t>1</w:t>
      </w:r>
      <w:r w:rsidRPr="0018195B">
        <w:rPr>
          <w:rFonts w:ascii="仿宋" w:eastAsia="仿宋" w:hAnsi="仿宋"/>
          <w:kern w:val="2"/>
          <w:sz w:val="32"/>
          <w:szCs w:val="32"/>
        </w:rPr>
        <w:t>.</w:t>
      </w:r>
      <w:r w:rsidR="00084EEC">
        <w:rPr>
          <w:rFonts w:ascii="仿宋" w:eastAsia="仿宋" w:hAnsi="仿宋" w:hint="eastAsia"/>
          <w:kern w:val="2"/>
          <w:sz w:val="32"/>
          <w:szCs w:val="32"/>
        </w:rPr>
        <w:t>峨眉山市档案馆</w:t>
      </w:r>
    </w:p>
    <w:bookmarkEnd w:id="14"/>
    <w:bookmarkEnd w:id="15"/>
    <w:bookmarkEnd w:id="16"/>
    <w:p w:rsidR="00D50324" w:rsidRPr="0018195B" w:rsidRDefault="00B14DE3">
      <w:pPr>
        <w:widowControl/>
        <w:jc w:val="left"/>
        <w:rPr>
          <w:rFonts w:ascii="仿宋" w:eastAsia="仿宋" w:hAnsi="仿宋"/>
          <w:sz w:val="32"/>
          <w:szCs w:val="32"/>
        </w:rPr>
      </w:pPr>
      <w:r>
        <w:rPr>
          <w:rFonts w:ascii="仿宋" w:eastAsia="仿宋" w:hAnsi="仿宋"/>
          <w:sz w:val="32"/>
          <w:szCs w:val="32"/>
        </w:rPr>
        <w:br w:type="page"/>
      </w:r>
    </w:p>
    <w:p w:rsidR="00D50324" w:rsidRDefault="00B14DE3">
      <w:pPr>
        <w:pStyle w:val="1"/>
        <w:ind w:right="440"/>
        <w:jc w:val="center"/>
        <w:rPr>
          <w:rStyle w:val="1Char"/>
          <w:rFonts w:ascii="黑体" w:eastAsia="黑体" w:hAnsi="黑体"/>
          <w:bCs/>
        </w:rPr>
      </w:pPr>
      <w:bookmarkStart w:id="17" w:name="_Toc15377204"/>
      <w:bookmarkStart w:id="18" w:name="_Toc15396602"/>
      <w:r>
        <w:rPr>
          <w:rFonts w:ascii="黑体" w:eastAsia="黑体" w:hAnsi="黑体" w:hint="eastAsia"/>
          <w:b w:val="0"/>
        </w:rPr>
        <w:lastRenderedPageBreak/>
        <w:t>第二部分 2022年度</w:t>
      </w:r>
      <w:r>
        <w:rPr>
          <w:rStyle w:val="1Char"/>
          <w:rFonts w:ascii="黑体" w:eastAsia="黑体" w:hAnsi="黑体" w:hint="eastAsia"/>
          <w:bCs/>
        </w:rPr>
        <w:t>单位决算情况说明</w:t>
      </w:r>
      <w:bookmarkEnd w:id="17"/>
      <w:bookmarkEnd w:id="18"/>
    </w:p>
    <w:p w:rsidR="00D50324" w:rsidRDefault="00D50324"/>
    <w:p w:rsidR="00D50324" w:rsidRDefault="00B14DE3">
      <w:pPr>
        <w:pStyle w:val="a9"/>
        <w:numPr>
          <w:ilvl w:val="0"/>
          <w:numId w:val="2"/>
        </w:numPr>
        <w:spacing w:line="600" w:lineRule="exact"/>
        <w:ind w:firstLineChars="0"/>
        <w:outlineLvl w:val="1"/>
        <w:rPr>
          <w:rStyle w:val="2Char"/>
          <w:rFonts w:ascii="黑体" w:eastAsia="黑体" w:hAnsi="黑体"/>
          <w:b w:val="0"/>
        </w:rPr>
      </w:pPr>
      <w:bookmarkStart w:id="19" w:name="_Toc15377205"/>
      <w:bookmarkStart w:id="20"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19"/>
      <w:bookmarkEnd w:id="20"/>
    </w:p>
    <w:p w:rsidR="00D50324" w:rsidRDefault="00B14DE3">
      <w:pPr>
        <w:spacing w:line="600" w:lineRule="exact"/>
        <w:ind w:firstLineChars="200" w:firstLine="640"/>
        <w:rPr>
          <w:rFonts w:ascii="仿宋" w:eastAsia="仿宋" w:hAnsi="仿宋"/>
          <w:sz w:val="32"/>
          <w:szCs w:val="32"/>
        </w:rPr>
      </w:pPr>
      <w:r>
        <w:rPr>
          <w:rFonts w:ascii="仿宋" w:eastAsia="仿宋" w:hAnsi="仿宋" w:hint="eastAsia"/>
          <w:sz w:val="32"/>
          <w:szCs w:val="32"/>
        </w:rPr>
        <w:t>2022年度收、支总计</w:t>
      </w:r>
      <w:r w:rsidR="008148CA">
        <w:rPr>
          <w:rFonts w:ascii="仿宋" w:eastAsia="仿宋" w:hAnsi="仿宋" w:hint="eastAsia"/>
          <w:sz w:val="32"/>
          <w:szCs w:val="32"/>
        </w:rPr>
        <w:t>296.23</w:t>
      </w:r>
      <w:r>
        <w:rPr>
          <w:rFonts w:ascii="仿宋" w:eastAsia="仿宋" w:hAnsi="仿宋" w:hint="eastAsia"/>
          <w:sz w:val="32"/>
          <w:szCs w:val="32"/>
        </w:rPr>
        <w:t>万元。与2021年相比，收、支总计各增加</w:t>
      </w:r>
      <w:r w:rsidR="008148CA">
        <w:rPr>
          <w:rFonts w:ascii="仿宋" w:eastAsia="仿宋" w:hAnsi="仿宋" w:hint="eastAsia"/>
          <w:sz w:val="32"/>
          <w:szCs w:val="32"/>
        </w:rPr>
        <w:t>73.04</w:t>
      </w:r>
      <w:r>
        <w:rPr>
          <w:rFonts w:ascii="仿宋" w:eastAsia="仿宋" w:hAnsi="仿宋" w:hint="eastAsia"/>
          <w:sz w:val="32"/>
          <w:szCs w:val="32"/>
        </w:rPr>
        <w:t>万元，增长</w:t>
      </w:r>
      <w:r w:rsidR="008148CA">
        <w:rPr>
          <w:rFonts w:ascii="仿宋" w:eastAsia="仿宋" w:hAnsi="仿宋" w:hint="eastAsia"/>
          <w:sz w:val="32"/>
          <w:szCs w:val="32"/>
        </w:rPr>
        <w:t>32.72</w:t>
      </w:r>
      <w:r>
        <w:rPr>
          <w:rFonts w:ascii="仿宋" w:eastAsia="仿宋" w:hAnsi="仿宋"/>
          <w:sz w:val="32"/>
          <w:szCs w:val="32"/>
        </w:rPr>
        <w:t>%</w:t>
      </w:r>
      <w:r>
        <w:rPr>
          <w:rFonts w:ascii="仿宋" w:eastAsia="仿宋" w:hAnsi="仿宋" w:hint="eastAsia"/>
          <w:sz w:val="32"/>
          <w:szCs w:val="32"/>
        </w:rPr>
        <w:t>。主要变动原因是</w:t>
      </w:r>
      <w:r w:rsidR="008148CA">
        <w:rPr>
          <w:rFonts w:ascii="仿宋" w:eastAsia="仿宋" w:hAnsi="仿宋" w:hint="eastAsia"/>
          <w:sz w:val="32"/>
          <w:szCs w:val="32"/>
        </w:rPr>
        <w:t>增加</w:t>
      </w:r>
      <w:r w:rsidR="008148CA" w:rsidRPr="008148CA">
        <w:rPr>
          <w:rFonts w:ascii="仿宋" w:eastAsia="仿宋" w:hAnsi="仿宋" w:hint="eastAsia"/>
          <w:sz w:val="32"/>
          <w:szCs w:val="32"/>
        </w:rPr>
        <w:t>数字档案馆硬件设备购置</w:t>
      </w:r>
      <w:r w:rsidR="008148CA">
        <w:rPr>
          <w:rFonts w:ascii="仿宋" w:eastAsia="仿宋" w:hAnsi="仿宋" w:hint="eastAsia"/>
          <w:sz w:val="32"/>
          <w:szCs w:val="32"/>
        </w:rPr>
        <w:t>、</w:t>
      </w:r>
      <w:proofErr w:type="gramStart"/>
      <w:r w:rsidR="008148CA" w:rsidRPr="008148CA">
        <w:rPr>
          <w:rFonts w:ascii="仿宋" w:eastAsia="仿宋" w:hAnsi="仿宋" w:hint="eastAsia"/>
          <w:sz w:val="32"/>
          <w:szCs w:val="32"/>
        </w:rPr>
        <w:t>景区违建房屋</w:t>
      </w:r>
      <w:proofErr w:type="gramEnd"/>
      <w:r w:rsidR="008148CA" w:rsidRPr="008148CA">
        <w:rPr>
          <w:rFonts w:ascii="仿宋" w:eastAsia="仿宋" w:hAnsi="仿宋" w:hint="eastAsia"/>
          <w:sz w:val="32"/>
          <w:szCs w:val="32"/>
        </w:rPr>
        <w:t>档案整理及数字化</w:t>
      </w:r>
      <w:r w:rsidR="008148CA">
        <w:rPr>
          <w:rFonts w:ascii="仿宋" w:eastAsia="仿宋" w:hAnsi="仿宋" w:hint="eastAsia"/>
          <w:sz w:val="32"/>
          <w:szCs w:val="32"/>
        </w:rPr>
        <w:t>等项目经费</w:t>
      </w:r>
      <w:r>
        <w:rPr>
          <w:rFonts w:ascii="仿宋" w:eastAsia="仿宋" w:hAnsi="仿宋" w:hint="eastAsia"/>
          <w:sz w:val="32"/>
          <w:szCs w:val="32"/>
        </w:rPr>
        <w:t>。</w:t>
      </w:r>
    </w:p>
    <w:p w:rsidR="00D50324" w:rsidRDefault="00B14DE3">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34561E" w:rsidRPr="0034561E" w:rsidRDefault="007A5C82" w:rsidP="0034561E">
      <w:pPr>
        <w:pStyle w:val="a0"/>
        <w:spacing w:before="93"/>
      </w:pPr>
      <w:r w:rsidRPr="007A5C82">
        <w:rPr>
          <w:noProof/>
        </w:rPr>
        <w:drawing>
          <wp:inline distT="0" distB="0" distL="0" distR="0">
            <wp:extent cx="4572000" cy="27432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50324" w:rsidRDefault="00D50324">
      <w:pPr>
        <w:spacing w:line="600" w:lineRule="exact"/>
        <w:ind w:firstLineChars="200" w:firstLine="640"/>
        <w:jc w:val="left"/>
        <w:rPr>
          <w:rFonts w:ascii="仿宋_GB2312" w:eastAsia="仿宋_GB2312"/>
          <w:sz w:val="32"/>
          <w:szCs w:val="32"/>
        </w:rPr>
      </w:pPr>
    </w:p>
    <w:p w:rsidR="00D50324" w:rsidRDefault="00B14DE3">
      <w:pPr>
        <w:pStyle w:val="a9"/>
        <w:numPr>
          <w:ilvl w:val="0"/>
          <w:numId w:val="2"/>
        </w:numPr>
        <w:spacing w:line="600" w:lineRule="exact"/>
        <w:ind w:firstLineChars="0"/>
        <w:outlineLvl w:val="1"/>
        <w:rPr>
          <w:rStyle w:val="2Char"/>
          <w:rFonts w:ascii="黑体" w:eastAsia="黑体" w:hAnsi="黑体"/>
          <w:b w:val="0"/>
        </w:rPr>
      </w:pPr>
      <w:bookmarkStart w:id="21" w:name="_Toc15377206"/>
      <w:bookmarkStart w:id="22"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21"/>
      <w:bookmarkEnd w:id="22"/>
    </w:p>
    <w:p w:rsidR="00D50324" w:rsidRDefault="00B14DE3">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22年本年收入合计</w:t>
      </w:r>
      <w:r w:rsidR="008148CA">
        <w:rPr>
          <w:rFonts w:ascii="仿宋" w:eastAsia="仿宋" w:hAnsi="仿宋" w:hint="eastAsia"/>
          <w:sz w:val="32"/>
          <w:szCs w:val="32"/>
        </w:rPr>
        <w:t>296.23</w:t>
      </w:r>
      <w:r>
        <w:rPr>
          <w:rFonts w:ascii="仿宋" w:eastAsia="仿宋" w:hAnsi="仿宋" w:hint="eastAsia"/>
          <w:sz w:val="32"/>
          <w:szCs w:val="32"/>
        </w:rPr>
        <w:t>万元，其中：一般公共预算财政拨款收入</w:t>
      </w:r>
      <w:r w:rsidR="008148CA">
        <w:rPr>
          <w:rFonts w:ascii="仿宋" w:eastAsia="仿宋" w:hAnsi="仿宋" w:hint="eastAsia"/>
          <w:sz w:val="32"/>
          <w:szCs w:val="32"/>
        </w:rPr>
        <w:t>289.42</w:t>
      </w:r>
      <w:r>
        <w:rPr>
          <w:rFonts w:ascii="仿宋" w:eastAsia="仿宋" w:hAnsi="仿宋" w:hint="eastAsia"/>
          <w:sz w:val="32"/>
          <w:szCs w:val="32"/>
        </w:rPr>
        <w:t>万元，占</w:t>
      </w:r>
      <w:r w:rsidR="00720A81">
        <w:rPr>
          <w:rFonts w:ascii="仿宋" w:eastAsia="仿宋" w:hAnsi="仿宋" w:hint="eastAsia"/>
          <w:sz w:val="32"/>
          <w:szCs w:val="32"/>
        </w:rPr>
        <w:t>97.70</w:t>
      </w:r>
      <w:r>
        <w:rPr>
          <w:rFonts w:ascii="仿宋" w:eastAsia="仿宋" w:hAnsi="仿宋"/>
          <w:sz w:val="32"/>
          <w:szCs w:val="32"/>
        </w:rPr>
        <w:t>%</w:t>
      </w:r>
      <w:r>
        <w:rPr>
          <w:rFonts w:ascii="仿宋" w:eastAsia="仿宋" w:hAnsi="仿宋" w:hint="eastAsia"/>
          <w:sz w:val="32"/>
          <w:szCs w:val="32"/>
        </w:rPr>
        <w:t>；政府性基金预算财政拨款收入</w:t>
      </w:r>
      <w:r w:rsidR="00720A81">
        <w:rPr>
          <w:rFonts w:ascii="仿宋" w:eastAsia="仿宋" w:hAnsi="仿宋" w:hint="eastAsia"/>
          <w:sz w:val="32"/>
          <w:szCs w:val="32"/>
        </w:rPr>
        <w:t>6.81</w:t>
      </w:r>
      <w:r>
        <w:rPr>
          <w:rFonts w:ascii="仿宋" w:eastAsia="仿宋" w:hAnsi="仿宋" w:hint="eastAsia"/>
          <w:sz w:val="32"/>
          <w:szCs w:val="32"/>
        </w:rPr>
        <w:t>万元，占</w:t>
      </w:r>
      <w:r w:rsidR="00720A81">
        <w:rPr>
          <w:rFonts w:ascii="仿宋" w:eastAsia="仿宋" w:hAnsi="仿宋" w:hint="eastAsia"/>
          <w:sz w:val="32"/>
          <w:szCs w:val="32"/>
        </w:rPr>
        <w:t>2.30</w:t>
      </w:r>
      <w:r>
        <w:rPr>
          <w:rFonts w:ascii="仿宋" w:eastAsia="仿宋" w:hAnsi="仿宋"/>
          <w:sz w:val="32"/>
          <w:szCs w:val="32"/>
        </w:rPr>
        <w:t>%</w:t>
      </w:r>
      <w:r>
        <w:rPr>
          <w:rFonts w:ascii="仿宋" w:eastAsia="仿宋" w:hAnsi="仿宋" w:hint="eastAsia"/>
          <w:sz w:val="32"/>
          <w:szCs w:val="32"/>
        </w:rPr>
        <w:t>；国有资本经营预算财政拨款收入</w:t>
      </w:r>
      <w:r w:rsidR="00720A81">
        <w:rPr>
          <w:rFonts w:ascii="仿宋" w:eastAsia="仿宋" w:hAnsi="仿宋" w:hint="eastAsia"/>
          <w:sz w:val="32"/>
          <w:szCs w:val="32"/>
        </w:rPr>
        <w:t>0</w:t>
      </w:r>
      <w:r>
        <w:rPr>
          <w:rFonts w:ascii="仿宋" w:eastAsia="仿宋" w:hAnsi="仿宋" w:hint="eastAsia"/>
          <w:sz w:val="32"/>
          <w:szCs w:val="32"/>
        </w:rPr>
        <w:t>万元，占</w:t>
      </w:r>
      <w:r w:rsidR="00720A81">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；上级补助收入</w:t>
      </w:r>
      <w:r w:rsidR="00720A81">
        <w:rPr>
          <w:rFonts w:ascii="仿宋" w:eastAsia="仿宋" w:hAnsi="仿宋" w:hint="eastAsia"/>
          <w:sz w:val="32"/>
          <w:szCs w:val="32"/>
        </w:rPr>
        <w:t>0</w:t>
      </w:r>
      <w:r>
        <w:rPr>
          <w:rFonts w:ascii="仿宋" w:eastAsia="仿宋" w:hAnsi="仿宋" w:hint="eastAsia"/>
          <w:sz w:val="32"/>
          <w:szCs w:val="32"/>
        </w:rPr>
        <w:t>万元，占</w:t>
      </w:r>
      <w:r w:rsidR="00720A81">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；事业收入</w:t>
      </w:r>
      <w:r w:rsidR="00720A81">
        <w:rPr>
          <w:rFonts w:ascii="仿宋" w:eastAsia="仿宋" w:hAnsi="仿宋" w:hint="eastAsia"/>
          <w:sz w:val="32"/>
          <w:szCs w:val="32"/>
        </w:rPr>
        <w:t>0</w:t>
      </w:r>
      <w:r>
        <w:rPr>
          <w:rFonts w:ascii="仿宋" w:eastAsia="仿宋" w:hAnsi="仿宋" w:hint="eastAsia"/>
          <w:sz w:val="32"/>
          <w:szCs w:val="32"/>
        </w:rPr>
        <w:t>万元，占</w:t>
      </w:r>
      <w:r w:rsidR="00720A81">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；经营收入</w:t>
      </w:r>
      <w:r w:rsidR="00720A81">
        <w:rPr>
          <w:rFonts w:ascii="仿宋" w:eastAsia="仿宋" w:hAnsi="仿宋" w:hint="eastAsia"/>
          <w:sz w:val="32"/>
          <w:szCs w:val="32"/>
        </w:rPr>
        <w:t>0</w:t>
      </w:r>
      <w:r>
        <w:rPr>
          <w:rFonts w:ascii="仿宋" w:eastAsia="仿宋" w:hAnsi="仿宋" w:hint="eastAsia"/>
          <w:sz w:val="32"/>
          <w:szCs w:val="32"/>
        </w:rPr>
        <w:t>万元，占</w:t>
      </w:r>
      <w:r w:rsidR="00720A81">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；附属单位</w:t>
      </w:r>
      <w:r>
        <w:rPr>
          <w:rFonts w:ascii="仿宋" w:eastAsia="仿宋" w:hAnsi="仿宋" w:hint="eastAsia"/>
          <w:sz w:val="32"/>
          <w:szCs w:val="32"/>
        </w:rPr>
        <w:lastRenderedPageBreak/>
        <w:t>上缴收入</w:t>
      </w:r>
      <w:r w:rsidR="00720A81">
        <w:rPr>
          <w:rFonts w:ascii="仿宋" w:eastAsia="仿宋" w:hAnsi="仿宋" w:hint="eastAsia"/>
          <w:sz w:val="32"/>
          <w:szCs w:val="32"/>
        </w:rPr>
        <w:t>0</w:t>
      </w:r>
      <w:r>
        <w:rPr>
          <w:rFonts w:ascii="仿宋" w:eastAsia="仿宋" w:hAnsi="仿宋" w:hint="eastAsia"/>
          <w:sz w:val="32"/>
          <w:szCs w:val="32"/>
        </w:rPr>
        <w:t>万元，占</w:t>
      </w:r>
      <w:r w:rsidR="00720A81">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；其他收入</w:t>
      </w:r>
      <w:r w:rsidR="00720A81">
        <w:rPr>
          <w:rFonts w:ascii="仿宋" w:eastAsia="仿宋" w:hAnsi="仿宋" w:hint="eastAsia"/>
          <w:sz w:val="32"/>
          <w:szCs w:val="32"/>
        </w:rPr>
        <w:t>0</w:t>
      </w:r>
      <w:r>
        <w:rPr>
          <w:rFonts w:ascii="仿宋" w:eastAsia="仿宋" w:hAnsi="仿宋" w:hint="eastAsia"/>
          <w:sz w:val="32"/>
          <w:szCs w:val="32"/>
        </w:rPr>
        <w:t>万元，占</w:t>
      </w:r>
      <w:r w:rsidR="00720A81">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p>
    <w:p w:rsidR="00D50324" w:rsidRDefault="00D50324">
      <w:pPr>
        <w:spacing w:line="600" w:lineRule="exact"/>
        <w:ind w:firstLineChars="200" w:firstLine="640"/>
        <w:outlineLvl w:val="1"/>
        <w:rPr>
          <w:rFonts w:ascii="仿宋" w:eastAsia="仿宋" w:hAnsi="仿宋"/>
          <w:sz w:val="32"/>
          <w:szCs w:val="32"/>
        </w:rPr>
      </w:pPr>
    </w:p>
    <w:p w:rsidR="00D50324" w:rsidRDefault="00B14DE3">
      <w:pPr>
        <w:spacing w:line="600" w:lineRule="exact"/>
        <w:ind w:firstLineChars="200" w:firstLine="640"/>
        <w:rPr>
          <w:rFonts w:ascii="仿宋" w:eastAsia="仿宋" w:hAnsi="仿宋"/>
          <w:sz w:val="32"/>
          <w:szCs w:val="32"/>
        </w:rPr>
      </w:pPr>
      <w:r>
        <w:rPr>
          <w:rFonts w:ascii="仿宋" w:eastAsia="仿宋" w:hAnsi="仿宋" w:hint="eastAsia"/>
          <w:sz w:val="32"/>
          <w:szCs w:val="32"/>
        </w:rPr>
        <w:t>（图2：收入决算结构图）（饼状图）</w:t>
      </w:r>
    </w:p>
    <w:p w:rsidR="00D50324" w:rsidRDefault="00D50324">
      <w:pPr>
        <w:spacing w:line="600" w:lineRule="exact"/>
        <w:ind w:firstLineChars="200" w:firstLine="640"/>
        <w:rPr>
          <w:rFonts w:ascii="仿宋_GB2312" w:eastAsia="仿宋_GB2312"/>
          <w:sz w:val="32"/>
          <w:szCs w:val="32"/>
        </w:rPr>
      </w:pPr>
    </w:p>
    <w:p w:rsidR="0034561E" w:rsidRPr="0034561E" w:rsidRDefault="0034561E" w:rsidP="0034561E">
      <w:pPr>
        <w:pStyle w:val="a0"/>
        <w:spacing w:before="93"/>
      </w:pPr>
      <w:r w:rsidRPr="0034561E">
        <w:rPr>
          <w:noProof/>
        </w:rPr>
        <w:drawing>
          <wp:inline distT="0" distB="0" distL="0" distR="0">
            <wp:extent cx="4572000" cy="274320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0324" w:rsidRDefault="00B14DE3">
      <w:pPr>
        <w:pStyle w:val="a9"/>
        <w:numPr>
          <w:ilvl w:val="0"/>
          <w:numId w:val="2"/>
        </w:numPr>
        <w:spacing w:line="600" w:lineRule="exact"/>
        <w:ind w:firstLineChars="0"/>
        <w:outlineLvl w:val="1"/>
        <w:rPr>
          <w:rStyle w:val="2Char"/>
          <w:rFonts w:ascii="黑体" w:eastAsia="黑体" w:hAnsi="黑体"/>
          <w:b w:val="0"/>
        </w:rPr>
      </w:pPr>
      <w:bookmarkStart w:id="23" w:name="_Toc15377207"/>
      <w:bookmarkStart w:id="24"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3"/>
      <w:bookmarkEnd w:id="24"/>
    </w:p>
    <w:p w:rsidR="00D50324" w:rsidRDefault="00B14DE3">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22年本年支出合计</w:t>
      </w:r>
      <w:r w:rsidR="00720A81">
        <w:rPr>
          <w:rFonts w:ascii="仿宋" w:eastAsia="仿宋" w:hAnsi="仿宋" w:hint="eastAsia"/>
          <w:sz w:val="32"/>
          <w:szCs w:val="32"/>
        </w:rPr>
        <w:t>296.23</w:t>
      </w:r>
      <w:r>
        <w:rPr>
          <w:rFonts w:ascii="仿宋" w:eastAsia="仿宋" w:hAnsi="仿宋" w:hint="eastAsia"/>
          <w:sz w:val="32"/>
          <w:szCs w:val="32"/>
        </w:rPr>
        <w:t>万元，其中：基本支出</w:t>
      </w:r>
      <w:r w:rsidR="00720A81">
        <w:rPr>
          <w:rFonts w:ascii="仿宋" w:eastAsia="仿宋" w:hAnsi="仿宋" w:hint="eastAsia"/>
          <w:sz w:val="32"/>
          <w:szCs w:val="32"/>
        </w:rPr>
        <w:t>226.97</w:t>
      </w:r>
      <w:r>
        <w:rPr>
          <w:rFonts w:ascii="仿宋" w:eastAsia="仿宋" w:hAnsi="仿宋" w:hint="eastAsia"/>
          <w:sz w:val="32"/>
          <w:szCs w:val="32"/>
        </w:rPr>
        <w:t>万元，占</w:t>
      </w:r>
      <w:r w:rsidR="00720A81">
        <w:rPr>
          <w:rFonts w:ascii="仿宋" w:eastAsia="仿宋" w:hAnsi="仿宋" w:hint="eastAsia"/>
          <w:sz w:val="32"/>
          <w:szCs w:val="32"/>
        </w:rPr>
        <w:t>76.62</w:t>
      </w:r>
      <w:r>
        <w:rPr>
          <w:rFonts w:ascii="仿宋" w:eastAsia="仿宋" w:hAnsi="仿宋"/>
          <w:sz w:val="32"/>
          <w:szCs w:val="32"/>
        </w:rPr>
        <w:t>%</w:t>
      </w:r>
      <w:r>
        <w:rPr>
          <w:rFonts w:ascii="仿宋" w:eastAsia="仿宋" w:hAnsi="仿宋" w:hint="eastAsia"/>
          <w:sz w:val="32"/>
          <w:szCs w:val="32"/>
        </w:rPr>
        <w:t>；项目支出</w:t>
      </w:r>
      <w:r w:rsidR="00720A81">
        <w:rPr>
          <w:rFonts w:ascii="仿宋" w:eastAsia="仿宋" w:hAnsi="仿宋" w:hint="eastAsia"/>
          <w:sz w:val="32"/>
          <w:szCs w:val="32"/>
        </w:rPr>
        <w:t>69.26</w:t>
      </w:r>
      <w:r>
        <w:rPr>
          <w:rFonts w:ascii="仿宋" w:eastAsia="仿宋" w:hAnsi="仿宋" w:hint="eastAsia"/>
          <w:sz w:val="32"/>
          <w:szCs w:val="32"/>
        </w:rPr>
        <w:t>万元，占</w:t>
      </w:r>
      <w:r w:rsidR="00720A81">
        <w:rPr>
          <w:rFonts w:ascii="仿宋" w:eastAsia="仿宋" w:hAnsi="仿宋" w:hint="eastAsia"/>
          <w:sz w:val="32"/>
          <w:szCs w:val="32"/>
        </w:rPr>
        <w:t>23.38</w:t>
      </w:r>
      <w:r>
        <w:rPr>
          <w:rFonts w:ascii="仿宋" w:eastAsia="仿宋" w:hAnsi="仿宋"/>
          <w:sz w:val="32"/>
          <w:szCs w:val="32"/>
        </w:rPr>
        <w:t>%</w:t>
      </w:r>
      <w:r>
        <w:rPr>
          <w:rFonts w:ascii="仿宋" w:eastAsia="仿宋" w:hAnsi="仿宋" w:hint="eastAsia"/>
          <w:sz w:val="32"/>
          <w:szCs w:val="32"/>
        </w:rPr>
        <w:t>；上缴上级支出</w:t>
      </w:r>
      <w:r w:rsidR="00720A81">
        <w:rPr>
          <w:rFonts w:ascii="仿宋" w:eastAsia="仿宋" w:hAnsi="仿宋" w:hint="eastAsia"/>
          <w:sz w:val="32"/>
          <w:szCs w:val="32"/>
        </w:rPr>
        <w:t>0</w:t>
      </w:r>
      <w:r>
        <w:rPr>
          <w:rFonts w:ascii="仿宋" w:eastAsia="仿宋" w:hAnsi="仿宋" w:hint="eastAsia"/>
          <w:sz w:val="32"/>
          <w:szCs w:val="32"/>
        </w:rPr>
        <w:t>万元，占</w:t>
      </w:r>
      <w:r w:rsidR="00720A81">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；经营支出</w:t>
      </w:r>
      <w:r w:rsidR="00720A81">
        <w:rPr>
          <w:rFonts w:ascii="仿宋" w:eastAsia="仿宋" w:hAnsi="仿宋" w:hint="eastAsia"/>
          <w:sz w:val="32"/>
          <w:szCs w:val="32"/>
        </w:rPr>
        <w:t>0</w:t>
      </w:r>
      <w:r>
        <w:rPr>
          <w:rFonts w:ascii="仿宋" w:eastAsia="仿宋" w:hAnsi="仿宋" w:hint="eastAsia"/>
          <w:sz w:val="32"/>
          <w:szCs w:val="32"/>
        </w:rPr>
        <w:t>万元，占</w:t>
      </w:r>
      <w:r w:rsidR="00720A81">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；对附属单位补助支出</w:t>
      </w:r>
      <w:r w:rsidR="00720A81">
        <w:rPr>
          <w:rFonts w:ascii="仿宋" w:eastAsia="仿宋" w:hAnsi="仿宋" w:hint="eastAsia"/>
          <w:sz w:val="32"/>
          <w:szCs w:val="32"/>
        </w:rPr>
        <w:t>0</w:t>
      </w:r>
      <w:r>
        <w:rPr>
          <w:rFonts w:ascii="仿宋" w:eastAsia="仿宋" w:hAnsi="仿宋" w:hint="eastAsia"/>
          <w:sz w:val="32"/>
          <w:szCs w:val="32"/>
        </w:rPr>
        <w:t>万元，占</w:t>
      </w:r>
      <w:r w:rsidR="00720A81">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p>
    <w:p w:rsidR="00D50324" w:rsidRDefault="00B14DE3">
      <w:pPr>
        <w:spacing w:line="600" w:lineRule="exact"/>
        <w:ind w:firstLineChars="200" w:firstLine="640"/>
        <w:rPr>
          <w:rFonts w:ascii="仿宋" w:eastAsia="仿宋" w:hAnsi="仿宋"/>
          <w:sz w:val="32"/>
          <w:szCs w:val="32"/>
        </w:rPr>
      </w:pPr>
      <w:r>
        <w:rPr>
          <w:rFonts w:ascii="仿宋" w:eastAsia="仿宋" w:hAnsi="仿宋" w:hint="eastAsia"/>
          <w:sz w:val="32"/>
          <w:szCs w:val="32"/>
        </w:rPr>
        <w:t>（图3：支出决算结构图）（饼状图）</w:t>
      </w:r>
    </w:p>
    <w:p w:rsidR="00A073F0" w:rsidRPr="00A073F0" w:rsidRDefault="00A073F0" w:rsidP="00A073F0">
      <w:pPr>
        <w:pStyle w:val="a0"/>
        <w:spacing w:before="93"/>
      </w:pPr>
      <w:r w:rsidRPr="00A073F0">
        <w:rPr>
          <w:noProof/>
        </w:rPr>
        <w:lastRenderedPageBreak/>
        <w:drawing>
          <wp:inline distT="0" distB="0" distL="0" distR="0">
            <wp:extent cx="4572000" cy="27432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0324" w:rsidRDefault="00D50324">
      <w:pPr>
        <w:spacing w:line="600" w:lineRule="exact"/>
        <w:ind w:firstLineChars="200" w:firstLine="640"/>
        <w:rPr>
          <w:rFonts w:ascii="仿宋_GB2312" w:eastAsia="仿宋_GB2312"/>
          <w:sz w:val="32"/>
          <w:szCs w:val="32"/>
        </w:rPr>
      </w:pPr>
    </w:p>
    <w:p w:rsidR="00D50324" w:rsidRDefault="00B14DE3">
      <w:pPr>
        <w:spacing w:line="600" w:lineRule="exact"/>
        <w:ind w:firstLineChars="200" w:firstLine="640"/>
        <w:outlineLvl w:val="1"/>
        <w:rPr>
          <w:rStyle w:val="2Char"/>
          <w:rFonts w:ascii="黑体" w:eastAsia="黑体" w:hAnsi="黑体"/>
          <w:b w:val="0"/>
        </w:rPr>
      </w:pPr>
      <w:bookmarkStart w:id="25" w:name="_Toc15377208"/>
      <w:bookmarkStart w:id="26"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5"/>
      <w:bookmarkEnd w:id="26"/>
    </w:p>
    <w:p w:rsidR="00720A81" w:rsidRDefault="00B14DE3" w:rsidP="00720A81">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22年财政拨款收、支总计</w:t>
      </w:r>
      <w:r w:rsidR="00720A81">
        <w:rPr>
          <w:rFonts w:ascii="仿宋" w:eastAsia="仿宋" w:hAnsi="仿宋" w:hint="eastAsia"/>
          <w:sz w:val="32"/>
          <w:szCs w:val="32"/>
        </w:rPr>
        <w:t>296.23</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21年相比，财政拨款收、支总计各增加</w:t>
      </w:r>
      <w:r w:rsidR="00720A81">
        <w:rPr>
          <w:rFonts w:ascii="仿宋" w:eastAsia="仿宋" w:hAnsi="仿宋" w:hint="eastAsia"/>
          <w:sz w:val="32"/>
          <w:szCs w:val="32"/>
        </w:rPr>
        <w:t>73.04</w:t>
      </w:r>
      <w:r>
        <w:rPr>
          <w:rFonts w:ascii="仿宋" w:eastAsia="仿宋" w:hAnsi="仿宋" w:hint="eastAsia"/>
          <w:sz w:val="32"/>
          <w:szCs w:val="32"/>
        </w:rPr>
        <w:t>万元，增长</w:t>
      </w:r>
      <w:r w:rsidR="00720A81">
        <w:rPr>
          <w:rFonts w:ascii="仿宋" w:eastAsia="仿宋" w:hAnsi="仿宋" w:hint="eastAsia"/>
          <w:sz w:val="32"/>
          <w:szCs w:val="32"/>
        </w:rPr>
        <w:t>32.72</w:t>
      </w:r>
      <w:r>
        <w:rPr>
          <w:rFonts w:ascii="仿宋" w:eastAsia="仿宋" w:hAnsi="仿宋"/>
          <w:sz w:val="32"/>
          <w:szCs w:val="32"/>
        </w:rPr>
        <w:t>%</w:t>
      </w:r>
      <w:r>
        <w:rPr>
          <w:rFonts w:ascii="仿宋" w:eastAsia="仿宋" w:hAnsi="仿宋" w:hint="eastAsia"/>
          <w:sz w:val="32"/>
          <w:szCs w:val="32"/>
        </w:rPr>
        <w:t>。主要变动原因是</w:t>
      </w:r>
      <w:r w:rsidR="00720A81">
        <w:rPr>
          <w:rFonts w:ascii="仿宋" w:eastAsia="仿宋" w:hAnsi="仿宋" w:hint="eastAsia"/>
          <w:sz w:val="32"/>
          <w:szCs w:val="32"/>
        </w:rPr>
        <w:t>增加</w:t>
      </w:r>
      <w:r w:rsidR="00720A81" w:rsidRPr="008148CA">
        <w:rPr>
          <w:rFonts w:ascii="仿宋" w:eastAsia="仿宋" w:hAnsi="仿宋" w:hint="eastAsia"/>
          <w:sz w:val="32"/>
          <w:szCs w:val="32"/>
        </w:rPr>
        <w:t>数字档案馆硬件设备购置</w:t>
      </w:r>
      <w:r w:rsidR="00720A81">
        <w:rPr>
          <w:rFonts w:ascii="仿宋" w:eastAsia="仿宋" w:hAnsi="仿宋" w:hint="eastAsia"/>
          <w:sz w:val="32"/>
          <w:szCs w:val="32"/>
        </w:rPr>
        <w:t>、</w:t>
      </w:r>
      <w:proofErr w:type="gramStart"/>
      <w:r w:rsidR="00720A81" w:rsidRPr="008148CA">
        <w:rPr>
          <w:rFonts w:ascii="仿宋" w:eastAsia="仿宋" w:hAnsi="仿宋" w:hint="eastAsia"/>
          <w:sz w:val="32"/>
          <w:szCs w:val="32"/>
        </w:rPr>
        <w:t>景区违建房屋</w:t>
      </w:r>
      <w:proofErr w:type="gramEnd"/>
      <w:r w:rsidR="00720A81" w:rsidRPr="008148CA">
        <w:rPr>
          <w:rFonts w:ascii="仿宋" w:eastAsia="仿宋" w:hAnsi="仿宋" w:hint="eastAsia"/>
          <w:sz w:val="32"/>
          <w:szCs w:val="32"/>
        </w:rPr>
        <w:t>档案整理及数字化</w:t>
      </w:r>
      <w:r w:rsidR="00720A81">
        <w:rPr>
          <w:rFonts w:ascii="仿宋" w:eastAsia="仿宋" w:hAnsi="仿宋" w:hint="eastAsia"/>
          <w:sz w:val="32"/>
          <w:szCs w:val="32"/>
        </w:rPr>
        <w:t>等项目经费。</w:t>
      </w:r>
    </w:p>
    <w:p w:rsidR="00D50324" w:rsidRDefault="00B14DE3">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rsidR="00571967" w:rsidRPr="00571967" w:rsidRDefault="00581068" w:rsidP="00571967">
      <w:pPr>
        <w:pStyle w:val="a0"/>
        <w:spacing w:before="93"/>
      </w:pPr>
      <w:r w:rsidRPr="00581068">
        <w:rPr>
          <w:noProof/>
        </w:rPr>
        <w:drawing>
          <wp:inline distT="0" distB="0" distL="0" distR="0">
            <wp:extent cx="4572000" cy="2743200"/>
            <wp:effectExtent l="19050" t="0" r="19050" b="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0324" w:rsidRDefault="00D50324">
      <w:pPr>
        <w:spacing w:line="600" w:lineRule="exact"/>
        <w:ind w:firstLine="640"/>
        <w:rPr>
          <w:rFonts w:ascii="仿宋" w:eastAsia="仿宋" w:hAnsi="仿宋"/>
          <w:b/>
          <w:sz w:val="32"/>
          <w:szCs w:val="32"/>
        </w:rPr>
      </w:pPr>
    </w:p>
    <w:p w:rsidR="00D50324" w:rsidRDefault="00B14DE3">
      <w:pPr>
        <w:spacing w:line="600" w:lineRule="exact"/>
        <w:ind w:firstLineChars="200" w:firstLine="640"/>
        <w:outlineLvl w:val="1"/>
        <w:rPr>
          <w:rStyle w:val="2Char"/>
          <w:rFonts w:ascii="黑体" w:eastAsia="黑体" w:hAnsi="黑体"/>
          <w:b w:val="0"/>
        </w:rPr>
      </w:pPr>
      <w:bookmarkStart w:id="27" w:name="_Toc15396607"/>
      <w:bookmarkStart w:id="28" w:name="_Toc15377209"/>
      <w:r>
        <w:rPr>
          <w:rFonts w:ascii="黑体" w:eastAsia="黑体" w:hAnsi="黑体" w:hint="eastAsia"/>
          <w:sz w:val="32"/>
          <w:szCs w:val="32"/>
        </w:rPr>
        <w:lastRenderedPageBreak/>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7"/>
      <w:bookmarkEnd w:id="28"/>
    </w:p>
    <w:p w:rsidR="00D50324" w:rsidRDefault="00B14DE3">
      <w:pPr>
        <w:spacing w:line="600" w:lineRule="exact"/>
        <w:ind w:firstLineChars="200" w:firstLine="643"/>
        <w:outlineLvl w:val="2"/>
        <w:rPr>
          <w:rFonts w:ascii="仿宋" w:eastAsia="仿宋" w:hAnsi="仿宋"/>
          <w:b/>
          <w:sz w:val="32"/>
          <w:szCs w:val="32"/>
        </w:rPr>
      </w:pPr>
      <w:bookmarkStart w:id="29" w:name="_Toc15377210"/>
      <w:r>
        <w:rPr>
          <w:rFonts w:ascii="仿宋" w:eastAsia="仿宋" w:hAnsi="仿宋" w:hint="eastAsia"/>
          <w:b/>
          <w:sz w:val="32"/>
          <w:szCs w:val="32"/>
        </w:rPr>
        <w:t>（一）一般公共预算财政拨款支出决算总体情况</w:t>
      </w:r>
      <w:bookmarkEnd w:id="29"/>
    </w:p>
    <w:p w:rsidR="00D50324" w:rsidRDefault="00B14DE3">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sidR="00055803">
        <w:rPr>
          <w:rFonts w:ascii="仿宋" w:eastAsia="仿宋" w:hAnsi="仿宋" w:hint="eastAsia"/>
          <w:sz w:val="32"/>
          <w:szCs w:val="32"/>
        </w:rPr>
        <w:t>289.42</w:t>
      </w:r>
      <w:r>
        <w:rPr>
          <w:rFonts w:ascii="仿宋" w:eastAsia="仿宋" w:hAnsi="仿宋" w:hint="eastAsia"/>
          <w:sz w:val="32"/>
          <w:szCs w:val="32"/>
        </w:rPr>
        <w:t>万元，占本年支出合计的</w:t>
      </w:r>
      <w:r w:rsidR="00055803">
        <w:rPr>
          <w:rFonts w:ascii="仿宋" w:eastAsia="仿宋" w:hAnsi="仿宋" w:hint="eastAsia"/>
          <w:sz w:val="32"/>
          <w:szCs w:val="32"/>
        </w:rPr>
        <w:t>97.70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21年相比，一般公共预算财政拨款支出增加</w:t>
      </w:r>
      <w:r w:rsidR="00055803">
        <w:rPr>
          <w:rFonts w:ascii="仿宋" w:eastAsia="仿宋" w:hAnsi="仿宋" w:hint="eastAsia"/>
          <w:sz w:val="32"/>
          <w:szCs w:val="32"/>
        </w:rPr>
        <w:t>66.23</w:t>
      </w:r>
      <w:r>
        <w:rPr>
          <w:rFonts w:ascii="仿宋" w:eastAsia="仿宋" w:hAnsi="仿宋" w:hint="eastAsia"/>
          <w:sz w:val="32"/>
          <w:szCs w:val="32"/>
        </w:rPr>
        <w:t>万元，增长</w:t>
      </w:r>
      <w:r w:rsidR="00055803">
        <w:rPr>
          <w:rFonts w:ascii="仿宋" w:eastAsia="仿宋" w:hAnsi="仿宋" w:hint="eastAsia"/>
          <w:sz w:val="32"/>
          <w:szCs w:val="32"/>
        </w:rPr>
        <w:t>29.67</w:t>
      </w:r>
      <w:r>
        <w:rPr>
          <w:rFonts w:ascii="仿宋" w:eastAsia="仿宋" w:hAnsi="仿宋"/>
          <w:sz w:val="32"/>
          <w:szCs w:val="32"/>
        </w:rPr>
        <w:t>%</w:t>
      </w:r>
      <w:r>
        <w:rPr>
          <w:rFonts w:ascii="仿宋" w:eastAsia="仿宋" w:hAnsi="仿宋" w:hint="eastAsia"/>
          <w:sz w:val="32"/>
          <w:szCs w:val="32"/>
        </w:rPr>
        <w:t>。主要变动原因是</w:t>
      </w:r>
      <w:r w:rsidR="00055803">
        <w:rPr>
          <w:rFonts w:ascii="仿宋" w:eastAsia="仿宋" w:hAnsi="仿宋" w:hint="eastAsia"/>
          <w:sz w:val="32"/>
          <w:szCs w:val="32"/>
        </w:rPr>
        <w:t>增加</w:t>
      </w:r>
      <w:r w:rsidR="00055803" w:rsidRPr="008148CA">
        <w:rPr>
          <w:rFonts w:ascii="仿宋" w:eastAsia="仿宋" w:hAnsi="仿宋" w:hint="eastAsia"/>
          <w:sz w:val="32"/>
          <w:szCs w:val="32"/>
        </w:rPr>
        <w:t>数字档案馆硬件设备购置</w:t>
      </w:r>
      <w:r w:rsidR="00055803">
        <w:rPr>
          <w:rFonts w:ascii="仿宋" w:eastAsia="仿宋" w:hAnsi="仿宋" w:hint="eastAsia"/>
          <w:sz w:val="32"/>
          <w:szCs w:val="32"/>
        </w:rPr>
        <w:t>、</w:t>
      </w:r>
      <w:proofErr w:type="gramStart"/>
      <w:r w:rsidR="00055803" w:rsidRPr="008148CA">
        <w:rPr>
          <w:rFonts w:ascii="仿宋" w:eastAsia="仿宋" w:hAnsi="仿宋" w:hint="eastAsia"/>
          <w:sz w:val="32"/>
          <w:szCs w:val="32"/>
        </w:rPr>
        <w:t>景区违建房屋</w:t>
      </w:r>
      <w:proofErr w:type="gramEnd"/>
      <w:r w:rsidR="00055803" w:rsidRPr="008148CA">
        <w:rPr>
          <w:rFonts w:ascii="仿宋" w:eastAsia="仿宋" w:hAnsi="仿宋" w:hint="eastAsia"/>
          <w:sz w:val="32"/>
          <w:szCs w:val="32"/>
        </w:rPr>
        <w:t>档案整理及数字化</w:t>
      </w:r>
      <w:r w:rsidR="00055803">
        <w:rPr>
          <w:rFonts w:ascii="仿宋" w:eastAsia="仿宋" w:hAnsi="仿宋" w:hint="eastAsia"/>
          <w:sz w:val="32"/>
          <w:szCs w:val="32"/>
        </w:rPr>
        <w:t>等项目支出。</w:t>
      </w:r>
    </w:p>
    <w:p w:rsidR="00D50324" w:rsidRDefault="00D50324">
      <w:pPr>
        <w:spacing w:line="600" w:lineRule="exact"/>
        <w:ind w:firstLineChars="200" w:firstLine="640"/>
        <w:rPr>
          <w:rFonts w:ascii="仿宋" w:eastAsia="仿宋" w:hAnsi="仿宋"/>
          <w:sz w:val="32"/>
          <w:szCs w:val="32"/>
        </w:rPr>
      </w:pPr>
    </w:p>
    <w:p w:rsidR="00D50324" w:rsidRDefault="00B14DE3">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D50324" w:rsidRDefault="00D50324" w:rsidP="007A3E01">
      <w:pPr>
        <w:spacing w:line="600" w:lineRule="exact"/>
        <w:ind w:firstLineChars="200" w:firstLine="640"/>
        <w:rPr>
          <w:rFonts w:ascii="仿宋" w:eastAsia="仿宋" w:hAnsi="仿宋"/>
          <w:sz w:val="32"/>
          <w:szCs w:val="32"/>
        </w:rPr>
      </w:pPr>
    </w:p>
    <w:p w:rsidR="007A3E01" w:rsidRDefault="00621BE3" w:rsidP="007A3E01">
      <w:pPr>
        <w:pStyle w:val="a0"/>
        <w:spacing w:before="93"/>
      </w:pPr>
      <w:r w:rsidRPr="00621BE3">
        <w:drawing>
          <wp:inline distT="0" distB="0" distL="0" distR="0">
            <wp:extent cx="4572000" cy="2743200"/>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A3E01" w:rsidRDefault="007A3E01" w:rsidP="007A3E01">
      <w:pPr>
        <w:pStyle w:val="a0"/>
        <w:spacing w:before="93"/>
      </w:pPr>
    </w:p>
    <w:p w:rsidR="007A3E01" w:rsidRDefault="007A3E01" w:rsidP="007A3E01">
      <w:pPr>
        <w:pStyle w:val="a0"/>
        <w:spacing w:before="93"/>
      </w:pPr>
    </w:p>
    <w:p w:rsidR="007A3E01" w:rsidRDefault="007A3E01" w:rsidP="007A3E01">
      <w:pPr>
        <w:pStyle w:val="a0"/>
        <w:spacing w:before="93"/>
      </w:pPr>
    </w:p>
    <w:p w:rsidR="007A3E01" w:rsidRPr="007A3E01" w:rsidRDefault="007A3E01" w:rsidP="007A3E01">
      <w:pPr>
        <w:pStyle w:val="a0"/>
        <w:spacing w:before="93"/>
      </w:pPr>
    </w:p>
    <w:p w:rsidR="00D50324" w:rsidRDefault="00B14DE3">
      <w:pPr>
        <w:spacing w:line="600" w:lineRule="exact"/>
        <w:ind w:firstLineChars="200" w:firstLine="643"/>
        <w:outlineLvl w:val="2"/>
        <w:rPr>
          <w:rFonts w:ascii="仿宋" w:eastAsia="仿宋" w:hAnsi="仿宋"/>
          <w:b/>
          <w:sz w:val="32"/>
          <w:szCs w:val="32"/>
        </w:rPr>
      </w:pPr>
      <w:bookmarkStart w:id="30" w:name="_Toc15377211"/>
      <w:r>
        <w:rPr>
          <w:rFonts w:ascii="仿宋" w:eastAsia="仿宋" w:hAnsi="仿宋" w:hint="eastAsia"/>
          <w:b/>
          <w:sz w:val="32"/>
          <w:szCs w:val="32"/>
        </w:rPr>
        <w:lastRenderedPageBreak/>
        <w:t>（二）一般公共预算财政拨款支出决算结构情况</w:t>
      </w:r>
      <w:bookmarkEnd w:id="30"/>
    </w:p>
    <w:p w:rsidR="00055803" w:rsidRPr="00757AFC" w:rsidRDefault="00B14DE3" w:rsidP="00757AFC">
      <w:pPr>
        <w:pStyle w:val="a0"/>
        <w:adjustRightInd w:val="0"/>
        <w:snapToGrid w:val="0"/>
        <w:spacing w:before="93" w:line="600" w:lineRule="exact"/>
        <w:ind w:firstLineChars="210" w:firstLine="672"/>
        <w:outlineLvl w:val="2"/>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sidR="00055803">
        <w:rPr>
          <w:rFonts w:ascii="仿宋" w:eastAsia="仿宋" w:hAnsi="仿宋" w:hint="eastAsia"/>
          <w:sz w:val="32"/>
          <w:szCs w:val="32"/>
        </w:rPr>
        <w:t>289.42</w:t>
      </w:r>
      <w:r>
        <w:rPr>
          <w:rFonts w:ascii="仿宋" w:eastAsia="仿宋" w:hAnsi="仿宋" w:hint="eastAsia"/>
          <w:sz w:val="32"/>
          <w:szCs w:val="32"/>
        </w:rPr>
        <w:t>万元，主要用于以下方面</w:t>
      </w:r>
      <w:r>
        <w:rPr>
          <w:rFonts w:ascii="仿宋" w:eastAsia="仿宋" w:hAnsi="仿宋"/>
          <w:sz w:val="32"/>
          <w:szCs w:val="32"/>
        </w:rPr>
        <w:t>:</w:t>
      </w:r>
      <w:r w:rsidRPr="00757AFC">
        <w:rPr>
          <w:rFonts w:ascii="仿宋" w:eastAsia="仿宋" w:hAnsi="仿宋" w:hint="eastAsia"/>
          <w:sz w:val="32"/>
          <w:szCs w:val="32"/>
        </w:rPr>
        <w:t>一般公共服务支出</w:t>
      </w:r>
      <w:r w:rsidR="00055803">
        <w:rPr>
          <w:rFonts w:ascii="仿宋" w:eastAsia="仿宋" w:hAnsi="仿宋" w:hint="eastAsia"/>
          <w:sz w:val="32"/>
          <w:szCs w:val="32"/>
        </w:rPr>
        <w:t>246.31</w:t>
      </w:r>
      <w:r>
        <w:rPr>
          <w:rFonts w:ascii="仿宋" w:eastAsia="仿宋" w:hAnsi="仿宋" w:hint="eastAsia"/>
          <w:sz w:val="32"/>
          <w:szCs w:val="32"/>
        </w:rPr>
        <w:t>万元，占</w:t>
      </w:r>
      <w:r w:rsidR="00055803">
        <w:rPr>
          <w:rFonts w:ascii="仿宋" w:eastAsia="仿宋" w:hAnsi="仿宋" w:hint="eastAsia"/>
          <w:sz w:val="32"/>
          <w:szCs w:val="32"/>
        </w:rPr>
        <w:t>85.10</w:t>
      </w:r>
      <w:r>
        <w:rPr>
          <w:rFonts w:ascii="仿宋" w:eastAsia="仿宋" w:hAnsi="仿宋"/>
          <w:sz w:val="32"/>
          <w:szCs w:val="32"/>
        </w:rPr>
        <w:t>%</w:t>
      </w:r>
      <w:r>
        <w:rPr>
          <w:rFonts w:ascii="仿宋" w:eastAsia="仿宋" w:hAnsi="仿宋" w:hint="eastAsia"/>
          <w:sz w:val="32"/>
          <w:szCs w:val="32"/>
        </w:rPr>
        <w:t>；</w:t>
      </w:r>
      <w:r w:rsidR="00055803" w:rsidRPr="00757AFC">
        <w:rPr>
          <w:rFonts w:ascii="仿宋" w:eastAsia="仿宋" w:hAnsi="仿宋" w:hint="eastAsia"/>
          <w:sz w:val="32"/>
          <w:szCs w:val="32"/>
        </w:rPr>
        <w:t>社会保障和就业支出19.98万元，占6.90%；卫生健康支出5.11万元，占1.77%；住房保障支出18.02万元，占6.2</w:t>
      </w:r>
      <w:r w:rsidR="007A3E01">
        <w:rPr>
          <w:rFonts w:ascii="仿宋" w:eastAsia="仿宋" w:hAnsi="仿宋" w:hint="eastAsia"/>
          <w:sz w:val="32"/>
          <w:szCs w:val="32"/>
        </w:rPr>
        <w:t>3</w:t>
      </w:r>
      <w:r w:rsidR="00055803" w:rsidRPr="00757AFC">
        <w:rPr>
          <w:rFonts w:ascii="仿宋" w:eastAsia="仿宋" w:hAnsi="仿宋" w:hint="eastAsia"/>
          <w:sz w:val="32"/>
          <w:szCs w:val="32"/>
        </w:rPr>
        <w:t>%。</w:t>
      </w:r>
    </w:p>
    <w:p w:rsidR="00D50324" w:rsidRDefault="00D50324">
      <w:pPr>
        <w:spacing w:line="600" w:lineRule="exact"/>
        <w:ind w:firstLine="640"/>
        <w:rPr>
          <w:rFonts w:ascii="仿宋" w:eastAsia="仿宋" w:hAnsi="仿宋"/>
          <w:sz w:val="32"/>
          <w:szCs w:val="32"/>
        </w:rPr>
      </w:pPr>
    </w:p>
    <w:p w:rsidR="00D50324" w:rsidRDefault="00B14DE3">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rsidR="007A3E01" w:rsidRDefault="007A3E01" w:rsidP="007A3E01">
      <w:pPr>
        <w:pStyle w:val="a0"/>
        <w:spacing w:before="93"/>
      </w:pPr>
    </w:p>
    <w:p w:rsidR="007A3E01" w:rsidRDefault="007A3E01" w:rsidP="007A3E01">
      <w:pPr>
        <w:pStyle w:val="a0"/>
        <w:spacing w:before="93"/>
      </w:pPr>
      <w:r w:rsidRPr="007A3E01">
        <w:rPr>
          <w:noProof/>
        </w:rPr>
        <w:drawing>
          <wp:inline distT="0" distB="0" distL="0" distR="0">
            <wp:extent cx="4572000" cy="2743200"/>
            <wp:effectExtent l="19050" t="0" r="19050" b="0"/>
            <wp:docPr id="1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3E01" w:rsidRDefault="007A3E01" w:rsidP="007A3E01">
      <w:pPr>
        <w:pStyle w:val="a0"/>
        <w:spacing w:before="93"/>
      </w:pPr>
    </w:p>
    <w:p w:rsidR="007A3E01" w:rsidRDefault="007A3E01" w:rsidP="007A3E01">
      <w:pPr>
        <w:pStyle w:val="a0"/>
        <w:spacing w:before="93"/>
      </w:pPr>
    </w:p>
    <w:p w:rsidR="007A3E01" w:rsidRDefault="007A3E01" w:rsidP="007A3E01">
      <w:pPr>
        <w:pStyle w:val="a0"/>
        <w:spacing w:before="93"/>
      </w:pPr>
    </w:p>
    <w:p w:rsidR="00D50324" w:rsidRDefault="00B14DE3">
      <w:pPr>
        <w:spacing w:line="600" w:lineRule="exact"/>
        <w:ind w:firstLineChars="200" w:firstLine="643"/>
        <w:outlineLvl w:val="2"/>
        <w:rPr>
          <w:rFonts w:ascii="仿宋" w:eastAsia="仿宋" w:hAnsi="仿宋"/>
          <w:b/>
          <w:sz w:val="32"/>
          <w:szCs w:val="32"/>
        </w:rPr>
      </w:pPr>
      <w:bookmarkStart w:id="31" w:name="_Toc15377212"/>
      <w:r>
        <w:rPr>
          <w:rFonts w:ascii="仿宋" w:eastAsia="仿宋" w:hAnsi="仿宋" w:hint="eastAsia"/>
          <w:b/>
          <w:sz w:val="32"/>
          <w:szCs w:val="32"/>
        </w:rPr>
        <w:t>（三）一般公共预算财政拨款支出决算具体情况</w:t>
      </w:r>
      <w:bookmarkEnd w:id="31"/>
    </w:p>
    <w:p w:rsidR="00D50324" w:rsidRDefault="00B14DE3">
      <w:pPr>
        <w:spacing w:line="600" w:lineRule="exact"/>
        <w:ind w:firstLineChars="200" w:firstLine="643"/>
        <w:outlineLvl w:val="2"/>
        <w:rPr>
          <w:rFonts w:ascii="仿宋" w:eastAsia="仿宋" w:hAnsi="仿宋"/>
          <w:sz w:val="32"/>
          <w:szCs w:val="32"/>
        </w:rPr>
      </w:pPr>
      <w:bookmarkStart w:id="32" w:name="_Toc15378460"/>
      <w:bookmarkStart w:id="33" w:name="_Toc15377444"/>
      <w:bookmarkStart w:id="34" w:name="_Toc15377213"/>
      <w:r>
        <w:rPr>
          <w:rFonts w:ascii="仿宋" w:eastAsia="仿宋" w:hAnsi="仿宋" w:hint="eastAsia"/>
          <w:b/>
          <w:sz w:val="32"/>
          <w:szCs w:val="32"/>
        </w:rPr>
        <w:t>2022年一般公共预算支出决算数为</w:t>
      </w:r>
      <w:r w:rsidR="00D838A5">
        <w:rPr>
          <w:rFonts w:ascii="仿宋" w:eastAsia="仿宋" w:hAnsi="仿宋" w:hint="eastAsia"/>
          <w:b/>
          <w:sz w:val="32"/>
          <w:szCs w:val="32"/>
        </w:rPr>
        <w:t>289.42</w:t>
      </w:r>
      <w:r>
        <w:rPr>
          <w:rFonts w:ascii="仿宋" w:eastAsia="仿宋" w:hAnsi="仿宋" w:hint="eastAsia"/>
          <w:sz w:val="32"/>
          <w:szCs w:val="32"/>
        </w:rPr>
        <w:t>，</w:t>
      </w:r>
      <w:r>
        <w:rPr>
          <w:rStyle w:val="a7"/>
          <w:rFonts w:ascii="仿宋" w:eastAsia="仿宋" w:hAnsi="仿宋" w:hint="eastAsia"/>
          <w:bCs/>
          <w:sz w:val="32"/>
          <w:szCs w:val="32"/>
        </w:rPr>
        <w:t>完成预算</w:t>
      </w:r>
      <w:r w:rsidR="00D838A5">
        <w:rPr>
          <w:rStyle w:val="a7"/>
          <w:rFonts w:ascii="仿宋" w:eastAsia="仿宋" w:hAnsi="仿宋" w:hint="eastAsia"/>
          <w:bCs/>
          <w:sz w:val="32"/>
          <w:szCs w:val="32"/>
        </w:rPr>
        <w:t>100</w:t>
      </w:r>
      <w:r>
        <w:rPr>
          <w:rStyle w:val="a7"/>
          <w:rFonts w:ascii="仿宋" w:eastAsia="仿宋" w:hAnsi="仿宋"/>
          <w:bCs/>
          <w:sz w:val="32"/>
          <w:szCs w:val="32"/>
        </w:rPr>
        <w:t>%</w:t>
      </w:r>
      <w:r>
        <w:rPr>
          <w:rStyle w:val="a7"/>
          <w:rFonts w:ascii="仿宋" w:eastAsia="仿宋" w:hAnsi="仿宋" w:hint="eastAsia"/>
          <w:bCs/>
          <w:sz w:val="32"/>
          <w:szCs w:val="32"/>
        </w:rPr>
        <w:t>。其中：</w:t>
      </w:r>
      <w:bookmarkEnd w:id="32"/>
      <w:bookmarkEnd w:id="33"/>
      <w:bookmarkEnd w:id="34"/>
    </w:p>
    <w:p w:rsidR="00D838A5" w:rsidRDefault="00D838A5" w:rsidP="00D838A5">
      <w:pPr>
        <w:spacing w:line="600" w:lineRule="exact"/>
        <w:ind w:firstLineChars="200" w:firstLine="640"/>
        <w:rPr>
          <w:rStyle w:val="a7"/>
          <w:rFonts w:ascii="仿宋_GB2312" w:eastAsia="仿宋_GB2312" w:hAnsi="仿宋_GB2312" w:cs="仿宋_GB2312"/>
          <w:b w:val="0"/>
          <w:bCs/>
          <w:color w:val="000000"/>
          <w:sz w:val="32"/>
          <w:szCs w:val="32"/>
        </w:rPr>
      </w:pPr>
      <w:r>
        <w:rPr>
          <w:rStyle w:val="a7"/>
          <w:rFonts w:ascii="仿宋_GB2312" w:eastAsia="仿宋_GB2312" w:hAnsi="仿宋_GB2312" w:cs="仿宋_GB2312" w:hint="eastAsia"/>
          <w:b w:val="0"/>
          <w:bCs/>
          <w:color w:val="000000"/>
          <w:sz w:val="32"/>
          <w:szCs w:val="32"/>
        </w:rPr>
        <w:lastRenderedPageBreak/>
        <w:t>1．一般公共服务（类）</w:t>
      </w:r>
      <w:r w:rsidRPr="003153F4">
        <w:rPr>
          <w:rStyle w:val="a7"/>
          <w:rFonts w:ascii="仿宋_GB2312" w:eastAsia="仿宋_GB2312" w:hAnsi="仿宋_GB2312" w:cs="仿宋_GB2312" w:hint="eastAsia"/>
          <w:b w:val="0"/>
          <w:bCs/>
          <w:color w:val="000000"/>
          <w:sz w:val="32"/>
          <w:szCs w:val="32"/>
        </w:rPr>
        <w:t>档案事务</w:t>
      </w:r>
      <w:r>
        <w:rPr>
          <w:rStyle w:val="a7"/>
          <w:rFonts w:ascii="仿宋_GB2312" w:eastAsia="仿宋_GB2312" w:hAnsi="仿宋_GB2312" w:cs="仿宋_GB2312" w:hint="eastAsia"/>
          <w:b w:val="0"/>
          <w:bCs/>
          <w:color w:val="000000"/>
          <w:sz w:val="32"/>
          <w:szCs w:val="32"/>
        </w:rPr>
        <w:t>（款）</w:t>
      </w:r>
      <w:r w:rsidRPr="003153F4">
        <w:rPr>
          <w:rStyle w:val="a7"/>
          <w:rFonts w:ascii="仿宋_GB2312" w:eastAsia="仿宋_GB2312" w:hAnsi="仿宋_GB2312" w:cs="仿宋_GB2312" w:hint="eastAsia"/>
          <w:b w:val="0"/>
          <w:bCs/>
          <w:color w:val="000000"/>
          <w:sz w:val="32"/>
          <w:szCs w:val="32"/>
        </w:rPr>
        <w:t>行政运行</w:t>
      </w:r>
      <w:r>
        <w:rPr>
          <w:rStyle w:val="a7"/>
          <w:rFonts w:ascii="仿宋_GB2312" w:eastAsia="仿宋_GB2312" w:hAnsi="仿宋_GB2312" w:cs="仿宋_GB2312" w:hint="eastAsia"/>
          <w:b w:val="0"/>
          <w:bCs/>
          <w:color w:val="000000"/>
          <w:sz w:val="32"/>
          <w:szCs w:val="32"/>
        </w:rPr>
        <w:t>（项）: 支出决算为183.87万元，完成预算100%。</w:t>
      </w:r>
    </w:p>
    <w:p w:rsidR="00D838A5" w:rsidRDefault="00D838A5" w:rsidP="00D838A5">
      <w:pPr>
        <w:spacing w:line="600" w:lineRule="exact"/>
        <w:ind w:firstLineChars="200" w:firstLine="640"/>
        <w:rPr>
          <w:rStyle w:val="a7"/>
          <w:rFonts w:ascii="仿宋_GB2312" w:eastAsia="仿宋_GB2312" w:hAnsi="仿宋_GB2312" w:cs="仿宋_GB2312"/>
          <w:b w:val="0"/>
          <w:bCs/>
          <w:color w:val="000000"/>
          <w:sz w:val="32"/>
          <w:szCs w:val="32"/>
        </w:rPr>
      </w:pPr>
      <w:r>
        <w:rPr>
          <w:rStyle w:val="a7"/>
          <w:rFonts w:ascii="仿宋_GB2312" w:eastAsia="仿宋_GB2312" w:hAnsi="仿宋_GB2312" w:cs="仿宋_GB2312" w:hint="eastAsia"/>
          <w:b w:val="0"/>
          <w:bCs/>
          <w:color w:val="000000"/>
          <w:sz w:val="32"/>
          <w:szCs w:val="32"/>
        </w:rPr>
        <w:t>2．一般公共服务（类）</w:t>
      </w:r>
      <w:r w:rsidRPr="003153F4">
        <w:rPr>
          <w:rStyle w:val="a7"/>
          <w:rFonts w:ascii="仿宋_GB2312" w:eastAsia="仿宋_GB2312" w:hAnsi="仿宋_GB2312" w:cs="仿宋_GB2312" w:hint="eastAsia"/>
          <w:b w:val="0"/>
          <w:bCs/>
          <w:color w:val="000000"/>
          <w:sz w:val="32"/>
          <w:szCs w:val="32"/>
        </w:rPr>
        <w:t>档案事务</w:t>
      </w:r>
      <w:r>
        <w:rPr>
          <w:rStyle w:val="a7"/>
          <w:rFonts w:ascii="仿宋_GB2312" w:eastAsia="仿宋_GB2312" w:hAnsi="仿宋_GB2312" w:cs="仿宋_GB2312" w:hint="eastAsia"/>
          <w:b w:val="0"/>
          <w:bCs/>
          <w:color w:val="000000"/>
          <w:sz w:val="32"/>
          <w:szCs w:val="32"/>
        </w:rPr>
        <w:t>（款）</w:t>
      </w:r>
      <w:r w:rsidRPr="003153F4">
        <w:rPr>
          <w:rStyle w:val="a7"/>
          <w:rFonts w:ascii="仿宋_GB2312" w:eastAsia="仿宋_GB2312" w:hAnsi="仿宋_GB2312" w:cs="仿宋_GB2312" w:hint="eastAsia"/>
          <w:b w:val="0"/>
          <w:bCs/>
          <w:color w:val="000000"/>
          <w:sz w:val="32"/>
          <w:szCs w:val="32"/>
        </w:rPr>
        <w:t>档案馆</w:t>
      </w:r>
      <w:r>
        <w:rPr>
          <w:rStyle w:val="a7"/>
          <w:rFonts w:ascii="仿宋_GB2312" w:eastAsia="仿宋_GB2312" w:hAnsi="仿宋_GB2312" w:cs="仿宋_GB2312" w:hint="eastAsia"/>
          <w:b w:val="0"/>
          <w:bCs/>
          <w:color w:val="000000"/>
          <w:sz w:val="32"/>
          <w:szCs w:val="32"/>
        </w:rPr>
        <w:t>（项）: 支出决算为62.45万元，完成预算100%。</w:t>
      </w:r>
    </w:p>
    <w:p w:rsidR="00D838A5" w:rsidRDefault="00D838A5" w:rsidP="00D838A5">
      <w:pPr>
        <w:spacing w:line="600" w:lineRule="exact"/>
        <w:ind w:firstLineChars="200" w:firstLine="640"/>
        <w:rPr>
          <w:rStyle w:val="a7"/>
          <w:rFonts w:ascii="仿宋_GB2312" w:eastAsia="仿宋_GB2312" w:hAnsi="仿宋_GB2312" w:cs="仿宋_GB2312"/>
          <w:b w:val="0"/>
          <w:bCs/>
          <w:color w:val="000000"/>
          <w:sz w:val="32"/>
          <w:szCs w:val="32"/>
        </w:rPr>
      </w:pPr>
      <w:r>
        <w:rPr>
          <w:rStyle w:val="a7"/>
          <w:rFonts w:ascii="仿宋_GB2312" w:eastAsia="仿宋_GB2312" w:hAnsi="仿宋_GB2312" w:cs="仿宋_GB2312" w:hint="eastAsia"/>
          <w:b w:val="0"/>
          <w:bCs/>
          <w:color w:val="000000"/>
          <w:sz w:val="32"/>
          <w:szCs w:val="32"/>
        </w:rPr>
        <w:t>3．</w:t>
      </w:r>
      <w:r w:rsidRPr="003153F4">
        <w:rPr>
          <w:rStyle w:val="a7"/>
          <w:rFonts w:ascii="仿宋_GB2312" w:eastAsia="仿宋_GB2312" w:hAnsi="仿宋_GB2312" w:cs="仿宋_GB2312" w:hint="eastAsia"/>
          <w:b w:val="0"/>
          <w:bCs/>
          <w:color w:val="000000"/>
          <w:sz w:val="32"/>
          <w:szCs w:val="32"/>
        </w:rPr>
        <w:t>社会保障和就业支出</w:t>
      </w:r>
      <w:r>
        <w:rPr>
          <w:rStyle w:val="a7"/>
          <w:rFonts w:ascii="仿宋_GB2312" w:eastAsia="仿宋_GB2312" w:hAnsi="仿宋_GB2312" w:cs="仿宋_GB2312" w:hint="eastAsia"/>
          <w:b w:val="0"/>
          <w:bCs/>
          <w:color w:val="000000"/>
          <w:sz w:val="32"/>
          <w:szCs w:val="32"/>
        </w:rPr>
        <w:t>（类）</w:t>
      </w:r>
      <w:r w:rsidRPr="003153F4">
        <w:rPr>
          <w:rStyle w:val="a7"/>
          <w:rFonts w:ascii="仿宋_GB2312" w:eastAsia="仿宋_GB2312" w:hAnsi="仿宋_GB2312" w:cs="仿宋_GB2312" w:hint="eastAsia"/>
          <w:b w:val="0"/>
          <w:bCs/>
          <w:color w:val="000000"/>
          <w:sz w:val="32"/>
          <w:szCs w:val="32"/>
        </w:rPr>
        <w:t>行政事业单位养老支出</w:t>
      </w:r>
      <w:r>
        <w:rPr>
          <w:rStyle w:val="a7"/>
          <w:rFonts w:ascii="仿宋_GB2312" w:eastAsia="仿宋_GB2312" w:hAnsi="仿宋_GB2312" w:cs="仿宋_GB2312" w:hint="eastAsia"/>
          <w:b w:val="0"/>
          <w:bCs/>
          <w:color w:val="000000"/>
          <w:sz w:val="32"/>
          <w:szCs w:val="32"/>
        </w:rPr>
        <w:t>（款）</w:t>
      </w:r>
      <w:r w:rsidRPr="003153F4">
        <w:rPr>
          <w:rStyle w:val="a7"/>
          <w:rFonts w:ascii="仿宋_GB2312" w:eastAsia="仿宋_GB2312" w:hAnsi="仿宋_GB2312" w:cs="仿宋_GB2312" w:hint="eastAsia"/>
          <w:b w:val="0"/>
          <w:bCs/>
          <w:color w:val="000000"/>
          <w:sz w:val="32"/>
          <w:szCs w:val="32"/>
        </w:rPr>
        <w:t>机关事业单位基本养老保险缴费支出</w:t>
      </w:r>
      <w:r>
        <w:rPr>
          <w:rStyle w:val="a7"/>
          <w:rFonts w:ascii="仿宋_GB2312" w:eastAsia="仿宋_GB2312" w:hAnsi="仿宋_GB2312" w:cs="仿宋_GB2312" w:hint="eastAsia"/>
          <w:b w:val="0"/>
          <w:bCs/>
          <w:color w:val="000000"/>
          <w:sz w:val="32"/>
          <w:szCs w:val="32"/>
        </w:rPr>
        <w:t>（项）: 支出决算为12.94万元，完成预算100%。</w:t>
      </w:r>
    </w:p>
    <w:p w:rsidR="00D838A5" w:rsidRDefault="00D838A5" w:rsidP="00D838A5">
      <w:pPr>
        <w:spacing w:line="600" w:lineRule="exact"/>
        <w:ind w:firstLineChars="200" w:firstLine="640"/>
        <w:rPr>
          <w:rFonts w:ascii="仿宋_GB2312" w:eastAsia="仿宋_GB2312" w:hAnsi="仿宋_GB2312" w:cs="仿宋_GB2312"/>
          <w:bCs/>
          <w:color w:val="000000"/>
          <w:sz w:val="32"/>
          <w:szCs w:val="32"/>
        </w:rPr>
      </w:pPr>
      <w:r>
        <w:rPr>
          <w:rStyle w:val="a7"/>
          <w:rFonts w:ascii="仿宋_GB2312" w:eastAsia="仿宋_GB2312" w:hAnsi="仿宋_GB2312" w:cs="仿宋_GB2312" w:hint="eastAsia"/>
          <w:b w:val="0"/>
          <w:bCs/>
          <w:color w:val="000000"/>
          <w:sz w:val="32"/>
          <w:szCs w:val="32"/>
        </w:rPr>
        <w:t>4．</w:t>
      </w:r>
      <w:r w:rsidRPr="003153F4">
        <w:rPr>
          <w:rStyle w:val="a7"/>
          <w:rFonts w:ascii="仿宋_GB2312" w:eastAsia="仿宋_GB2312" w:hAnsi="仿宋_GB2312" w:cs="仿宋_GB2312" w:hint="eastAsia"/>
          <w:b w:val="0"/>
          <w:bCs/>
          <w:color w:val="000000"/>
          <w:sz w:val="32"/>
          <w:szCs w:val="32"/>
        </w:rPr>
        <w:t>社会保障和就业支出</w:t>
      </w:r>
      <w:r>
        <w:rPr>
          <w:rStyle w:val="a7"/>
          <w:rFonts w:ascii="仿宋_GB2312" w:eastAsia="仿宋_GB2312" w:hAnsi="仿宋_GB2312" w:cs="仿宋_GB2312" w:hint="eastAsia"/>
          <w:b w:val="0"/>
          <w:bCs/>
          <w:color w:val="000000"/>
          <w:sz w:val="32"/>
          <w:szCs w:val="32"/>
        </w:rPr>
        <w:t>（类）</w:t>
      </w:r>
      <w:r w:rsidRPr="003153F4">
        <w:rPr>
          <w:rStyle w:val="a7"/>
          <w:rFonts w:ascii="仿宋_GB2312" w:eastAsia="仿宋_GB2312" w:hAnsi="仿宋_GB2312" w:cs="仿宋_GB2312" w:hint="eastAsia"/>
          <w:b w:val="0"/>
          <w:bCs/>
          <w:color w:val="000000"/>
          <w:sz w:val="32"/>
          <w:szCs w:val="32"/>
        </w:rPr>
        <w:t>行政事业单位养老支出</w:t>
      </w:r>
      <w:r>
        <w:rPr>
          <w:rStyle w:val="a7"/>
          <w:rFonts w:ascii="仿宋_GB2312" w:eastAsia="仿宋_GB2312" w:hAnsi="仿宋_GB2312" w:cs="仿宋_GB2312" w:hint="eastAsia"/>
          <w:b w:val="0"/>
          <w:bCs/>
          <w:color w:val="000000"/>
          <w:sz w:val="32"/>
          <w:szCs w:val="32"/>
        </w:rPr>
        <w:t>（款）</w:t>
      </w:r>
      <w:r w:rsidRPr="006768D8">
        <w:rPr>
          <w:rStyle w:val="a7"/>
          <w:rFonts w:ascii="仿宋_GB2312" w:eastAsia="仿宋_GB2312" w:hAnsi="仿宋_GB2312" w:cs="仿宋_GB2312" w:hint="eastAsia"/>
          <w:b w:val="0"/>
          <w:bCs/>
          <w:color w:val="000000"/>
          <w:sz w:val="32"/>
          <w:szCs w:val="32"/>
        </w:rPr>
        <w:t>机关事业单位职业年金缴费支出</w:t>
      </w:r>
      <w:r>
        <w:rPr>
          <w:rStyle w:val="a7"/>
          <w:rFonts w:ascii="仿宋_GB2312" w:eastAsia="仿宋_GB2312" w:hAnsi="仿宋_GB2312" w:cs="仿宋_GB2312" w:hint="eastAsia"/>
          <w:b w:val="0"/>
          <w:bCs/>
          <w:color w:val="000000"/>
          <w:sz w:val="32"/>
          <w:szCs w:val="32"/>
        </w:rPr>
        <w:t>（项）: 支出决算为6.47万元，完成预算100%。</w:t>
      </w:r>
    </w:p>
    <w:p w:rsidR="00D838A5" w:rsidRDefault="00D838A5" w:rsidP="00D838A5">
      <w:pPr>
        <w:spacing w:line="600" w:lineRule="exact"/>
        <w:ind w:firstLineChars="200" w:firstLine="640"/>
        <w:rPr>
          <w:rFonts w:ascii="仿宋_GB2312" w:eastAsia="仿宋_GB2312" w:hAnsi="仿宋_GB2312" w:cs="仿宋_GB2312"/>
          <w:bCs/>
          <w:color w:val="000000"/>
          <w:sz w:val="32"/>
          <w:szCs w:val="32"/>
        </w:rPr>
      </w:pPr>
      <w:r>
        <w:rPr>
          <w:rStyle w:val="a7"/>
          <w:rFonts w:ascii="仿宋_GB2312" w:eastAsia="仿宋_GB2312" w:hAnsi="仿宋_GB2312" w:cs="仿宋_GB2312" w:hint="eastAsia"/>
          <w:b w:val="0"/>
          <w:bCs/>
          <w:color w:val="000000"/>
          <w:sz w:val="32"/>
          <w:szCs w:val="32"/>
        </w:rPr>
        <w:t>5．</w:t>
      </w:r>
      <w:r w:rsidRPr="003153F4">
        <w:rPr>
          <w:rStyle w:val="a7"/>
          <w:rFonts w:ascii="仿宋_GB2312" w:eastAsia="仿宋_GB2312" w:hAnsi="仿宋_GB2312" w:cs="仿宋_GB2312" w:hint="eastAsia"/>
          <w:b w:val="0"/>
          <w:bCs/>
          <w:color w:val="000000"/>
          <w:sz w:val="32"/>
          <w:szCs w:val="32"/>
        </w:rPr>
        <w:t>社会保障和就业支出</w:t>
      </w:r>
      <w:r>
        <w:rPr>
          <w:rStyle w:val="a7"/>
          <w:rFonts w:ascii="仿宋_GB2312" w:eastAsia="仿宋_GB2312" w:hAnsi="仿宋_GB2312" w:cs="仿宋_GB2312" w:hint="eastAsia"/>
          <w:b w:val="0"/>
          <w:bCs/>
          <w:color w:val="000000"/>
          <w:sz w:val="32"/>
          <w:szCs w:val="32"/>
        </w:rPr>
        <w:t>（类）</w:t>
      </w:r>
      <w:r w:rsidRPr="006768D8">
        <w:rPr>
          <w:rStyle w:val="a7"/>
          <w:rFonts w:ascii="仿宋_GB2312" w:eastAsia="仿宋_GB2312" w:hAnsi="仿宋_GB2312" w:cs="仿宋_GB2312" w:hint="eastAsia"/>
          <w:b w:val="0"/>
          <w:bCs/>
          <w:color w:val="000000"/>
          <w:sz w:val="32"/>
          <w:szCs w:val="32"/>
        </w:rPr>
        <w:t>其他社会保障和就业支出</w:t>
      </w:r>
      <w:r>
        <w:rPr>
          <w:rStyle w:val="a7"/>
          <w:rFonts w:ascii="仿宋_GB2312" w:eastAsia="仿宋_GB2312" w:hAnsi="仿宋_GB2312" w:cs="仿宋_GB2312" w:hint="eastAsia"/>
          <w:b w:val="0"/>
          <w:bCs/>
          <w:color w:val="000000"/>
          <w:sz w:val="32"/>
          <w:szCs w:val="32"/>
        </w:rPr>
        <w:t>（款）</w:t>
      </w:r>
      <w:r w:rsidRPr="006768D8">
        <w:rPr>
          <w:rStyle w:val="a7"/>
          <w:rFonts w:ascii="仿宋_GB2312" w:eastAsia="仿宋_GB2312" w:hAnsi="仿宋_GB2312" w:cs="仿宋_GB2312" w:hint="eastAsia"/>
          <w:b w:val="0"/>
          <w:bCs/>
          <w:color w:val="000000"/>
          <w:sz w:val="32"/>
          <w:szCs w:val="32"/>
        </w:rPr>
        <w:t>其他社会保障和就业支出</w:t>
      </w:r>
      <w:r>
        <w:rPr>
          <w:rStyle w:val="a7"/>
          <w:rFonts w:ascii="仿宋_GB2312" w:eastAsia="仿宋_GB2312" w:hAnsi="仿宋_GB2312" w:cs="仿宋_GB2312" w:hint="eastAsia"/>
          <w:b w:val="0"/>
          <w:bCs/>
          <w:color w:val="000000"/>
          <w:sz w:val="32"/>
          <w:szCs w:val="32"/>
        </w:rPr>
        <w:t>（项）: 支出决算为0.57万元，完成预算100%。</w:t>
      </w:r>
    </w:p>
    <w:p w:rsidR="00D838A5" w:rsidRDefault="00D838A5" w:rsidP="00D838A5">
      <w:pPr>
        <w:spacing w:line="600" w:lineRule="exact"/>
        <w:ind w:firstLineChars="200" w:firstLine="640"/>
        <w:rPr>
          <w:rStyle w:val="a7"/>
          <w:rFonts w:ascii="仿宋_GB2312" w:eastAsia="仿宋_GB2312" w:hAnsi="仿宋_GB2312" w:cs="仿宋_GB2312"/>
          <w:b w:val="0"/>
          <w:bCs/>
          <w:color w:val="000000"/>
          <w:sz w:val="32"/>
          <w:szCs w:val="32"/>
        </w:rPr>
      </w:pPr>
      <w:r>
        <w:rPr>
          <w:rStyle w:val="a7"/>
          <w:rFonts w:ascii="仿宋_GB2312" w:eastAsia="仿宋_GB2312" w:hAnsi="仿宋_GB2312" w:cs="仿宋_GB2312" w:hint="eastAsia"/>
          <w:b w:val="0"/>
          <w:bCs/>
          <w:color w:val="000000"/>
          <w:sz w:val="32"/>
          <w:szCs w:val="32"/>
        </w:rPr>
        <w:t>6．</w:t>
      </w:r>
      <w:r w:rsidRPr="006768D8">
        <w:rPr>
          <w:rStyle w:val="a7"/>
          <w:rFonts w:ascii="仿宋_GB2312" w:eastAsia="仿宋_GB2312" w:hAnsi="仿宋_GB2312" w:cs="仿宋_GB2312" w:hint="eastAsia"/>
          <w:b w:val="0"/>
          <w:bCs/>
          <w:color w:val="000000"/>
          <w:sz w:val="32"/>
          <w:szCs w:val="32"/>
        </w:rPr>
        <w:t>卫生健康支出</w:t>
      </w:r>
      <w:r>
        <w:rPr>
          <w:rStyle w:val="a7"/>
          <w:rFonts w:ascii="仿宋_GB2312" w:eastAsia="仿宋_GB2312" w:hAnsi="仿宋_GB2312" w:cs="仿宋_GB2312" w:hint="eastAsia"/>
          <w:b w:val="0"/>
          <w:bCs/>
          <w:color w:val="000000"/>
          <w:sz w:val="32"/>
          <w:szCs w:val="32"/>
        </w:rPr>
        <w:t>（类）</w:t>
      </w:r>
      <w:r w:rsidRPr="00206C68">
        <w:rPr>
          <w:rStyle w:val="a7"/>
          <w:rFonts w:ascii="仿宋_GB2312" w:eastAsia="仿宋_GB2312" w:hAnsi="仿宋_GB2312" w:cs="仿宋_GB2312" w:hint="eastAsia"/>
          <w:b w:val="0"/>
          <w:bCs/>
          <w:color w:val="000000"/>
          <w:sz w:val="32"/>
          <w:szCs w:val="32"/>
        </w:rPr>
        <w:t>行政事业单位医疗</w:t>
      </w:r>
      <w:r>
        <w:rPr>
          <w:rStyle w:val="a7"/>
          <w:rFonts w:ascii="仿宋_GB2312" w:eastAsia="仿宋_GB2312" w:hAnsi="仿宋_GB2312" w:cs="仿宋_GB2312" w:hint="eastAsia"/>
          <w:b w:val="0"/>
          <w:bCs/>
          <w:color w:val="000000"/>
          <w:sz w:val="32"/>
          <w:szCs w:val="32"/>
        </w:rPr>
        <w:t>（款）</w:t>
      </w:r>
      <w:r w:rsidRPr="00206C68">
        <w:rPr>
          <w:rStyle w:val="a7"/>
          <w:rFonts w:ascii="仿宋_GB2312" w:eastAsia="仿宋_GB2312" w:hAnsi="仿宋_GB2312" w:cs="仿宋_GB2312" w:hint="eastAsia"/>
          <w:b w:val="0"/>
          <w:bCs/>
          <w:color w:val="000000"/>
          <w:sz w:val="32"/>
          <w:szCs w:val="32"/>
        </w:rPr>
        <w:t>行政单位医疗</w:t>
      </w:r>
      <w:r>
        <w:rPr>
          <w:rStyle w:val="a7"/>
          <w:rFonts w:ascii="仿宋_GB2312" w:eastAsia="仿宋_GB2312" w:hAnsi="仿宋_GB2312" w:cs="仿宋_GB2312" w:hint="eastAsia"/>
          <w:b w:val="0"/>
          <w:bCs/>
          <w:color w:val="000000"/>
          <w:sz w:val="32"/>
          <w:szCs w:val="32"/>
        </w:rPr>
        <w:t>（项）: 支出决算为5.11万元，完成预算100%。</w:t>
      </w:r>
    </w:p>
    <w:p w:rsidR="00D838A5" w:rsidRPr="007E11C9" w:rsidRDefault="00D838A5" w:rsidP="00D838A5">
      <w:pPr>
        <w:spacing w:line="600" w:lineRule="exact"/>
        <w:ind w:firstLineChars="200" w:firstLine="640"/>
      </w:pPr>
      <w:r>
        <w:rPr>
          <w:rStyle w:val="a7"/>
          <w:rFonts w:ascii="仿宋_GB2312" w:eastAsia="仿宋_GB2312" w:hAnsi="仿宋_GB2312" w:cs="仿宋_GB2312" w:hint="eastAsia"/>
          <w:b w:val="0"/>
          <w:bCs/>
          <w:color w:val="000000"/>
          <w:sz w:val="32"/>
          <w:szCs w:val="32"/>
        </w:rPr>
        <w:t>7．</w:t>
      </w:r>
      <w:r w:rsidRPr="00206C68">
        <w:rPr>
          <w:rStyle w:val="a7"/>
          <w:rFonts w:ascii="仿宋_GB2312" w:eastAsia="仿宋_GB2312" w:hAnsi="仿宋_GB2312" w:cs="仿宋_GB2312" w:hint="eastAsia"/>
          <w:b w:val="0"/>
          <w:bCs/>
          <w:color w:val="000000"/>
          <w:sz w:val="32"/>
          <w:szCs w:val="32"/>
        </w:rPr>
        <w:t>住房保障支出</w:t>
      </w:r>
      <w:r>
        <w:rPr>
          <w:rStyle w:val="a7"/>
          <w:rFonts w:ascii="仿宋_GB2312" w:eastAsia="仿宋_GB2312" w:hAnsi="仿宋_GB2312" w:cs="仿宋_GB2312" w:hint="eastAsia"/>
          <w:b w:val="0"/>
          <w:bCs/>
          <w:color w:val="000000"/>
          <w:sz w:val="32"/>
          <w:szCs w:val="32"/>
        </w:rPr>
        <w:t>（类）</w:t>
      </w:r>
      <w:r w:rsidRPr="00206C68">
        <w:rPr>
          <w:rStyle w:val="a7"/>
          <w:rFonts w:ascii="仿宋_GB2312" w:eastAsia="仿宋_GB2312" w:hAnsi="仿宋_GB2312" w:cs="仿宋_GB2312" w:hint="eastAsia"/>
          <w:b w:val="0"/>
          <w:bCs/>
          <w:color w:val="000000"/>
          <w:sz w:val="32"/>
          <w:szCs w:val="32"/>
        </w:rPr>
        <w:t>住房改革支出</w:t>
      </w:r>
      <w:r>
        <w:rPr>
          <w:rStyle w:val="a7"/>
          <w:rFonts w:ascii="仿宋_GB2312" w:eastAsia="仿宋_GB2312" w:hAnsi="仿宋_GB2312" w:cs="仿宋_GB2312" w:hint="eastAsia"/>
          <w:b w:val="0"/>
          <w:bCs/>
          <w:color w:val="000000"/>
          <w:sz w:val="32"/>
          <w:szCs w:val="32"/>
        </w:rPr>
        <w:t>（款）</w:t>
      </w:r>
      <w:r w:rsidRPr="00206C68">
        <w:rPr>
          <w:rStyle w:val="a7"/>
          <w:rFonts w:ascii="仿宋_GB2312" w:eastAsia="仿宋_GB2312" w:hAnsi="仿宋_GB2312" w:cs="仿宋_GB2312" w:hint="eastAsia"/>
          <w:b w:val="0"/>
          <w:bCs/>
          <w:color w:val="000000"/>
          <w:sz w:val="32"/>
          <w:szCs w:val="32"/>
        </w:rPr>
        <w:t>住房公积金</w:t>
      </w:r>
      <w:r>
        <w:rPr>
          <w:rStyle w:val="a7"/>
          <w:rFonts w:ascii="仿宋_GB2312" w:eastAsia="仿宋_GB2312" w:hAnsi="仿宋_GB2312" w:cs="仿宋_GB2312" w:hint="eastAsia"/>
          <w:b w:val="0"/>
          <w:bCs/>
          <w:color w:val="000000"/>
          <w:sz w:val="32"/>
          <w:szCs w:val="32"/>
        </w:rPr>
        <w:t>（项）: 支出决算为18.02万元，完成预算100%。</w:t>
      </w:r>
    </w:p>
    <w:p w:rsidR="00D50324" w:rsidRDefault="00D50324">
      <w:pPr>
        <w:spacing w:line="600" w:lineRule="exact"/>
        <w:ind w:firstLine="640"/>
        <w:rPr>
          <w:rFonts w:ascii="仿宋" w:eastAsia="仿宋" w:hAnsi="仿宋"/>
          <w:b/>
          <w:sz w:val="32"/>
          <w:szCs w:val="32"/>
        </w:rPr>
      </w:pPr>
    </w:p>
    <w:p w:rsidR="00D50324" w:rsidRDefault="00B14DE3">
      <w:pPr>
        <w:tabs>
          <w:tab w:val="right" w:pos="8306"/>
        </w:tabs>
        <w:spacing w:line="600" w:lineRule="exact"/>
        <w:ind w:firstLine="640"/>
        <w:outlineLvl w:val="1"/>
        <w:rPr>
          <w:rStyle w:val="2Char"/>
        </w:rPr>
      </w:pPr>
      <w:bookmarkStart w:id="35" w:name="_Toc15396608"/>
      <w:bookmarkStart w:id="36"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5"/>
      <w:bookmarkEnd w:id="36"/>
      <w:r>
        <w:rPr>
          <w:rStyle w:val="2Char"/>
          <w:rFonts w:ascii="黑体" w:eastAsia="黑体" w:hAnsi="黑体"/>
          <w:b w:val="0"/>
        </w:rPr>
        <w:tab/>
      </w:r>
    </w:p>
    <w:p w:rsidR="00D50324" w:rsidRDefault="00B14DE3">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w:t>
      </w:r>
      <w:r w:rsidR="00B45612">
        <w:rPr>
          <w:rFonts w:ascii="仿宋" w:eastAsia="仿宋" w:hAnsi="仿宋" w:hint="eastAsia"/>
          <w:sz w:val="32"/>
          <w:szCs w:val="32"/>
        </w:rPr>
        <w:t>226.97</w:t>
      </w:r>
      <w:r>
        <w:rPr>
          <w:rFonts w:ascii="仿宋" w:eastAsia="仿宋" w:hAnsi="仿宋" w:hint="eastAsia"/>
          <w:sz w:val="32"/>
          <w:szCs w:val="32"/>
        </w:rPr>
        <w:t>万元，其中：</w:t>
      </w:r>
    </w:p>
    <w:p w:rsidR="00D50324" w:rsidRDefault="00B14DE3">
      <w:pPr>
        <w:spacing w:line="600" w:lineRule="exact"/>
        <w:ind w:firstLine="645"/>
        <w:rPr>
          <w:rFonts w:ascii="仿宋" w:eastAsia="仿宋" w:hAnsi="仿宋"/>
          <w:sz w:val="32"/>
          <w:szCs w:val="32"/>
        </w:rPr>
      </w:pPr>
      <w:r>
        <w:rPr>
          <w:rFonts w:ascii="仿宋" w:eastAsia="仿宋" w:hAnsi="仿宋" w:hint="eastAsia"/>
          <w:sz w:val="32"/>
          <w:szCs w:val="32"/>
        </w:rPr>
        <w:t>人员经费</w:t>
      </w:r>
      <w:r w:rsidR="00B45612">
        <w:rPr>
          <w:rFonts w:ascii="仿宋" w:eastAsia="仿宋" w:hAnsi="仿宋" w:hint="eastAsia"/>
          <w:sz w:val="32"/>
          <w:szCs w:val="32"/>
        </w:rPr>
        <w:t>192.97</w:t>
      </w:r>
      <w:r>
        <w:rPr>
          <w:rFonts w:ascii="仿宋" w:eastAsia="仿宋" w:hAnsi="仿宋" w:hint="eastAsia"/>
          <w:sz w:val="32"/>
          <w:szCs w:val="32"/>
        </w:rPr>
        <w:t>万元，主要包括：基本工资、津贴补贴、奖金、伙食补助费、绩效工资、机关事业单位基本养老</w:t>
      </w:r>
      <w:r>
        <w:rPr>
          <w:rFonts w:ascii="仿宋" w:eastAsia="仿宋" w:hAnsi="仿宋" w:hint="eastAsia"/>
          <w:sz w:val="32"/>
          <w:szCs w:val="32"/>
        </w:rPr>
        <w:lastRenderedPageBreak/>
        <w:t>保险缴费、职业年金缴费、其他社会保障缴费、其他工资福利支出、离休费、退休费、抚恤金、生活补助、医疗费补助、奖励金、住房公积金、其他对个人和家庭的补助支出等。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sidR="00B45612">
        <w:rPr>
          <w:rFonts w:ascii="仿宋" w:eastAsia="仿宋" w:hAnsi="仿宋" w:hint="eastAsia"/>
          <w:sz w:val="32"/>
          <w:szCs w:val="32"/>
        </w:rPr>
        <w:t>33.99</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D50324" w:rsidRDefault="00D50324">
      <w:pPr>
        <w:spacing w:line="600" w:lineRule="exact"/>
        <w:ind w:firstLine="640"/>
        <w:rPr>
          <w:rFonts w:ascii="仿宋" w:eastAsia="仿宋" w:hAnsi="仿宋"/>
          <w:b/>
          <w:sz w:val="32"/>
          <w:szCs w:val="32"/>
        </w:rPr>
      </w:pPr>
    </w:p>
    <w:p w:rsidR="00D50324" w:rsidRDefault="00B14DE3">
      <w:pPr>
        <w:spacing w:line="600" w:lineRule="exact"/>
        <w:ind w:firstLine="640"/>
        <w:outlineLvl w:val="1"/>
        <w:rPr>
          <w:rStyle w:val="2Char"/>
          <w:rFonts w:ascii="黑体" w:eastAsia="黑体" w:hAnsi="黑体"/>
          <w:b w:val="0"/>
        </w:rPr>
      </w:pPr>
      <w:bookmarkStart w:id="37" w:name="_Toc15396609"/>
      <w:bookmarkStart w:id="38" w:name="_Toc15377215"/>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37"/>
      <w:bookmarkEnd w:id="38"/>
    </w:p>
    <w:p w:rsidR="00D50324" w:rsidRDefault="00B14DE3">
      <w:pPr>
        <w:spacing w:line="600" w:lineRule="exact"/>
        <w:ind w:firstLine="640"/>
        <w:outlineLvl w:val="2"/>
        <w:rPr>
          <w:rFonts w:ascii="仿宋" w:eastAsia="仿宋" w:hAnsi="仿宋"/>
          <w:b/>
          <w:sz w:val="32"/>
          <w:szCs w:val="32"/>
        </w:rPr>
      </w:pPr>
      <w:bookmarkStart w:id="39" w:name="_Toc15377216"/>
      <w:r>
        <w:rPr>
          <w:rFonts w:ascii="仿宋" w:eastAsia="仿宋" w:hAnsi="仿宋" w:hint="eastAsia"/>
          <w:b/>
          <w:sz w:val="32"/>
          <w:szCs w:val="32"/>
        </w:rPr>
        <w:t>（一）“三公”经费财政拨款支出决算总体情况说明</w:t>
      </w:r>
      <w:bookmarkEnd w:id="39"/>
    </w:p>
    <w:p w:rsidR="00D50324" w:rsidRDefault="00B14DE3">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22年“三公”经费财政拨款支出决算为</w:t>
      </w:r>
      <w:r w:rsidR="00B45612">
        <w:rPr>
          <w:rFonts w:ascii="仿宋" w:eastAsia="仿宋" w:hAnsi="仿宋" w:hint="eastAsia"/>
          <w:sz w:val="32"/>
          <w:szCs w:val="32"/>
        </w:rPr>
        <w:t>0.73</w:t>
      </w:r>
      <w:r>
        <w:rPr>
          <w:rFonts w:ascii="仿宋" w:eastAsia="仿宋" w:hAnsi="仿宋" w:hint="eastAsia"/>
          <w:sz w:val="32"/>
          <w:szCs w:val="32"/>
        </w:rPr>
        <w:t>万元，完成预算</w:t>
      </w:r>
      <w:r w:rsidR="00B45612">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，较上年增加</w:t>
      </w:r>
      <w:r w:rsidR="00B45612">
        <w:rPr>
          <w:rFonts w:ascii="仿宋" w:eastAsia="仿宋" w:hAnsi="仿宋" w:hint="eastAsia"/>
          <w:sz w:val="32"/>
          <w:szCs w:val="32"/>
        </w:rPr>
        <w:t>0.04</w:t>
      </w:r>
      <w:r>
        <w:rPr>
          <w:rFonts w:ascii="仿宋" w:eastAsia="仿宋" w:hAnsi="仿宋" w:hint="eastAsia"/>
          <w:sz w:val="32"/>
          <w:szCs w:val="32"/>
        </w:rPr>
        <w:t>万元，增长</w:t>
      </w:r>
      <w:r w:rsidR="00B45612">
        <w:rPr>
          <w:rFonts w:ascii="仿宋" w:eastAsia="仿宋" w:hAnsi="仿宋" w:hint="eastAsia"/>
          <w:sz w:val="32"/>
          <w:szCs w:val="32"/>
        </w:rPr>
        <w:t>5.80</w:t>
      </w:r>
      <w:r>
        <w:rPr>
          <w:rFonts w:ascii="仿宋" w:eastAsia="仿宋" w:hAnsi="仿宋" w:hint="eastAsia"/>
          <w:sz w:val="32"/>
          <w:szCs w:val="32"/>
        </w:rPr>
        <w:t>%。</w:t>
      </w:r>
    </w:p>
    <w:p w:rsidR="00D50324" w:rsidRDefault="00B14DE3">
      <w:pPr>
        <w:spacing w:line="600" w:lineRule="exact"/>
        <w:ind w:firstLine="640"/>
        <w:outlineLvl w:val="2"/>
        <w:rPr>
          <w:rFonts w:ascii="仿宋" w:eastAsia="仿宋" w:hAnsi="仿宋"/>
          <w:b/>
          <w:sz w:val="32"/>
          <w:szCs w:val="32"/>
        </w:rPr>
      </w:pPr>
      <w:bookmarkStart w:id="40" w:name="_Toc15377217"/>
      <w:r>
        <w:rPr>
          <w:rFonts w:ascii="仿宋" w:eastAsia="仿宋" w:hAnsi="仿宋" w:hint="eastAsia"/>
          <w:b/>
          <w:sz w:val="32"/>
          <w:szCs w:val="32"/>
        </w:rPr>
        <w:t>（二）“三公”经费财政拨款支出决算具体情况说明</w:t>
      </w:r>
      <w:bookmarkEnd w:id="40"/>
    </w:p>
    <w:p w:rsidR="00D50324" w:rsidRDefault="00B14DE3">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22年“三公”经费财政拨款支出决算中，因公出国（境）费支出决算</w:t>
      </w:r>
      <w:r w:rsidR="00B45612">
        <w:rPr>
          <w:rFonts w:ascii="仿宋" w:eastAsia="仿宋" w:hAnsi="仿宋" w:hint="eastAsia"/>
          <w:sz w:val="32"/>
          <w:szCs w:val="32"/>
        </w:rPr>
        <w:t>0</w:t>
      </w:r>
      <w:r>
        <w:rPr>
          <w:rFonts w:ascii="仿宋" w:eastAsia="仿宋" w:hAnsi="仿宋" w:hint="eastAsia"/>
          <w:sz w:val="32"/>
          <w:szCs w:val="32"/>
        </w:rPr>
        <w:t>万元，占</w:t>
      </w:r>
      <w:r w:rsidR="00B45612">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sidR="00B45612">
        <w:rPr>
          <w:rFonts w:ascii="仿宋" w:eastAsia="仿宋" w:hAnsi="仿宋" w:hint="eastAsia"/>
          <w:sz w:val="32"/>
          <w:szCs w:val="32"/>
        </w:rPr>
        <w:t>0.6</w:t>
      </w:r>
      <w:r w:rsidR="00B61CDD">
        <w:rPr>
          <w:rFonts w:ascii="仿宋" w:eastAsia="仿宋" w:hAnsi="仿宋" w:hint="eastAsia"/>
          <w:sz w:val="32"/>
          <w:szCs w:val="32"/>
        </w:rPr>
        <w:t>7</w:t>
      </w:r>
      <w:r>
        <w:rPr>
          <w:rFonts w:ascii="仿宋" w:eastAsia="仿宋" w:hAnsi="仿宋" w:hint="eastAsia"/>
          <w:sz w:val="32"/>
          <w:szCs w:val="32"/>
        </w:rPr>
        <w:t>万元，占</w:t>
      </w:r>
      <w:r w:rsidR="00B45612">
        <w:rPr>
          <w:rFonts w:ascii="仿宋" w:eastAsia="仿宋" w:hAnsi="仿宋" w:hint="eastAsia"/>
          <w:sz w:val="32"/>
          <w:szCs w:val="32"/>
        </w:rPr>
        <w:t>9</w:t>
      </w:r>
      <w:r w:rsidR="00B61CDD">
        <w:rPr>
          <w:rFonts w:ascii="仿宋" w:eastAsia="仿宋" w:hAnsi="仿宋" w:hint="eastAsia"/>
          <w:sz w:val="32"/>
          <w:szCs w:val="32"/>
        </w:rPr>
        <w:t>1.78</w:t>
      </w:r>
      <w:r>
        <w:rPr>
          <w:rFonts w:ascii="仿宋" w:eastAsia="仿宋" w:hAnsi="仿宋"/>
          <w:sz w:val="32"/>
          <w:szCs w:val="32"/>
        </w:rPr>
        <w:t>%</w:t>
      </w:r>
      <w:r>
        <w:rPr>
          <w:rFonts w:ascii="仿宋" w:eastAsia="仿宋" w:hAnsi="仿宋" w:hint="eastAsia"/>
          <w:sz w:val="32"/>
          <w:szCs w:val="32"/>
        </w:rPr>
        <w:t>；公务接待费支出决算</w:t>
      </w:r>
      <w:r w:rsidR="00B45612">
        <w:rPr>
          <w:rFonts w:ascii="仿宋" w:eastAsia="仿宋" w:hAnsi="仿宋" w:hint="eastAsia"/>
          <w:sz w:val="32"/>
          <w:szCs w:val="32"/>
        </w:rPr>
        <w:t>0.06</w:t>
      </w:r>
      <w:r>
        <w:rPr>
          <w:rFonts w:ascii="仿宋" w:eastAsia="仿宋" w:hAnsi="仿宋" w:hint="eastAsia"/>
          <w:sz w:val="32"/>
          <w:szCs w:val="32"/>
        </w:rPr>
        <w:t>万元，占</w:t>
      </w:r>
      <w:r w:rsidR="00B61CDD">
        <w:rPr>
          <w:rFonts w:ascii="仿宋" w:eastAsia="仿宋" w:hAnsi="仿宋" w:hint="eastAsia"/>
          <w:sz w:val="32"/>
          <w:szCs w:val="32"/>
        </w:rPr>
        <w:t>8.22</w:t>
      </w:r>
      <w:r>
        <w:rPr>
          <w:rFonts w:ascii="仿宋" w:eastAsia="仿宋" w:hAnsi="仿宋"/>
          <w:sz w:val="32"/>
          <w:szCs w:val="32"/>
        </w:rPr>
        <w:t>%</w:t>
      </w:r>
      <w:r>
        <w:rPr>
          <w:rFonts w:ascii="仿宋" w:eastAsia="仿宋" w:hAnsi="仿宋" w:hint="eastAsia"/>
          <w:sz w:val="32"/>
          <w:szCs w:val="32"/>
        </w:rPr>
        <w:t>。具体情况如下：</w:t>
      </w:r>
    </w:p>
    <w:p w:rsidR="00D50324" w:rsidRDefault="00B14DE3">
      <w:pPr>
        <w:spacing w:line="600" w:lineRule="exact"/>
        <w:ind w:firstLine="640"/>
        <w:rPr>
          <w:rFonts w:ascii="仿宋" w:eastAsia="仿宋" w:hAnsi="仿宋"/>
          <w:sz w:val="32"/>
          <w:szCs w:val="32"/>
        </w:rPr>
      </w:pPr>
      <w:r>
        <w:rPr>
          <w:rFonts w:ascii="仿宋" w:eastAsia="仿宋" w:hAnsi="仿宋" w:hint="eastAsia"/>
          <w:sz w:val="32"/>
          <w:szCs w:val="32"/>
        </w:rPr>
        <w:t>（图7：“三公”经费财政拨款支出结构）（饼状图）</w:t>
      </w:r>
    </w:p>
    <w:p w:rsidR="006C3E87" w:rsidRPr="006C3E87" w:rsidRDefault="006C3E87" w:rsidP="006C3E87">
      <w:pPr>
        <w:pStyle w:val="a0"/>
        <w:spacing w:before="93"/>
      </w:pPr>
      <w:r w:rsidRPr="006C3E87">
        <w:rPr>
          <w:noProof/>
        </w:rPr>
        <w:lastRenderedPageBreak/>
        <w:drawing>
          <wp:inline distT="0" distB="0" distL="0" distR="0">
            <wp:extent cx="4572000" cy="2743200"/>
            <wp:effectExtent l="19050" t="0" r="19050" b="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0324" w:rsidRDefault="00B14DE3">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sidR="00B61CDD">
        <w:rPr>
          <w:rFonts w:ascii="仿宋_GB2312" w:eastAsia="仿宋_GB2312" w:hint="eastAsia"/>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完成预算</w:t>
      </w:r>
      <w:r w:rsidR="00B61CDD">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全年安排因公出国（境）团组</w:t>
      </w:r>
      <w:r w:rsidR="00B61CDD">
        <w:rPr>
          <w:rFonts w:ascii="仿宋_GB2312" w:eastAsia="仿宋_GB2312" w:hint="eastAsia"/>
          <w:sz w:val="32"/>
          <w:szCs w:val="32"/>
        </w:rPr>
        <w:t>0</w:t>
      </w:r>
      <w:r>
        <w:rPr>
          <w:rFonts w:ascii="仿宋_GB2312" w:eastAsia="仿宋_GB2312" w:hint="eastAsia"/>
          <w:sz w:val="32"/>
          <w:szCs w:val="32"/>
        </w:rPr>
        <w:t>次，出国（境）</w:t>
      </w:r>
      <w:r w:rsidR="00B61CDD">
        <w:rPr>
          <w:rFonts w:ascii="仿宋_GB2312" w:eastAsia="仿宋_GB2312" w:hint="eastAsia"/>
          <w:sz w:val="32"/>
          <w:szCs w:val="32"/>
        </w:rPr>
        <w:t>0</w:t>
      </w:r>
      <w:r>
        <w:rPr>
          <w:rFonts w:ascii="仿宋_GB2312" w:eastAsia="仿宋_GB2312" w:hint="eastAsia"/>
          <w:sz w:val="32"/>
          <w:szCs w:val="32"/>
        </w:rPr>
        <w:t>人。因公出国（境）支出决算</w:t>
      </w:r>
      <w:r w:rsidR="00581068">
        <w:rPr>
          <w:rFonts w:ascii="仿宋_GB2312" w:eastAsia="仿宋_GB2312" w:hint="eastAsia"/>
          <w:sz w:val="32"/>
          <w:szCs w:val="32"/>
        </w:rPr>
        <w:t>与</w:t>
      </w:r>
      <w:r>
        <w:rPr>
          <w:rFonts w:ascii="仿宋_GB2312" w:eastAsia="仿宋_GB2312"/>
          <w:sz w:val="32"/>
          <w:szCs w:val="32"/>
        </w:rPr>
        <w:t>20</w:t>
      </w:r>
      <w:r>
        <w:rPr>
          <w:rFonts w:ascii="仿宋_GB2312" w:eastAsia="仿宋_GB2312" w:hint="eastAsia"/>
          <w:sz w:val="32"/>
          <w:szCs w:val="32"/>
        </w:rPr>
        <w:t>21年</w:t>
      </w:r>
      <w:r w:rsidR="00581068">
        <w:rPr>
          <w:rFonts w:ascii="仿宋_GB2312" w:eastAsia="仿宋_GB2312" w:hint="eastAsia"/>
          <w:sz w:val="32"/>
          <w:szCs w:val="32"/>
        </w:rPr>
        <w:t>持平</w:t>
      </w:r>
      <w:r>
        <w:rPr>
          <w:rFonts w:ascii="仿宋_GB2312" w:eastAsia="仿宋_GB2312" w:hint="eastAsia"/>
          <w:sz w:val="32"/>
          <w:szCs w:val="32"/>
        </w:rPr>
        <w:t>。</w:t>
      </w:r>
    </w:p>
    <w:p w:rsidR="00D50324" w:rsidRDefault="00B14DE3">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sidR="00B61CDD">
        <w:rPr>
          <w:rFonts w:ascii="仿宋_GB2312" w:eastAsia="仿宋_GB2312" w:hint="eastAsia"/>
          <w:sz w:val="32"/>
          <w:szCs w:val="32"/>
        </w:rPr>
        <w:t>0.67</w:t>
      </w:r>
      <w:r>
        <w:rPr>
          <w:rFonts w:ascii="仿宋_GB2312" w:eastAsia="仿宋_GB2312" w:hint="eastAsia"/>
          <w:sz w:val="32"/>
          <w:szCs w:val="32"/>
        </w:rPr>
        <w:t>万元,</w:t>
      </w:r>
      <w:r>
        <w:rPr>
          <w:rStyle w:val="a7"/>
          <w:rFonts w:ascii="仿宋" w:eastAsia="仿宋" w:hAnsi="仿宋" w:hint="eastAsia"/>
          <w:b w:val="0"/>
          <w:bCs/>
          <w:sz w:val="32"/>
          <w:szCs w:val="32"/>
        </w:rPr>
        <w:t>完成预算</w:t>
      </w:r>
      <w:r w:rsidR="00B61CDD">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21年增加</w:t>
      </w:r>
      <w:r w:rsidR="00B61CDD">
        <w:rPr>
          <w:rFonts w:ascii="仿宋_GB2312" w:eastAsia="仿宋_GB2312" w:hint="eastAsia"/>
          <w:sz w:val="32"/>
          <w:szCs w:val="32"/>
        </w:rPr>
        <w:t>0.19</w:t>
      </w:r>
      <w:r>
        <w:rPr>
          <w:rFonts w:ascii="仿宋_GB2312" w:eastAsia="仿宋_GB2312" w:hint="eastAsia"/>
          <w:sz w:val="32"/>
          <w:szCs w:val="32"/>
        </w:rPr>
        <w:t>万元，增长</w:t>
      </w:r>
      <w:r w:rsidR="00B61CDD">
        <w:rPr>
          <w:rFonts w:ascii="仿宋_GB2312" w:eastAsia="仿宋_GB2312" w:hint="eastAsia"/>
          <w:sz w:val="32"/>
          <w:szCs w:val="32"/>
        </w:rPr>
        <w:t>39.58</w:t>
      </w:r>
      <w:r>
        <w:rPr>
          <w:rFonts w:ascii="仿宋_GB2312" w:eastAsia="仿宋_GB2312"/>
          <w:sz w:val="32"/>
          <w:szCs w:val="32"/>
        </w:rPr>
        <w:t>%</w:t>
      </w:r>
      <w:r>
        <w:rPr>
          <w:rFonts w:ascii="仿宋_GB2312" w:eastAsia="仿宋_GB2312" w:hint="eastAsia"/>
          <w:sz w:val="32"/>
          <w:szCs w:val="32"/>
        </w:rPr>
        <w:t>。主要原因是</w:t>
      </w:r>
      <w:r w:rsidR="00B61CDD">
        <w:rPr>
          <w:rFonts w:ascii="仿宋_GB2312" w:eastAsia="仿宋_GB2312" w:hint="eastAsia"/>
          <w:sz w:val="32"/>
          <w:szCs w:val="32"/>
        </w:rPr>
        <w:t>车辆维修费增加</w:t>
      </w:r>
      <w:r>
        <w:rPr>
          <w:rFonts w:ascii="仿宋_GB2312" w:eastAsia="仿宋_GB2312" w:hint="eastAsia"/>
          <w:sz w:val="32"/>
          <w:szCs w:val="32"/>
        </w:rPr>
        <w:t>。</w:t>
      </w:r>
    </w:p>
    <w:p w:rsidR="00D50324" w:rsidRDefault="00B14DE3">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sidR="00B61CDD">
        <w:rPr>
          <w:rFonts w:ascii="仿宋_GB2312" w:eastAsia="仿宋_GB2312" w:hint="eastAsia"/>
          <w:sz w:val="32"/>
          <w:szCs w:val="32"/>
        </w:rPr>
        <w:t>0</w:t>
      </w:r>
      <w:r>
        <w:rPr>
          <w:rFonts w:ascii="仿宋_GB2312" w:eastAsia="仿宋_GB2312" w:hint="eastAsia"/>
          <w:sz w:val="32"/>
          <w:szCs w:val="32"/>
        </w:rPr>
        <w:t>万元。全年按规定更新购置公务用车</w:t>
      </w:r>
      <w:r w:rsidR="00B61CDD">
        <w:rPr>
          <w:rFonts w:ascii="仿宋_GB2312" w:eastAsia="仿宋_GB2312" w:hint="eastAsia"/>
          <w:sz w:val="32"/>
          <w:szCs w:val="32"/>
        </w:rPr>
        <w:t>0</w:t>
      </w:r>
      <w:r>
        <w:rPr>
          <w:rFonts w:ascii="仿宋_GB2312" w:eastAsia="仿宋_GB2312" w:hint="eastAsia"/>
          <w:sz w:val="32"/>
          <w:szCs w:val="32"/>
        </w:rPr>
        <w:t>辆，其中：轿车</w:t>
      </w:r>
      <w:r w:rsidR="00B61CDD">
        <w:rPr>
          <w:rFonts w:ascii="仿宋_GB2312" w:eastAsia="仿宋_GB2312" w:hint="eastAsia"/>
          <w:sz w:val="32"/>
          <w:szCs w:val="32"/>
        </w:rPr>
        <w:t>0</w:t>
      </w:r>
      <w:r>
        <w:rPr>
          <w:rFonts w:ascii="仿宋_GB2312" w:eastAsia="仿宋_GB2312" w:hint="eastAsia"/>
          <w:sz w:val="32"/>
          <w:szCs w:val="32"/>
        </w:rPr>
        <w:t>辆、金额</w:t>
      </w:r>
      <w:r w:rsidR="00B61CDD">
        <w:rPr>
          <w:rFonts w:ascii="仿宋_GB2312" w:eastAsia="仿宋_GB2312" w:hint="eastAsia"/>
          <w:sz w:val="32"/>
          <w:szCs w:val="32"/>
        </w:rPr>
        <w:t>0</w:t>
      </w:r>
      <w:r>
        <w:rPr>
          <w:rFonts w:ascii="仿宋_GB2312" w:eastAsia="仿宋_GB2312" w:hint="eastAsia"/>
          <w:sz w:val="32"/>
          <w:szCs w:val="32"/>
        </w:rPr>
        <w:t>万元，越野车</w:t>
      </w:r>
      <w:r w:rsidR="00B61CDD">
        <w:rPr>
          <w:rFonts w:ascii="仿宋_GB2312" w:eastAsia="仿宋_GB2312" w:hint="eastAsia"/>
          <w:sz w:val="32"/>
          <w:szCs w:val="32"/>
        </w:rPr>
        <w:t>0</w:t>
      </w:r>
      <w:r>
        <w:rPr>
          <w:rFonts w:ascii="仿宋_GB2312" w:eastAsia="仿宋_GB2312" w:hint="eastAsia"/>
          <w:sz w:val="32"/>
          <w:szCs w:val="32"/>
        </w:rPr>
        <w:t>辆、金额</w:t>
      </w:r>
      <w:r w:rsidR="00B61CDD">
        <w:rPr>
          <w:rFonts w:ascii="仿宋_GB2312" w:eastAsia="仿宋_GB2312" w:hint="eastAsia"/>
          <w:sz w:val="32"/>
          <w:szCs w:val="32"/>
        </w:rPr>
        <w:t>0</w:t>
      </w:r>
      <w:r>
        <w:rPr>
          <w:rFonts w:ascii="仿宋_GB2312" w:eastAsia="仿宋_GB2312" w:hint="eastAsia"/>
          <w:sz w:val="32"/>
          <w:szCs w:val="32"/>
        </w:rPr>
        <w:t>万元，载客汽车</w:t>
      </w:r>
      <w:r w:rsidR="00B61CDD">
        <w:rPr>
          <w:rFonts w:ascii="仿宋_GB2312" w:eastAsia="仿宋_GB2312" w:hint="eastAsia"/>
          <w:sz w:val="32"/>
          <w:szCs w:val="32"/>
        </w:rPr>
        <w:t>0</w:t>
      </w:r>
      <w:r>
        <w:rPr>
          <w:rFonts w:ascii="仿宋_GB2312" w:eastAsia="仿宋_GB2312" w:hint="eastAsia"/>
          <w:sz w:val="32"/>
          <w:szCs w:val="32"/>
        </w:rPr>
        <w:t>辆、金额</w:t>
      </w:r>
      <w:r w:rsidR="00B61CDD">
        <w:rPr>
          <w:rFonts w:ascii="仿宋_GB2312" w:eastAsia="仿宋_GB2312" w:hint="eastAsia"/>
          <w:sz w:val="32"/>
          <w:szCs w:val="32"/>
        </w:rPr>
        <w:t>0</w:t>
      </w:r>
      <w:r>
        <w:rPr>
          <w:rFonts w:ascii="仿宋_GB2312" w:eastAsia="仿宋_GB2312" w:hint="eastAsia"/>
          <w:sz w:val="32"/>
          <w:szCs w:val="32"/>
        </w:rPr>
        <w:t>万元。截至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w:t>
      </w:r>
      <w:r w:rsidR="00B61CDD">
        <w:rPr>
          <w:rFonts w:ascii="仿宋_GB2312" w:eastAsia="仿宋_GB2312" w:hint="eastAsia"/>
          <w:sz w:val="32"/>
          <w:szCs w:val="32"/>
        </w:rPr>
        <w:t>1</w:t>
      </w:r>
      <w:r>
        <w:rPr>
          <w:rFonts w:ascii="仿宋_GB2312" w:eastAsia="仿宋_GB2312" w:hint="eastAsia"/>
          <w:sz w:val="32"/>
          <w:szCs w:val="32"/>
        </w:rPr>
        <w:t>辆，其中：轿车</w:t>
      </w:r>
      <w:r w:rsidR="00B61CDD">
        <w:rPr>
          <w:rFonts w:ascii="仿宋_GB2312" w:eastAsia="仿宋_GB2312" w:hint="eastAsia"/>
          <w:sz w:val="32"/>
          <w:szCs w:val="32"/>
        </w:rPr>
        <w:t>1</w:t>
      </w:r>
      <w:r>
        <w:rPr>
          <w:rFonts w:ascii="仿宋_GB2312" w:eastAsia="仿宋_GB2312" w:hint="eastAsia"/>
          <w:sz w:val="32"/>
          <w:szCs w:val="32"/>
        </w:rPr>
        <w:t>辆、越野车</w:t>
      </w:r>
      <w:r w:rsidR="00B61CDD">
        <w:rPr>
          <w:rFonts w:ascii="仿宋_GB2312" w:eastAsia="仿宋_GB2312" w:hint="eastAsia"/>
          <w:sz w:val="32"/>
          <w:szCs w:val="32"/>
        </w:rPr>
        <w:t>0</w:t>
      </w:r>
      <w:r>
        <w:rPr>
          <w:rFonts w:ascii="仿宋_GB2312" w:eastAsia="仿宋_GB2312" w:hint="eastAsia"/>
          <w:sz w:val="32"/>
          <w:szCs w:val="32"/>
        </w:rPr>
        <w:t>辆、载客汽车</w:t>
      </w:r>
      <w:r w:rsidR="00B61CDD">
        <w:rPr>
          <w:rFonts w:ascii="仿宋_GB2312" w:eastAsia="仿宋_GB2312" w:hint="eastAsia"/>
          <w:sz w:val="32"/>
          <w:szCs w:val="32"/>
        </w:rPr>
        <w:t>0</w:t>
      </w:r>
      <w:r>
        <w:rPr>
          <w:rFonts w:ascii="仿宋_GB2312" w:eastAsia="仿宋_GB2312" w:hint="eastAsia"/>
          <w:sz w:val="32"/>
          <w:szCs w:val="32"/>
        </w:rPr>
        <w:t>辆。</w:t>
      </w:r>
    </w:p>
    <w:p w:rsidR="00D50324" w:rsidRDefault="00B14DE3">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sidR="00B61CDD">
        <w:rPr>
          <w:rFonts w:ascii="仿宋_GB2312" w:eastAsia="仿宋_GB2312" w:hint="eastAsia"/>
          <w:sz w:val="32"/>
          <w:szCs w:val="32"/>
        </w:rPr>
        <w:t>0.67</w:t>
      </w:r>
      <w:r>
        <w:rPr>
          <w:rFonts w:ascii="仿宋_GB2312" w:eastAsia="仿宋_GB2312" w:hint="eastAsia"/>
          <w:sz w:val="32"/>
          <w:szCs w:val="32"/>
        </w:rPr>
        <w:t>万元。主要用于</w:t>
      </w:r>
      <w:r w:rsidR="00B61CDD">
        <w:rPr>
          <w:rFonts w:ascii="仿宋_GB2312" w:eastAsia="仿宋_GB2312" w:hint="eastAsia"/>
          <w:color w:val="000000"/>
          <w:sz w:val="32"/>
          <w:szCs w:val="32"/>
        </w:rPr>
        <w:t>党史、档案工作</w:t>
      </w:r>
      <w:r>
        <w:rPr>
          <w:rFonts w:ascii="仿宋_GB2312" w:eastAsia="仿宋_GB2312" w:hint="eastAsia"/>
          <w:sz w:val="32"/>
          <w:szCs w:val="32"/>
        </w:rPr>
        <w:t>等所需的公务用车燃料费、维修费、过路过桥费、保险费等支出。</w:t>
      </w:r>
    </w:p>
    <w:p w:rsidR="00D50324" w:rsidRDefault="00B14DE3">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sidR="00B61CDD">
        <w:rPr>
          <w:rFonts w:ascii="仿宋_GB2312" w:eastAsia="仿宋_GB2312" w:hint="eastAsia"/>
          <w:sz w:val="32"/>
          <w:szCs w:val="32"/>
        </w:rPr>
        <w:t>0.06</w:t>
      </w:r>
      <w:r>
        <w:rPr>
          <w:rFonts w:ascii="仿宋_GB2312" w:eastAsia="仿宋_GB2312" w:hint="eastAsia"/>
          <w:sz w:val="32"/>
          <w:szCs w:val="32"/>
        </w:rPr>
        <w:t>万元，</w:t>
      </w:r>
      <w:r>
        <w:rPr>
          <w:rStyle w:val="a7"/>
          <w:rFonts w:ascii="仿宋" w:eastAsia="仿宋" w:hAnsi="仿宋" w:hint="eastAsia"/>
          <w:b w:val="0"/>
          <w:bCs/>
          <w:sz w:val="32"/>
          <w:szCs w:val="32"/>
        </w:rPr>
        <w:t>完成预算</w:t>
      </w:r>
      <w:r w:rsidR="00B61CDD">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公务接</w:t>
      </w:r>
      <w:r>
        <w:rPr>
          <w:rFonts w:ascii="仿宋_GB2312" w:eastAsia="仿宋_GB2312" w:hint="eastAsia"/>
          <w:sz w:val="32"/>
          <w:szCs w:val="32"/>
        </w:rPr>
        <w:lastRenderedPageBreak/>
        <w:t>待费支出决算比</w:t>
      </w:r>
      <w:r>
        <w:rPr>
          <w:rFonts w:ascii="仿宋_GB2312" w:eastAsia="仿宋_GB2312"/>
          <w:sz w:val="32"/>
          <w:szCs w:val="32"/>
        </w:rPr>
        <w:t>20</w:t>
      </w:r>
      <w:r>
        <w:rPr>
          <w:rFonts w:ascii="仿宋_GB2312" w:eastAsia="仿宋_GB2312" w:hint="eastAsia"/>
          <w:sz w:val="32"/>
          <w:szCs w:val="32"/>
        </w:rPr>
        <w:t>21年减少</w:t>
      </w:r>
      <w:r w:rsidR="00B61CDD">
        <w:rPr>
          <w:rFonts w:ascii="仿宋_GB2312" w:eastAsia="仿宋_GB2312" w:hint="eastAsia"/>
          <w:sz w:val="32"/>
          <w:szCs w:val="32"/>
        </w:rPr>
        <w:t>0.15</w:t>
      </w:r>
      <w:r>
        <w:rPr>
          <w:rFonts w:ascii="仿宋_GB2312" w:eastAsia="仿宋_GB2312" w:hint="eastAsia"/>
          <w:sz w:val="32"/>
          <w:szCs w:val="32"/>
        </w:rPr>
        <w:t>万元，下降</w:t>
      </w:r>
      <w:r w:rsidR="00B61CDD">
        <w:rPr>
          <w:rFonts w:ascii="仿宋_GB2312" w:eastAsia="仿宋_GB2312" w:hint="eastAsia"/>
          <w:sz w:val="32"/>
          <w:szCs w:val="32"/>
        </w:rPr>
        <w:t>71.43</w:t>
      </w:r>
      <w:r>
        <w:rPr>
          <w:rFonts w:ascii="仿宋_GB2312" w:eastAsia="仿宋_GB2312"/>
          <w:sz w:val="32"/>
          <w:szCs w:val="32"/>
        </w:rPr>
        <w:t>%</w:t>
      </w:r>
      <w:r>
        <w:rPr>
          <w:rFonts w:ascii="仿宋_GB2312" w:eastAsia="仿宋_GB2312" w:hint="eastAsia"/>
          <w:sz w:val="32"/>
          <w:szCs w:val="32"/>
        </w:rPr>
        <w:t>。主要原因是</w:t>
      </w:r>
      <w:r w:rsidR="00B61CDD">
        <w:rPr>
          <w:rFonts w:ascii="仿宋_GB2312" w:eastAsia="仿宋_GB2312" w:hint="eastAsia"/>
          <w:sz w:val="32"/>
          <w:szCs w:val="32"/>
        </w:rPr>
        <w:t>公务接待减少。</w:t>
      </w:r>
    </w:p>
    <w:p w:rsidR="00D50324" w:rsidRDefault="00B14DE3">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sidR="00B61CDD">
        <w:rPr>
          <w:rFonts w:ascii="仿宋" w:eastAsia="仿宋" w:hAnsi="仿宋" w:hint="eastAsia"/>
          <w:sz w:val="32"/>
          <w:szCs w:val="32"/>
        </w:rPr>
        <w:t>0.06</w:t>
      </w:r>
      <w:r>
        <w:rPr>
          <w:rFonts w:ascii="仿宋_GB2312" w:eastAsia="仿宋_GB2312" w:hint="eastAsia"/>
          <w:sz w:val="32"/>
          <w:szCs w:val="32"/>
        </w:rPr>
        <w:t>万元，主要用于</w:t>
      </w:r>
      <w:r w:rsidR="00B61CDD">
        <w:rPr>
          <w:rFonts w:ascii="仿宋_GB2312" w:eastAsia="仿宋_GB2312" w:hint="eastAsia"/>
          <w:sz w:val="32"/>
          <w:szCs w:val="32"/>
        </w:rPr>
        <w:t>党史档案</w:t>
      </w:r>
      <w:r>
        <w:rPr>
          <w:rFonts w:ascii="仿宋_GB2312" w:eastAsia="仿宋_GB2312" w:hint="eastAsia"/>
          <w:sz w:val="32"/>
          <w:szCs w:val="32"/>
        </w:rPr>
        <w:t>执行公务、开展业务活动开支的交通费、住宿费、用餐费等。国内公务接待</w:t>
      </w:r>
      <w:r w:rsidR="005605F6">
        <w:rPr>
          <w:rFonts w:ascii="仿宋_GB2312" w:eastAsia="仿宋_GB2312" w:hint="eastAsia"/>
          <w:sz w:val="32"/>
          <w:szCs w:val="32"/>
        </w:rPr>
        <w:t>1</w:t>
      </w:r>
      <w:r>
        <w:rPr>
          <w:rFonts w:ascii="仿宋_GB2312" w:eastAsia="仿宋_GB2312" w:hint="eastAsia"/>
          <w:sz w:val="32"/>
          <w:szCs w:val="32"/>
        </w:rPr>
        <w:t>批次，</w:t>
      </w:r>
      <w:r w:rsidR="006B49CB">
        <w:rPr>
          <w:rFonts w:ascii="仿宋_GB2312" w:eastAsia="仿宋_GB2312" w:hint="eastAsia"/>
          <w:sz w:val="32"/>
          <w:szCs w:val="32"/>
        </w:rPr>
        <w:t>7</w:t>
      </w:r>
      <w:r>
        <w:rPr>
          <w:rFonts w:ascii="仿宋_GB2312" w:eastAsia="仿宋_GB2312" w:hint="eastAsia"/>
          <w:sz w:val="32"/>
          <w:szCs w:val="32"/>
        </w:rPr>
        <w:t>人次（不包括陪同人员），共计支出</w:t>
      </w:r>
      <w:r w:rsidR="005605F6">
        <w:rPr>
          <w:rFonts w:ascii="仿宋_GB2312" w:eastAsia="仿宋_GB2312" w:hint="eastAsia"/>
          <w:sz w:val="32"/>
          <w:szCs w:val="32"/>
        </w:rPr>
        <w:t>0.06</w:t>
      </w:r>
      <w:r>
        <w:rPr>
          <w:rFonts w:ascii="仿宋_GB2312" w:eastAsia="仿宋_GB2312" w:hint="eastAsia"/>
          <w:sz w:val="32"/>
          <w:szCs w:val="32"/>
        </w:rPr>
        <w:t>万元，具体内容包括：</w:t>
      </w:r>
      <w:r w:rsidR="005605F6">
        <w:rPr>
          <w:rFonts w:ascii="仿宋_GB2312" w:eastAsia="仿宋_GB2312" w:hint="eastAsia"/>
          <w:sz w:val="32"/>
          <w:szCs w:val="32"/>
        </w:rPr>
        <w:t>接待峨边党史考察餐费</w:t>
      </w:r>
      <w:r>
        <w:rPr>
          <w:rFonts w:ascii="仿宋_GB2312" w:eastAsia="仿宋_GB2312" w:hint="eastAsia"/>
          <w:sz w:val="32"/>
          <w:szCs w:val="32"/>
        </w:rPr>
        <w:t>。</w:t>
      </w:r>
    </w:p>
    <w:p w:rsidR="00D50324" w:rsidRDefault="00B14DE3">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sidR="005605F6">
        <w:rPr>
          <w:rFonts w:ascii="仿宋" w:eastAsia="仿宋" w:hAnsi="仿宋" w:hint="eastAsia"/>
          <w:sz w:val="32"/>
          <w:szCs w:val="32"/>
        </w:rPr>
        <w:t>0</w:t>
      </w:r>
      <w:r>
        <w:rPr>
          <w:rFonts w:ascii="仿宋_GB2312" w:eastAsia="仿宋_GB2312" w:hint="eastAsia"/>
          <w:sz w:val="32"/>
          <w:szCs w:val="32"/>
        </w:rPr>
        <w:t>万元，外事接待</w:t>
      </w:r>
      <w:r w:rsidR="005605F6">
        <w:rPr>
          <w:rFonts w:ascii="仿宋_GB2312" w:eastAsia="仿宋_GB2312" w:hint="eastAsia"/>
          <w:sz w:val="32"/>
          <w:szCs w:val="32"/>
        </w:rPr>
        <w:t>0</w:t>
      </w:r>
      <w:r>
        <w:rPr>
          <w:rFonts w:ascii="仿宋_GB2312" w:eastAsia="仿宋_GB2312" w:hint="eastAsia"/>
          <w:sz w:val="32"/>
          <w:szCs w:val="32"/>
        </w:rPr>
        <w:t>批次，</w:t>
      </w:r>
      <w:r w:rsidR="005605F6">
        <w:rPr>
          <w:rFonts w:ascii="仿宋_GB2312" w:eastAsia="仿宋_GB2312" w:hint="eastAsia"/>
          <w:sz w:val="32"/>
          <w:szCs w:val="32"/>
        </w:rPr>
        <w:t>0</w:t>
      </w:r>
      <w:r>
        <w:rPr>
          <w:rFonts w:ascii="仿宋_GB2312" w:eastAsia="仿宋_GB2312" w:hint="eastAsia"/>
          <w:sz w:val="32"/>
          <w:szCs w:val="32"/>
        </w:rPr>
        <w:t>人次（不包括陪同人员），共计支出</w:t>
      </w:r>
      <w:r w:rsidR="005605F6">
        <w:rPr>
          <w:rFonts w:ascii="仿宋_GB2312" w:eastAsia="仿宋_GB2312" w:hint="eastAsia"/>
          <w:sz w:val="32"/>
          <w:szCs w:val="32"/>
        </w:rPr>
        <w:t>0</w:t>
      </w:r>
      <w:r>
        <w:rPr>
          <w:rFonts w:ascii="仿宋_GB2312" w:eastAsia="仿宋_GB2312" w:hint="eastAsia"/>
          <w:sz w:val="32"/>
          <w:szCs w:val="32"/>
        </w:rPr>
        <w:t>万元。</w:t>
      </w:r>
    </w:p>
    <w:p w:rsidR="00D50324" w:rsidRDefault="00D50324">
      <w:pPr>
        <w:spacing w:line="600" w:lineRule="exact"/>
        <w:ind w:firstLine="640"/>
        <w:outlineLvl w:val="1"/>
        <w:rPr>
          <w:rFonts w:ascii="黑体" w:eastAsia="黑体"/>
          <w:sz w:val="32"/>
          <w:szCs w:val="32"/>
        </w:rPr>
      </w:pPr>
      <w:bookmarkStart w:id="41" w:name="_Toc15377218"/>
      <w:bookmarkStart w:id="42" w:name="_Toc15396610"/>
    </w:p>
    <w:p w:rsidR="00D50324" w:rsidRDefault="00B14DE3">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1"/>
      <w:bookmarkEnd w:id="42"/>
    </w:p>
    <w:p w:rsidR="00D50324" w:rsidRDefault="00B14DE3">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w:t>
      </w:r>
      <w:r w:rsidR="004F2E08">
        <w:rPr>
          <w:rFonts w:ascii="仿宋_GB2312" w:eastAsia="仿宋_GB2312" w:hint="eastAsia"/>
          <w:sz w:val="32"/>
          <w:szCs w:val="32"/>
        </w:rPr>
        <w:t>0</w:t>
      </w:r>
      <w:r>
        <w:rPr>
          <w:rFonts w:ascii="仿宋_GB2312" w:eastAsia="仿宋_GB2312" w:hint="eastAsia"/>
          <w:sz w:val="32"/>
          <w:szCs w:val="32"/>
        </w:rPr>
        <w:t>万元。</w:t>
      </w:r>
    </w:p>
    <w:p w:rsidR="00D50324" w:rsidRDefault="00D50324">
      <w:pPr>
        <w:spacing w:line="600" w:lineRule="exact"/>
        <w:ind w:firstLine="640"/>
        <w:rPr>
          <w:rFonts w:ascii="仿宋_GB2312" w:eastAsia="仿宋_GB2312"/>
          <w:sz w:val="32"/>
          <w:szCs w:val="32"/>
        </w:rPr>
      </w:pPr>
    </w:p>
    <w:p w:rsidR="00D50324" w:rsidRDefault="00B14DE3">
      <w:pPr>
        <w:numPr>
          <w:ilvl w:val="0"/>
          <w:numId w:val="3"/>
        </w:numPr>
        <w:spacing w:line="600" w:lineRule="exact"/>
        <w:ind w:firstLine="640"/>
        <w:outlineLvl w:val="1"/>
        <w:rPr>
          <w:rStyle w:val="2Char"/>
          <w:rFonts w:ascii="黑体" w:eastAsia="黑体" w:hAnsi="黑体"/>
          <w:b w:val="0"/>
        </w:rPr>
      </w:pPr>
      <w:bookmarkStart w:id="43" w:name="_Toc15396611"/>
      <w:bookmarkStart w:id="44" w:name="_Toc15377219"/>
      <w:r>
        <w:rPr>
          <w:rStyle w:val="2Char"/>
          <w:rFonts w:ascii="黑体" w:eastAsia="黑体" w:hAnsi="黑体" w:hint="eastAsia"/>
          <w:b w:val="0"/>
        </w:rPr>
        <w:t>国有资本经营预算支出决算情况说明</w:t>
      </w:r>
      <w:bookmarkEnd w:id="43"/>
      <w:bookmarkEnd w:id="44"/>
    </w:p>
    <w:p w:rsidR="00D50324" w:rsidRDefault="00B14DE3">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22年国有资本经营预算财政拨款支出</w:t>
      </w:r>
      <w:r w:rsidR="004F2E08">
        <w:rPr>
          <w:rFonts w:ascii="仿宋_GB2312" w:eastAsia="仿宋_GB2312" w:hint="eastAsia"/>
          <w:sz w:val="32"/>
          <w:szCs w:val="32"/>
        </w:rPr>
        <w:t>0</w:t>
      </w:r>
      <w:r>
        <w:rPr>
          <w:rFonts w:ascii="仿宋_GB2312" w:eastAsia="仿宋_GB2312" w:hint="eastAsia"/>
          <w:sz w:val="32"/>
          <w:szCs w:val="32"/>
        </w:rPr>
        <w:t>万元。</w:t>
      </w:r>
    </w:p>
    <w:p w:rsidR="00D50324" w:rsidRDefault="00D50324">
      <w:pPr>
        <w:spacing w:line="580" w:lineRule="exact"/>
        <w:jc w:val="center"/>
        <w:rPr>
          <w:rFonts w:ascii="方正小标宋简体" w:eastAsia="方正小标宋简体" w:hAnsi="方正小标宋简体" w:cs="方正小标宋简体"/>
          <w:sz w:val="44"/>
          <w:szCs w:val="44"/>
        </w:rPr>
      </w:pPr>
    </w:p>
    <w:p w:rsidR="00D50324" w:rsidRDefault="00B14DE3">
      <w:pPr>
        <w:numPr>
          <w:ilvl w:val="0"/>
          <w:numId w:val="3"/>
        </w:numPr>
        <w:spacing w:line="600" w:lineRule="exact"/>
        <w:ind w:firstLine="640"/>
        <w:outlineLvl w:val="1"/>
        <w:rPr>
          <w:rStyle w:val="2Char"/>
          <w:rFonts w:ascii="黑体" w:eastAsia="黑体" w:hAnsi="黑体"/>
          <w:b w:val="0"/>
        </w:rPr>
      </w:pPr>
      <w:bookmarkStart w:id="45" w:name="_Toc15396612"/>
      <w:bookmarkStart w:id="46" w:name="_Toc15377221"/>
      <w:r>
        <w:rPr>
          <w:rStyle w:val="2Char"/>
          <w:rFonts w:ascii="黑体" w:eastAsia="黑体" w:hAnsi="黑体" w:hint="eastAsia"/>
          <w:b w:val="0"/>
        </w:rPr>
        <w:t>其他重要事项的情况说明</w:t>
      </w:r>
      <w:bookmarkEnd w:id="45"/>
      <w:bookmarkEnd w:id="46"/>
    </w:p>
    <w:p w:rsidR="00D50324" w:rsidRDefault="00B14DE3">
      <w:pPr>
        <w:spacing w:line="600" w:lineRule="exact"/>
        <w:ind w:firstLineChars="200" w:firstLine="643"/>
        <w:outlineLvl w:val="2"/>
        <w:rPr>
          <w:rFonts w:ascii="仿宋" w:eastAsia="仿宋" w:hAnsi="仿宋"/>
          <w:sz w:val="32"/>
          <w:szCs w:val="32"/>
        </w:rPr>
      </w:pPr>
      <w:bookmarkStart w:id="47" w:name="_Toc15377222"/>
      <w:r>
        <w:rPr>
          <w:rFonts w:ascii="仿宋" w:eastAsia="仿宋" w:hAnsi="仿宋" w:hint="eastAsia"/>
          <w:b/>
          <w:sz w:val="32"/>
          <w:szCs w:val="32"/>
        </w:rPr>
        <w:t>（一）机关运行经费支出情况</w:t>
      </w:r>
      <w:bookmarkEnd w:id="47"/>
    </w:p>
    <w:p w:rsidR="00D50324" w:rsidRDefault="00B14DE3">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w:t>
      </w:r>
      <w:r w:rsidR="004F2E08">
        <w:rPr>
          <w:rFonts w:ascii="仿宋_GB2312" w:eastAsia="仿宋_GB2312" w:hint="eastAsia"/>
          <w:sz w:val="32"/>
          <w:szCs w:val="32"/>
        </w:rPr>
        <w:t>峨眉山市档案馆</w:t>
      </w:r>
      <w:r>
        <w:rPr>
          <w:rFonts w:ascii="仿宋_GB2312" w:eastAsia="仿宋_GB2312" w:hint="eastAsia"/>
          <w:sz w:val="32"/>
          <w:szCs w:val="32"/>
        </w:rPr>
        <w:t>机关运行经费支出</w:t>
      </w:r>
      <w:r w:rsidR="009968E9">
        <w:rPr>
          <w:rFonts w:ascii="仿宋_GB2312" w:eastAsia="仿宋_GB2312" w:hint="eastAsia"/>
          <w:sz w:val="32"/>
          <w:szCs w:val="32"/>
        </w:rPr>
        <w:t>33.99</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21年增加</w:t>
      </w:r>
      <w:r w:rsidR="009968E9">
        <w:rPr>
          <w:rFonts w:ascii="仿宋_GB2312" w:eastAsia="仿宋_GB2312" w:hint="eastAsia"/>
          <w:sz w:val="32"/>
          <w:szCs w:val="32"/>
        </w:rPr>
        <w:t>9.18</w:t>
      </w:r>
      <w:r>
        <w:rPr>
          <w:rFonts w:ascii="仿宋_GB2312" w:eastAsia="仿宋_GB2312" w:hint="eastAsia"/>
          <w:sz w:val="32"/>
          <w:szCs w:val="32"/>
        </w:rPr>
        <w:t>万元，增长</w:t>
      </w:r>
      <w:r w:rsidR="009968E9">
        <w:rPr>
          <w:rFonts w:ascii="仿宋_GB2312" w:eastAsia="仿宋_GB2312" w:hint="eastAsia"/>
          <w:sz w:val="32"/>
          <w:szCs w:val="32"/>
        </w:rPr>
        <w:t>37</w:t>
      </w:r>
      <w:r>
        <w:rPr>
          <w:rFonts w:ascii="仿宋_GB2312" w:eastAsia="仿宋_GB2312"/>
          <w:sz w:val="32"/>
          <w:szCs w:val="32"/>
        </w:rPr>
        <w:t>%</w:t>
      </w:r>
      <w:r>
        <w:rPr>
          <w:rFonts w:ascii="仿宋_GB2312" w:eastAsia="仿宋_GB2312" w:hint="eastAsia"/>
          <w:sz w:val="32"/>
          <w:szCs w:val="32"/>
        </w:rPr>
        <w:t>。主要原因是</w:t>
      </w:r>
      <w:r w:rsidR="009968E9">
        <w:rPr>
          <w:rFonts w:ascii="仿宋_GB2312" w:eastAsia="仿宋_GB2312" w:hint="eastAsia"/>
          <w:sz w:val="32"/>
          <w:szCs w:val="32"/>
        </w:rPr>
        <w:t>增加办公设备购置。</w:t>
      </w:r>
    </w:p>
    <w:p w:rsidR="00D50324" w:rsidRDefault="00B14DE3">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3"/>
      <w:r>
        <w:rPr>
          <w:rFonts w:ascii="仿宋" w:eastAsia="仿宋" w:hAnsi="仿宋" w:hint="eastAsia"/>
          <w:b/>
          <w:sz w:val="32"/>
          <w:szCs w:val="32"/>
        </w:rPr>
        <w:t>（二）政府采购支出情况</w:t>
      </w:r>
      <w:bookmarkEnd w:id="48"/>
    </w:p>
    <w:p w:rsidR="00D50324" w:rsidRDefault="00B14DE3">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w:t>
      </w:r>
      <w:r w:rsidR="009968E9">
        <w:rPr>
          <w:rFonts w:ascii="仿宋_GB2312" w:eastAsia="仿宋_GB2312" w:hint="eastAsia"/>
          <w:sz w:val="32"/>
          <w:szCs w:val="32"/>
        </w:rPr>
        <w:t>峨眉山市档案馆</w:t>
      </w:r>
      <w:r>
        <w:rPr>
          <w:rFonts w:ascii="仿宋_GB2312" w:eastAsia="仿宋_GB2312" w:hint="eastAsia"/>
          <w:sz w:val="32"/>
          <w:szCs w:val="32"/>
        </w:rPr>
        <w:t>政府采购支出总额</w:t>
      </w:r>
      <w:r w:rsidR="009968E9">
        <w:rPr>
          <w:rFonts w:ascii="仿宋_GB2312" w:eastAsia="仿宋_GB2312" w:hint="eastAsia"/>
          <w:sz w:val="32"/>
          <w:szCs w:val="32"/>
        </w:rPr>
        <w:t>0</w:t>
      </w:r>
      <w:r>
        <w:rPr>
          <w:rFonts w:ascii="仿宋_GB2312" w:eastAsia="仿宋_GB2312" w:hint="eastAsia"/>
          <w:sz w:val="32"/>
          <w:szCs w:val="32"/>
        </w:rPr>
        <w:t>万元，其中：政府采购货物支出</w:t>
      </w:r>
      <w:r w:rsidR="009968E9">
        <w:rPr>
          <w:rFonts w:ascii="仿宋_GB2312" w:eastAsia="仿宋_GB2312" w:hint="eastAsia"/>
          <w:sz w:val="32"/>
          <w:szCs w:val="32"/>
        </w:rPr>
        <w:t>0</w:t>
      </w:r>
      <w:r>
        <w:rPr>
          <w:rFonts w:ascii="仿宋_GB2312" w:eastAsia="仿宋_GB2312" w:hint="eastAsia"/>
          <w:sz w:val="32"/>
          <w:szCs w:val="32"/>
        </w:rPr>
        <w:t>万元、政府采购工程支出</w:t>
      </w:r>
      <w:r w:rsidR="009968E9">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lastRenderedPageBreak/>
        <w:t>政府采购服务支出</w:t>
      </w:r>
      <w:r w:rsidR="009968E9">
        <w:rPr>
          <w:rFonts w:ascii="仿宋_GB2312" w:eastAsia="仿宋_GB2312" w:hint="eastAsia"/>
          <w:sz w:val="32"/>
          <w:szCs w:val="32"/>
        </w:rPr>
        <w:t>0</w:t>
      </w:r>
      <w:r>
        <w:rPr>
          <w:rFonts w:ascii="仿宋_GB2312" w:eastAsia="仿宋_GB2312" w:hint="eastAsia"/>
          <w:sz w:val="32"/>
          <w:szCs w:val="32"/>
        </w:rPr>
        <w:t>万元。授予中小企业合同金额</w:t>
      </w:r>
      <w:r w:rsidR="009968E9">
        <w:rPr>
          <w:rFonts w:ascii="仿宋_GB2312" w:eastAsia="仿宋_GB2312" w:hint="eastAsia"/>
          <w:sz w:val="32"/>
          <w:szCs w:val="32"/>
        </w:rPr>
        <w:t>0</w:t>
      </w:r>
      <w:r>
        <w:rPr>
          <w:rFonts w:ascii="仿宋_GB2312" w:eastAsia="仿宋_GB2312" w:hint="eastAsia"/>
          <w:sz w:val="32"/>
          <w:szCs w:val="32"/>
        </w:rPr>
        <w:t>万元，占政府采购支出总额的</w:t>
      </w:r>
      <w:r w:rsidR="009968E9">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w:t>
      </w:r>
      <w:r w:rsidR="009968E9">
        <w:rPr>
          <w:rFonts w:ascii="仿宋_GB2312" w:eastAsia="仿宋_GB2312" w:hint="eastAsia"/>
          <w:sz w:val="32"/>
          <w:szCs w:val="32"/>
        </w:rPr>
        <w:t>0</w:t>
      </w:r>
      <w:r>
        <w:rPr>
          <w:rFonts w:ascii="仿宋_GB2312" w:eastAsia="仿宋_GB2312" w:hint="eastAsia"/>
          <w:sz w:val="32"/>
          <w:szCs w:val="32"/>
        </w:rPr>
        <w:t>万元，占政府采购支出总额的</w:t>
      </w:r>
      <w:r w:rsidR="009968E9">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D50324" w:rsidRDefault="00B14DE3">
      <w:pPr>
        <w:autoSpaceDE w:val="0"/>
        <w:autoSpaceDN w:val="0"/>
        <w:adjustRightInd w:val="0"/>
        <w:spacing w:line="600" w:lineRule="exact"/>
        <w:ind w:firstLineChars="200" w:firstLine="643"/>
        <w:jc w:val="left"/>
        <w:outlineLvl w:val="2"/>
        <w:rPr>
          <w:rFonts w:ascii="仿宋" w:eastAsia="仿宋" w:hAnsi="仿宋"/>
          <w:b/>
          <w:sz w:val="32"/>
          <w:szCs w:val="32"/>
        </w:rPr>
      </w:pPr>
      <w:bookmarkStart w:id="49" w:name="_Toc15377224"/>
      <w:r>
        <w:rPr>
          <w:rFonts w:ascii="仿宋" w:eastAsia="仿宋" w:hAnsi="仿宋" w:hint="eastAsia"/>
          <w:b/>
          <w:sz w:val="32"/>
          <w:szCs w:val="32"/>
        </w:rPr>
        <w:t>（三）国有资产占有使用情况</w:t>
      </w:r>
      <w:bookmarkEnd w:id="49"/>
    </w:p>
    <w:p w:rsidR="00D50324" w:rsidRDefault="00B14DE3">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sidR="009968E9">
        <w:rPr>
          <w:rFonts w:ascii="仿宋_GB2312" w:eastAsia="仿宋_GB2312" w:hint="eastAsia"/>
          <w:sz w:val="32"/>
          <w:szCs w:val="32"/>
        </w:rPr>
        <w:t>峨眉山市档案馆</w:t>
      </w:r>
      <w:r>
        <w:rPr>
          <w:rFonts w:ascii="仿宋_GB2312" w:eastAsia="仿宋_GB2312" w:hint="eastAsia"/>
          <w:sz w:val="32"/>
          <w:szCs w:val="32"/>
        </w:rPr>
        <w:t>共有车辆</w:t>
      </w:r>
      <w:r w:rsidR="009968E9">
        <w:rPr>
          <w:rFonts w:ascii="仿宋_GB2312" w:eastAsia="仿宋_GB2312" w:hint="eastAsia"/>
          <w:sz w:val="32"/>
          <w:szCs w:val="32"/>
        </w:rPr>
        <w:t>1</w:t>
      </w:r>
      <w:r>
        <w:rPr>
          <w:rFonts w:ascii="仿宋_GB2312" w:eastAsia="仿宋_GB2312" w:hint="eastAsia"/>
          <w:sz w:val="32"/>
          <w:szCs w:val="32"/>
        </w:rPr>
        <w:t>辆，其中：主要领导干部用车</w:t>
      </w:r>
      <w:r w:rsidR="009968E9">
        <w:rPr>
          <w:rFonts w:ascii="仿宋_GB2312" w:eastAsia="仿宋_GB2312" w:hint="eastAsia"/>
          <w:sz w:val="32"/>
          <w:szCs w:val="32"/>
        </w:rPr>
        <w:t>0</w:t>
      </w:r>
      <w:r>
        <w:rPr>
          <w:rFonts w:ascii="仿宋_GB2312" w:eastAsia="仿宋_GB2312" w:hint="eastAsia"/>
          <w:sz w:val="32"/>
          <w:szCs w:val="32"/>
        </w:rPr>
        <w:t>辆、机要通信用车</w:t>
      </w:r>
      <w:r w:rsidR="001A6C2D">
        <w:rPr>
          <w:rFonts w:ascii="仿宋_GB2312" w:eastAsia="仿宋_GB2312" w:hint="eastAsia"/>
          <w:sz w:val="32"/>
          <w:szCs w:val="32"/>
        </w:rPr>
        <w:t>0</w:t>
      </w:r>
      <w:r>
        <w:rPr>
          <w:rFonts w:ascii="仿宋_GB2312" w:eastAsia="仿宋_GB2312" w:hint="eastAsia"/>
          <w:sz w:val="32"/>
          <w:szCs w:val="32"/>
        </w:rPr>
        <w:t>辆、应急保障用车</w:t>
      </w:r>
      <w:r w:rsidR="001A6C2D">
        <w:rPr>
          <w:rFonts w:ascii="仿宋_GB2312" w:eastAsia="仿宋_GB2312" w:hint="eastAsia"/>
          <w:sz w:val="32"/>
          <w:szCs w:val="32"/>
        </w:rPr>
        <w:t>0</w:t>
      </w:r>
      <w:r>
        <w:rPr>
          <w:rFonts w:ascii="仿宋_GB2312" w:eastAsia="仿宋_GB2312" w:hint="eastAsia"/>
          <w:sz w:val="32"/>
          <w:szCs w:val="32"/>
        </w:rPr>
        <w:t>辆、</w:t>
      </w:r>
      <w:r w:rsidR="001A6C2D">
        <w:rPr>
          <w:rFonts w:ascii="仿宋_GB2312" w:eastAsia="仿宋_GB2312" w:hint="eastAsia"/>
          <w:color w:val="000000"/>
          <w:sz w:val="32"/>
          <w:szCs w:val="32"/>
        </w:rPr>
        <w:t>特种专业技术用车1辆、</w:t>
      </w:r>
      <w:r>
        <w:rPr>
          <w:rFonts w:ascii="仿宋_GB2312" w:eastAsia="仿宋_GB2312" w:hint="eastAsia"/>
          <w:sz w:val="32"/>
          <w:szCs w:val="32"/>
        </w:rPr>
        <w:t>其他用车</w:t>
      </w:r>
      <w:r w:rsidR="001A6C2D">
        <w:rPr>
          <w:rFonts w:ascii="仿宋_GB2312" w:eastAsia="仿宋_GB2312" w:hint="eastAsia"/>
          <w:sz w:val="32"/>
          <w:szCs w:val="32"/>
        </w:rPr>
        <w:t>0</w:t>
      </w:r>
      <w:r>
        <w:rPr>
          <w:rFonts w:ascii="仿宋_GB2312" w:eastAsia="仿宋_GB2312" w:hint="eastAsia"/>
          <w:sz w:val="32"/>
          <w:szCs w:val="32"/>
        </w:rPr>
        <w:t>辆</w:t>
      </w:r>
      <w:r w:rsidR="001A6C2D">
        <w:rPr>
          <w:rFonts w:ascii="仿宋_GB2312" w:eastAsia="仿宋_GB2312" w:hint="eastAsia"/>
          <w:sz w:val="32"/>
          <w:szCs w:val="32"/>
        </w:rPr>
        <w:t>。</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万元以上专用设备</w:t>
      </w:r>
      <w:r w:rsidR="001A6C2D">
        <w:rPr>
          <w:rFonts w:ascii="仿宋_GB2312" w:eastAsia="仿宋_GB2312" w:hint="eastAsia"/>
          <w:sz w:val="32"/>
          <w:szCs w:val="32"/>
        </w:rPr>
        <w:t>0</w:t>
      </w:r>
      <w:r>
        <w:rPr>
          <w:rFonts w:ascii="仿宋_GB2312" w:eastAsia="仿宋_GB2312" w:hint="eastAsia"/>
          <w:sz w:val="32"/>
          <w:szCs w:val="32"/>
        </w:rPr>
        <w:t>台（套）。</w:t>
      </w:r>
    </w:p>
    <w:p w:rsidR="00D50324" w:rsidRDefault="00B14DE3">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D50324" w:rsidRDefault="00B14DE3">
      <w:pPr>
        <w:pStyle w:val="a0"/>
        <w:spacing w:before="93"/>
        <w:ind w:firstLineChars="200" w:firstLine="640"/>
        <w:rPr>
          <w:highlight w:val="yellow"/>
        </w:rPr>
      </w:pPr>
      <w:r>
        <w:rPr>
          <w:rFonts w:hAnsi="仿宋_GB2312" w:cs="仿宋_GB2312" w:hint="eastAsia"/>
          <w:sz w:val="32"/>
          <w:szCs w:val="32"/>
        </w:rPr>
        <w:t>根据预算绩效管理要求，本单位在2022年度预算编制阶段，组织对</w:t>
      </w:r>
      <w:r w:rsidR="001A6C2D">
        <w:rPr>
          <w:rFonts w:hAnsi="仿宋_GB2312" w:cs="仿宋_GB2312" w:hint="eastAsia"/>
          <w:sz w:val="32"/>
          <w:szCs w:val="32"/>
        </w:rPr>
        <w:t>档案保管保护</w:t>
      </w:r>
      <w:r>
        <w:rPr>
          <w:rFonts w:hAnsi="仿宋_GB2312" w:cs="仿宋_GB2312" w:hint="eastAsia"/>
          <w:sz w:val="32"/>
          <w:szCs w:val="32"/>
        </w:rPr>
        <w:t>项目等</w:t>
      </w:r>
      <w:r w:rsidR="001A6C2D">
        <w:rPr>
          <w:rFonts w:hAnsi="仿宋_GB2312" w:cs="仿宋_GB2312" w:hint="eastAsia"/>
          <w:sz w:val="32"/>
          <w:szCs w:val="32"/>
        </w:rPr>
        <w:t>21</w:t>
      </w:r>
      <w:r>
        <w:rPr>
          <w:rFonts w:hAnsi="仿宋_GB2312" w:cs="仿宋_GB2312" w:hint="eastAsia"/>
          <w:sz w:val="32"/>
          <w:szCs w:val="32"/>
        </w:rPr>
        <w:t>个项目开展了预算事前绩效评估，对</w:t>
      </w:r>
      <w:r w:rsidR="001A6C2D">
        <w:rPr>
          <w:rFonts w:hAnsi="仿宋_GB2312" w:cs="仿宋_GB2312" w:hint="eastAsia"/>
          <w:sz w:val="32"/>
          <w:szCs w:val="32"/>
        </w:rPr>
        <w:t>21</w:t>
      </w:r>
      <w:r>
        <w:rPr>
          <w:rFonts w:hAnsi="仿宋_GB2312" w:cs="仿宋_GB2312" w:hint="eastAsia"/>
          <w:sz w:val="32"/>
          <w:szCs w:val="32"/>
        </w:rPr>
        <w:t>个项目编制了绩效目标，预算执行过程中，选取</w:t>
      </w:r>
      <w:r w:rsidR="001A6C2D">
        <w:rPr>
          <w:rFonts w:hAnsi="仿宋_GB2312" w:cs="仿宋_GB2312" w:hint="eastAsia"/>
          <w:sz w:val="32"/>
          <w:szCs w:val="32"/>
        </w:rPr>
        <w:t>21</w:t>
      </w:r>
      <w:r>
        <w:rPr>
          <w:rFonts w:hAnsi="仿宋_GB2312" w:cs="仿宋_GB2312" w:hint="eastAsia"/>
          <w:sz w:val="32"/>
          <w:szCs w:val="32"/>
        </w:rPr>
        <w:t>个项目开展绩效监控，组织对</w:t>
      </w:r>
      <w:r w:rsidR="001A6C2D">
        <w:rPr>
          <w:rFonts w:hAnsi="仿宋_GB2312" w:cs="仿宋_GB2312" w:hint="eastAsia"/>
          <w:sz w:val="32"/>
          <w:szCs w:val="32"/>
        </w:rPr>
        <w:t>21</w:t>
      </w:r>
      <w:r>
        <w:rPr>
          <w:rFonts w:hAnsi="仿宋_GB2312" w:cs="仿宋_GB2312" w:hint="eastAsia"/>
          <w:sz w:val="32"/>
          <w:szCs w:val="32"/>
        </w:rPr>
        <w:t>个项目开展绩效自评，绩效自评表详见第四部分附件。</w:t>
      </w:r>
    </w:p>
    <w:p w:rsidR="00D50324" w:rsidRDefault="00B14DE3">
      <w:pPr>
        <w:widowControl/>
        <w:jc w:val="left"/>
        <w:rPr>
          <w:rFonts w:ascii="仿宋_GB2312" w:eastAsia="仿宋_GB2312"/>
          <w:b/>
          <w:sz w:val="32"/>
          <w:szCs w:val="32"/>
        </w:rPr>
      </w:pPr>
      <w:r>
        <w:rPr>
          <w:rFonts w:ascii="仿宋_GB2312" w:eastAsia="仿宋_GB2312"/>
          <w:b/>
          <w:sz w:val="32"/>
          <w:szCs w:val="32"/>
        </w:rPr>
        <w:br w:type="page"/>
      </w:r>
    </w:p>
    <w:p w:rsidR="00D50324" w:rsidRDefault="00B14DE3">
      <w:pPr>
        <w:numPr>
          <w:ilvl w:val="0"/>
          <w:numId w:val="4"/>
        </w:numPr>
        <w:spacing w:line="600" w:lineRule="exact"/>
        <w:ind w:firstLineChars="150" w:firstLine="660"/>
        <w:jc w:val="center"/>
        <w:outlineLvl w:val="0"/>
        <w:rPr>
          <w:rStyle w:val="1Char"/>
          <w:rFonts w:ascii="黑体" w:eastAsia="黑体" w:hAnsi="黑体"/>
          <w:b w:val="0"/>
        </w:rPr>
      </w:pPr>
      <w:bookmarkStart w:id="50" w:name="_Toc15377225"/>
      <w:bookmarkStart w:id="51"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50"/>
      <w:bookmarkEnd w:id="51"/>
    </w:p>
    <w:p w:rsidR="00D50324" w:rsidRDefault="00D50324">
      <w:pPr>
        <w:spacing w:line="600" w:lineRule="exact"/>
        <w:jc w:val="left"/>
        <w:rPr>
          <w:rFonts w:ascii="宋体"/>
          <w:b/>
          <w:sz w:val="44"/>
          <w:szCs w:val="44"/>
        </w:rPr>
      </w:pPr>
    </w:p>
    <w:p w:rsidR="00D50324" w:rsidRDefault="00B14DE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FB1224" w:rsidRDefault="00B14DE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w:t>
      </w:r>
    </w:p>
    <w:p w:rsidR="00FB1224" w:rsidRDefault="00B14DE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w:t>
      </w:r>
    </w:p>
    <w:p w:rsidR="00D50324" w:rsidRDefault="00B14DE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w:t>
      </w:r>
      <w:r>
        <w:rPr>
          <w:rFonts w:ascii="仿宋_GB2312" w:eastAsia="仿宋_GB2312"/>
          <w:color w:val="auto"/>
          <w:sz w:val="32"/>
          <w:szCs w:val="32"/>
        </w:rPr>
        <w:t xml:space="preserve"> </w:t>
      </w:r>
    </w:p>
    <w:p w:rsidR="00D50324" w:rsidRDefault="00B14DE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rsidR="00D50324" w:rsidRDefault="00B14DE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D50324" w:rsidRDefault="00B14DE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rsidR="00D50324" w:rsidRDefault="00B14DE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rsidR="00BA3ED8" w:rsidRDefault="00BA3ED8" w:rsidP="00BA3ED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9、一般公共服务（类）档案事务（款）行政运行（项）：指行政单位（包括实行公务员管理的事业单位）的基本支出。</w:t>
      </w:r>
    </w:p>
    <w:p w:rsidR="00BA3ED8" w:rsidRDefault="00BA3ED8" w:rsidP="00BA3ED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10、一般公共服务（类）档案事务（款）档案馆（项）：指中央和地方各级档案馆的支出，包括档案资料征集，档案抢救、保护、编纂、修复、现代化管理，档案信息资源开发、提供、利用，档案馆设备购置、维护，档案陈列展览等方面的支出。</w:t>
      </w:r>
    </w:p>
    <w:p w:rsidR="00BA3ED8" w:rsidRDefault="00BA3ED8" w:rsidP="00BA3ED8">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11、一般公共服务（类）档案事务（款）其他档案事务支出（项）：指除上述项目以外其他用于档案事务方面的支出。</w:t>
      </w:r>
    </w:p>
    <w:p w:rsidR="00BA3ED8" w:rsidRDefault="00BA3ED8" w:rsidP="00BA3ED8">
      <w:pPr>
        <w:spacing w:line="600" w:lineRule="exact"/>
        <w:ind w:firstLineChars="200" w:firstLine="640"/>
        <w:rPr>
          <w:rFonts w:ascii="仿宋_GB2312" w:eastAsia="仿宋_GB2312" w:hAnsi="Calibri" w:cs="仿宋"/>
          <w:color w:val="000000"/>
          <w:kern w:val="0"/>
          <w:sz w:val="32"/>
          <w:szCs w:val="32"/>
        </w:rPr>
      </w:pPr>
      <w:r>
        <w:rPr>
          <w:rFonts w:ascii="仿宋_GB2312" w:eastAsia="仿宋_GB2312" w:hint="eastAsia"/>
          <w:sz w:val="32"/>
          <w:szCs w:val="32"/>
        </w:rPr>
        <w:t>12、社会保障和就业支出（类）行政事业单位离退休（款）未归口管理的行政单位离退休（项）：指</w:t>
      </w:r>
      <w:r>
        <w:rPr>
          <w:rFonts w:ascii="仿宋_GB2312" w:eastAsia="仿宋_GB2312" w:hAnsi="Calibri" w:cs="仿宋" w:hint="eastAsia"/>
          <w:color w:val="000000"/>
          <w:kern w:val="0"/>
          <w:sz w:val="32"/>
          <w:szCs w:val="32"/>
        </w:rPr>
        <w:t>未实行归口管理的行政单位开支的离退休费。</w:t>
      </w:r>
    </w:p>
    <w:p w:rsidR="00BA3ED8" w:rsidRDefault="00BA3ED8" w:rsidP="00BA3ED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13、社会保障和就业支出（类）行政事业单位离退休（款）机关事业单位基本养老保险缴费支出（项）：指机关事业单位实施养老保险制度由单位缴纳的基本养老保险支出。</w:t>
      </w:r>
    </w:p>
    <w:p w:rsidR="00BA3ED8" w:rsidRDefault="00BA3ED8" w:rsidP="00BA3ED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14、社会保障和就业支出（类）行政事业单位离退休（款）机关事业单位职业年金缴费支出（项）：指机关事业单位实施养老保险制度由单位缴纳的职业年金支出。</w:t>
      </w:r>
    </w:p>
    <w:p w:rsidR="00BA3ED8" w:rsidRDefault="00BA3ED8" w:rsidP="00BA3ED8">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15、医疗卫生与计划生育支出（类）行政事业单位医疗（款）行政单位医疗（项）：指</w:t>
      </w:r>
      <w:r>
        <w:rPr>
          <w:rFonts w:ascii="仿宋_GB2312" w:eastAsia="仿宋_GB2312" w:hint="eastAsia"/>
          <w:color w:val="000000"/>
          <w:sz w:val="32"/>
          <w:szCs w:val="32"/>
        </w:rPr>
        <w:t>财政部门集中安排的行政单位基本医疗保险缴费经费，未参加医疗保险的行政单位的公费医疗经费，按国家规定享受离退休人员、红军老战士待遇人员的医疗经费。</w:t>
      </w:r>
    </w:p>
    <w:p w:rsidR="00BA3ED8" w:rsidRDefault="00BA3ED8" w:rsidP="00BA3ED8">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16、住房保障支出（类）住房改革支出（款）住房公积金（项）：指</w:t>
      </w:r>
      <w:r>
        <w:rPr>
          <w:rFonts w:ascii="仿宋_GB2312" w:eastAsia="仿宋_GB2312" w:hint="eastAsia"/>
          <w:color w:val="000000"/>
          <w:sz w:val="32"/>
          <w:szCs w:val="32"/>
        </w:rPr>
        <w:t>行政事业单位按人力资源和社会保障部、财政部规定的基本工资和津贴补贴</w:t>
      </w:r>
      <w:proofErr w:type="gramStart"/>
      <w:r>
        <w:rPr>
          <w:rFonts w:ascii="仿宋_GB2312" w:eastAsia="仿宋_GB2312" w:hint="eastAsia"/>
          <w:color w:val="000000"/>
          <w:sz w:val="32"/>
          <w:szCs w:val="32"/>
        </w:rPr>
        <w:t>一级规定</w:t>
      </w:r>
      <w:proofErr w:type="gramEnd"/>
      <w:r>
        <w:rPr>
          <w:rFonts w:ascii="仿宋_GB2312" w:eastAsia="仿宋_GB2312" w:hint="eastAsia"/>
          <w:color w:val="000000"/>
          <w:sz w:val="32"/>
          <w:szCs w:val="32"/>
        </w:rPr>
        <w:t>比例饿为职工缴纳的住房公积金。</w:t>
      </w:r>
    </w:p>
    <w:p w:rsidR="00D50324" w:rsidRDefault="00BA3ED8">
      <w:pPr>
        <w:ind w:firstLineChars="200" w:firstLine="640"/>
        <w:rPr>
          <w:rFonts w:ascii="仿宋_GB2312" w:eastAsia="仿宋_GB2312"/>
          <w:sz w:val="32"/>
          <w:szCs w:val="32"/>
        </w:rPr>
      </w:pPr>
      <w:r>
        <w:rPr>
          <w:rFonts w:ascii="仿宋_GB2312" w:eastAsia="仿宋_GB2312" w:hint="eastAsia"/>
          <w:sz w:val="32"/>
          <w:szCs w:val="32"/>
        </w:rPr>
        <w:t>1</w:t>
      </w:r>
      <w:r w:rsidR="00B14DE3">
        <w:rPr>
          <w:rFonts w:ascii="仿宋_GB2312" w:eastAsia="仿宋_GB2312"/>
          <w:sz w:val="32"/>
          <w:szCs w:val="32"/>
        </w:rPr>
        <w:t>7.</w:t>
      </w:r>
      <w:r w:rsidR="00B14DE3">
        <w:rPr>
          <w:rFonts w:ascii="仿宋_GB2312" w:eastAsia="仿宋_GB2312" w:hint="eastAsia"/>
          <w:sz w:val="32"/>
          <w:szCs w:val="32"/>
        </w:rPr>
        <w:t>基本支出：指为保障机构正常运转、完成日常工作任务而发生的人员支出和公用支出。</w:t>
      </w:r>
    </w:p>
    <w:p w:rsidR="00D50324" w:rsidRDefault="00BA3ED8">
      <w:pPr>
        <w:ind w:firstLineChars="200" w:firstLine="640"/>
        <w:rPr>
          <w:rFonts w:ascii="仿宋_GB2312" w:eastAsia="仿宋_GB2312"/>
          <w:sz w:val="32"/>
          <w:szCs w:val="32"/>
        </w:rPr>
      </w:pPr>
      <w:r>
        <w:rPr>
          <w:rFonts w:ascii="仿宋_GB2312" w:eastAsia="仿宋_GB2312" w:hint="eastAsia"/>
          <w:sz w:val="32"/>
          <w:szCs w:val="32"/>
        </w:rPr>
        <w:lastRenderedPageBreak/>
        <w:t>1</w:t>
      </w:r>
      <w:r w:rsidR="00B14DE3">
        <w:rPr>
          <w:rFonts w:ascii="仿宋_GB2312" w:eastAsia="仿宋_GB2312"/>
          <w:sz w:val="32"/>
          <w:szCs w:val="32"/>
        </w:rPr>
        <w:t>8.</w:t>
      </w:r>
      <w:r w:rsidR="00B14DE3">
        <w:rPr>
          <w:rFonts w:ascii="仿宋_GB2312" w:eastAsia="仿宋_GB2312" w:hint="eastAsia"/>
          <w:sz w:val="32"/>
          <w:szCs w:val="32"/>
        </w:rPr>
        <w:t>项目支出：指在基本支出之外为完成特定行政任务和事业发展目标所发生的支出。</w:t>
      </w:r>
      <w:r w:rsidR="00B14DE3">
        <w:rPr>
          <w:rFonts w:ascii="仿宋_GB2312" w:eastAsia="仿宋_GB2312"/>
          <w:sz w:val="32"/>
          <w:szCs w:val="32"/>
        </w:rPr>
        <w:t xml:space="preserve"> </w:t>
      </w:r>
    </w:p>
    <w:p w:rsidR="00D50324" w:rsidRDefault="00BA3ED8">
      <w:pPr>
        <w:ind w:firstLineChars="200" w:firstLine="640"/>
        <w:rPr>
          <w:rFonts w:ascii="仿宋_GB2312" w:eastAsia="仿宋_GB2312"/>
          <w:sz w:val="32"/>
          <w:szCs w:val="32"/>
        </w:rPr>
      </w:pPr>
      <w:r>
        <w:rPr>
          <w:rFonts w:ascii="仿宋_GB2312" w:eastAsia="仿宋_GB2312" w:hint="eastAsia"/>
          <w:sz w:val="32"/>
          <w:szCs w:val="32"/>
        </w:rPr>
        <w:t>1</w:t>
      </w:r>
      <w:r w:rsidR="00B14DE3">
        <w:rPr>
          <w:rFonts w:ascii="仿宋_GB2312" w:eastAsia="仿宋_GB2312"/>
          <w:sz w:val="32"/>
          <w:szCs w:val="32"/>
        </w:rPr>
        <w:t>9.</w:t>
      </w:r>
      <w:r w:rsidR="00B14DE3">
        <w:rPr>
          <w:rFonts w:ascii="仿宋_GB2312" w:eastAsia="仿宋_GB2312" w:hint="eastAsia"/>
          <w:sz w:val="32"/>
          <w:szCs w:val="32"/>
        </w:rPr>
        <w:t>经营支出：指事业单位在专业业务活动及其辅助活动之外开展非独立核算经营活动发生的支出。</w:t>
      </w:r>
    </w:p>
    <w:p w:rsidR="00D50324" w:rsidRDefault="00BA3ED8">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sidR="00B14DE3">
        <w:rPr>
          <w:rFonts w:ascii="仿宋_GB2312" w:eastAsia="仿宋_GB2312"/>
          <w:color w:val="auto"/>
          <w:sz w:val="32"/>
          <w:szCs w:val="32"/>
        </w:rPr>
        <w:t>0.</w:t>
      </w:r>
      <w:r w:rsidR="00B14DE3">
        <w:rPr>
          <w:rFonts w:ascii="仿宋_GB2312" w:eastAsia="仿宋_GB2312" w:hint="eastAsia"/>
          <w:color w:val="auto"/>
          <w:sz w:val="32"/>
          <w:szCs w:val="32"/>
        </w:rPr>
        <w:t>“三公”经费：指单位用财政拨款安排的因公出国（境）费、公务用车购置及运行费和公务接待费。其中，因公出国（境）</w:t>
      </w:r>
      <w:proofErr w:type="gramStart"/>
      <w:r w:rsidR="00B14DE3">
        <w:rPr>
          <w:rFonts w:ascii="仿宋_GB2312" w:eastAsia="仿宋_GB2312" w:hint="eastAsia"/>
          <w:color w:val="auto"/>
          <w:sz w:val="32"/>
          <w:szCs w:val="32"/>
        </w:rPr>
        <w:t>费反映</w:t>
      </w:r>
      <w:proofErr w:type="gramEnd"/>
      <w:r w:rsidR="00B14DE3">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sidR="00B14DE3">
        <w:rPr>
          <w:rFonts w:ascii="仿宋_GB2312" w:eastAsia="仿宋_GB2312" w:hint="eastAsia"/>
          <w:color w:val="auto"/>
          <w:sz w:val="32"/>
          <w:szCs w:val="32"/>
        </w:rPr>
        <w:t>费反映</w:t>
      </w:r>
      <w:proofErr w:type="gramEnd"/>
      <w:r w:rsidR="00B14DE3">
        <w:rPr>
          <w:rFonts w:ascii="仿宋_GB2312" w:eastAsia="仿宋_GB2312" w:hint="eastAsia"/>
          <w:color w:val="auto"/>
          <w:sz w:val="32"/>
          <w:szCs w:val="32"/>
        </w:rPr>
        <w:t>单位公务用车车辆购置支出（</w:t>
      </w:r>
      <w:proofErr w:type="gramStart"/>
      <w:r w:rsidR="00B14DE3">
        <w:rPr>
          <w:rFonts w:ascii="仿宋_GB2312" w:eastAsia="仿宋_GB2312" w:hint="eastAsia"/>
          <w:color w:val="auto"/>
          <w:sz w:val="32"/>
          <w:szCs w:val="32"/>
        </w:rPr>
        <w:t>含车辆</w:t>
      </w:r>
      <w:proofErr w:type="gramEnd"/>
      <w:r w:rsidR="00B14DE3">
        <w:rPr>
          <w:rFonts w:ascii="仿宋_GB2312" w:eastAsia="仿宋_GB2312" w:hint="eastAsia"/>
          <w:color w:val="auto"/>
          <w:sz w:val="32"/>
          <w:szCs w:val="32"/>
        </w:rPr>
        <w:t>购置税）及租用费、燃料费、维修费、过路过桥费、保险费等支出；公务接待</w:t>
      </w:r>
      <w:proofErr w:type="gramStart"/>
      <w:r w:rsidR="00B14DE3">
        <w:rPr>
          <w:rFonts w:ascii="仿宋_GB2312" w:eastAsia="仿宋_GB2312" w:hint="eastAsia"/>
          <w:color w:val="auto"/>
          <w:sz w:val="32"/>
          <w:szCs w:val="32"/>
        </w:rPr>
        <w:t>费反映</w:t>
      </w:r>
      <w:proofErr w:type="gramEnd"/>
      <w:r w:rsidR="00B14DE3">
        <w:rPr>
          <w:rFonts w:ascii="仿宋_GB2312" w:eastAsia="仿宋_GB2312" w:hint="eastAsia"/>
          <w:color w:val="auto"/>
          <w:sz w:val="32"/>
          <w:szCs w:val="32"/>
        </w:rPr>
        <w:t>单位按规定开支的各类公务接待（含外宾接待）支出。</w:t>
      </w:r>
    </w:p>
    <w:p w:rsidR="00D50324" w:rsidRDefault="00B14DE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31.</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21BE3" w:rsidRDefault="00B14DE3">
      <w:pPr>
        <w:spacing w:line="600" w:lineRule="exact"/>
        <w:jc w:val="center"/>
        <w:outlineLvl w:val="0"/>
        <w:rPr>
          <w:rFonts w:ascii="宋体" w:hint="eastAsia"/>
          <w:b/>
          <w:sz w:val="44"/>
          <w:szCs w:val="44"/>
        </w:rPr>
      </w:pPr>
      <w:bookmarkStart w:id="52" w:name="_Toc15377226"/>
      <w:r>
        <w:rPr>
          <w:rFonts w:ascii="宋体"/>
          <w:b/>
          <w:sz w:val="44"/>
          <w:szCs w:val="44"/>
        </w:rPr>
        <w:br w:type="page"/>
      </w:r>
      <w:bookmarkStart w:id="53" w:name="_Toc15396614"/>
    </w:p>
    <w:p w:rsidR="00621BE3" w:rsidRDefault="00621BE3">
      <w:pPr>
        <w:spacing w:line="600" w:lineRule="exact"/>
        <w:jc w:val="center"/>
        <w:outlineLvl w:val="0"/>
        <w:rPr>
          <w:rFonts w:ascii="宋体" w:hint="eastAsia"/>
          <w:b/>
          <w:sz w:val="44"/>
          <w:szCs w:val="44"/>
        </w:rPr>
      </w:pPr>
    </w:p>
    <w:p w:rsidR="00621BE3" w:rsidRDefault="00621BE3">
      <w:pPr>
        <w:spacing w:line="600" w:lineRule="exact"/>
        <w:jc w:val="center"/>
        <w:outlineLvl w:val="0"/>
        <w:rPr>
          <w:rFonts w:ascii="宋体" w:hint="eastAsia"/>
          <w:b/>
          <w:sz w:val="44"/>
          <w:szCs w:val="44"/>
        </w:rPr>
      </w:pPr>
    </w:p>
    <w:p w:rsidR="00D50324" w:rsidRDefault="00B14DE3">
      <w:pPr>
        <w:spacing w:line="600" w:lineRule="exact"/>
        <w:jc w:val="center"/>
        <w:outlineLvl w:val="0"/>
        <w:rPr>
          <w:rStyle w:val="1Char"/>
          <w:rFonts w:ascii="黑体" w:eastAsia="黑体" w:hAnsi="黑体"/>
          <w:b w:val="0"/>
        </w:rPr>
      </w:pPr>
      <w:r>
        <w:rPr>
          <w:rFonts w:ascii="黑体" w:eastAsia="黑体" w:hAnsi="黑体" w:hint="eastAsia"/>
          <w:sz w:val="44"/>
          <w:szCs w:val="44"/>
        </w:rPr>
        <w:t>第</w:t>
      </w:r>
      <w:r>
        <w:rPr>
          <w:rStyle w:val="1Char"/>
          <w:rFonts w:ascii="黑体" w:eastAsia="黑体" w:hAnsi="黑体" w:hint="eastAsia"/>
          <w:b w:val="0"/>
        </w:rPr>
        <w:t>四部分 附件</w:t>
      </w:r>
      <w:bookmarkEnd w:id="53"/>
    </w:p>
    <w:p w:rsidR="00D50324" w:rsidRDefault="00D50324">
      <w:pPr>
        <w:spacing w:line="572" w:lineRule="exact"/>
        <w:jc w:val="left"/>
        <w:outlineLvl w:val="0"/>
        <w:rPr>
          <w:rFonts w:ascii="仿宋_GB2312" w:eastAsia="仿宋_GB2312" w:hAnsi="仿宋_GB2312" w:cs="仿宋_GB2312"/>
          <w:sz w:val="32"/>
          <w:szCs w:val="32"/>
        </w:rPr>
      </w:pPr>
    </w:p>
    <w:p w:rsidR="00D50324" w:rsidRDefault="00B14DE3">
      <w:pPr>
        <w:spacing w:line="600" w:lineRule="exact"/>
        <w:jc w:val="center"/>
        <w:outlineLvl w:val="0"/>
        <w:rPr>
          <w:rFonts w:ascii="宋体" w:hAnsi="宋体" w:cs="宋体"/>
          <w:kern w:val="0"/>
          <w:sz w:val="32"/>
          <w:szCs w:val="32"/>
        </w:rPr>
      </w:pPr>
      <w:bookmarkStart w:id="54" w:name="_Toc15396618"/>
      <w:r>
        <w:rPr>
          <w:rFonts w:ascii="宋体" w:hAnsi="宋体" w:cs="宋体" w:hint="eastAsia"/>
          <w:kern w:val="0"/>
          <w:sz w:val="32"/>
          <w:szCs w:val="32"/>
        </w:rPr>
        <w:t>部门预算项目支出绩效自评表（2022年度）</w:t>
      </w:r>
    </w:p>
    <w:p w:rsidR="00D50324" w:rsidRDefault="00D50324">
      <w:pPr>
        <w:spacing w:line="600" w:lineRule="exact"/>
        <w:jc w:val="left"/>
        <w:outlineLvl w:val="0"/>
        <w:rPr>
          <w:rFonts w:ascii="仿宋_GB2312" w:eastAsia="仿宋_GB2312" w:hAnsi="Calibri" w:cs="仿宋"/>
          <w:kern w:val="0"/>
          <w:sz w:val="32"/>
          <w:szCs w:val="32"/>
        </w:rPr>
      </w:pPr>
    </w:p>
    <w:p w:rsidR="00D50324" w:rsidRDefault="00D50324">
      <w:pPr>
        <w:pStyle w:val="a0"/>
        <w:spacing w:before="93"/>
        <w:rPr>
          <w:rFonts w:hAnsi="Calibri" w:cs="仿宋"/>
          <w:sz w:val="32"/>
          <w:szCs w:val="32"/>
        </w:rPr>
      </w:pPr>
    </w:p>
    <w:p w:rsidR="00AF5DDE" w:rsidRDefault="00AF5DDE">
      <w:pPr>
        <w:spacing w:line="600" w:lineRule="exact"/>
        <w:jc w:val="center"/>
        <w:outlineLvl w:val="0"/>
        <w:rPr>
          <w:rFonts w:ascii="黑体" w:eastAsia="黑体" w:hAnsi="黑体" w:hint="eastAsia"/>
          <w:sz w:val="44"/>
          <w:szCs w:val="44"/>
        </w:rPr>
      </w:pPr>
    </w:p>
    <w:p w:rsidR="00621BE3" w:rsidRPr="00621BE3" w:rsidRDefault="00621BE3" w:rsidP="00621BE3">
      <w:pPr>
        <w:pStyle w:val="a0"/>
        <w:spacing w:before="93"/>
      </w:pPr>
    </w:p>
    <w:p w:rsidR="00AF5DDE" w:rsidRDefault="00AF5DDE">
      <w:pPr>
        <w:spacing w:line="600" w:lineRule="exact"/>
        <w:jc w:val="center"/>
        <w:outlineLvl w:val="0"/>
        <w:rPr>
          <w:rFonts w:ascii="黑体" w:eastAsia="黑体" w:hAnsi="黑体"/>
          <w:sz w:val="44"/>
          <w:szCs w:val="44"/>
        </w:rPr>
      </w:pPr>
    </w:p>
    <w:p w:rsidR="00AF5DDE" w:rsidRDefault="00AF5DDE">
      <w:pPr>
        <w:spacing w:line="600" w:lineRule="exact"/>
        <w:jc w:val="center"/>
        <w:outlineLvl w:val="0"/>
        <w:rPr>
          <w:rFonts w:ascii="黑体" w:eastAsia="黑体" w:hAnsi="黑体"/>
          <w:sz w:val="44"/>
          <w:szCs w:val="44"/>
        </w:rPr>
      </w:pPr>
    </w:p>
    <w:p w:rsidR="00AF5DDE" w:rsidRDefault="00AF5DDE">
      <w:pPr>
        <w:spacing w:line="600" w:lineRule="exact"/>
        <w:jc w:val="center"/>
        <w:outlineLvl w:val="0"/>
        <w:rPr>
          <w:rFonts w:ascii="黑体" w:eastAsia="黑体" w:hAnsi="黑体"/>
          <w:sz w:val="44"/>
          <w:szCs w:val="44"/>
        </w:rPr>
      </w:pPr>
    </w:p>
    <w:p w:rsidR="00AF5DDE" w:rsidRDefault="00AF5DDE">
      <w:pPr>
        <w:spacing w:line="600" w:lineRule="exact"/>
        <w:jc w:val="center"/>
        <w:outlineLvl w:val="0"/>
        <w:rPr>
          <w:rFonts w:ascii="黑体" w:eastAsia="黑体" w:hAnsi="黑体"/>
          <w:sz w:val="44"/>
          <w:szCs w:val="44"/>
        </w:rPr>
      </w:pPr>
    </w:p>
    <w:p w:rsidR="00AF5DDE" w:rsidRDefault="00AF5DDE">
      <w:pPr>
        <w:spacing w:line="600" w:lineRule="exact"/>
        <w:jc w:val="center"/>
        <w:outlineLvl w:val="0"/>
        <w:rPr>
          <w:rFonts w:ascii="黑体" w:eastAsia="黑体" w:hAnsi="黑体"/>
          <w:sz w:val="44"/>
          <w:szCs w:val="44"/>
        </w:rPr>
      </w:pPr>
    </w:p>
    <w:p w:rsidR="00AF5DDE" w:rsidRDefault="00AF5DDE">
      <w:pPr>
        <w:spacing w:line="600" w:lineRule="exact"/>
        <w:jc w:val="center"/>
        <w:outlineLvl w:val="0"/>
        <w:rPr>
          <w:rFonts w:ascii="黑体" w:eastAsia="黑体" w:hAnsi="黑体"/>
          <w:sz w:val="44"/>
          <w:szCs w:val="44"/>
        </w:rPr>
      </w:pPr>
    </w:p>
    <w:p w:rsidR="00AF5DDE" w:rsidRDefault="00AF5DDE">
      <w:pPr>
        <w:spacing w:line="600" w:lineRule="exact"/>
        <w:jc w:val="center"/>
        <w:outlineLvl w:val="0"/>
        <w:rPr>
          <w:rFonts w:ascii="黑体" w:eastAsia="黑体" w:hAnsi="黑体"/>
          <w:sz w:val="44"/>
          <w:szCs w:val="44"/>
        </w:rPr>
      </w:pPr>
    </w:p>
    <w:p w:rsidR="00AF5DDE" w:rsidRDefault="00AF5DDE">
      <w:pPr>
        <w:spacing w:line="600" w:lineRule="exact"/>
        <w:jc w:val="center"/>
        <w:outlineLvl w:val="0"/>
        <w:rPr>
          <w:rFonts w:ascii="黑体" w:eastAsia="黑体" w:hAnsi="黑体"/>
          <w:sz w:val="44"/>
          <w:szCs w:val="44"/>
        </w:rPr>
      </w:pPr>
    </w:p>
    <w:p w:rsidR="00AF5DDE" w:rsidRDefault="00AF5DDE">
      <w:pPr>
        <w:spacing w:line="600" w:lineRule="exact"/>
        <w:jc w:val="center"/>
        <w:outlineLvl w:val="0"/>
        <w:rPr>
          <w:rFonts w:ascii="黑体" w:eastAsia="黑体" w:hAnsi="黑体" w:hint="eastAsia"/>
          <w:sz w:val="44"/>
          <w:szCs w:val="44"/>
        </w:rPr>
      </w:pPr>
    </w:p>
    <w:p w:rsidR="00621BE3" w:rsidRDefault="00621BE3" w:rsidP="00621BE3">
      <w:pPr>
        <w:pStyle w:val="a0"/>
        <w:spacing w:before="93"/>
        <w:rPr>
          <w:rFonts w:hint="eastAsia"/>
        </w:rPr>
      </w:pPr>
    </w:p>
    <w:p w:rsidR="00621BE3" w:rsidRDefault="00621BE3" w:rsidP="00621BE3">
      <w:pPr>
        <w:pStyle w:val="a0"/>
        <w:spacing w:before="93"/>
        <w:rPr>
          <w:rFonts w:hint="eastAsia"/>
        </w:rPr>
      </w:pPr>
    </w:p>
    <w:p w:rsidR="00621BE3" w:rsidRDefault="00621BE3" w:rsidP="00621BE3">
      <w:pPr>
        <w:pStyle w:val="a0"/>
        <w:spacing w:before="93"/>
        <w:rPr>
          <w:rFonts w:hint="eastAsia"/>
        </w:rPr>
      </w:pPr>
    </w:p>
    <w:p w:rsidR="00621BE3" w:rsidRPr="00621BE3" w:rsidRDefault="00621BE3" w:rsidP="00621BE3">
      <w:pPr>
        <w:pStyle w:val="a0"/>
        <w:spacing w:before="93"/>
      </w:pPr>
    </w:p>
    <w:p w:rsidR="00AF5DDE" w:rsidRDefault="00AF5DDE">
      <w:pPr>
        <w:spacing w:line="600" w:lineRule="exact"/>
        <w:jc w:val="center"/>
        <w:outlineLvl w:val="0"/>
        <w:rPr>
          <w:rFonts w:ascii="黑体" w:eastAsia="黑体" w:hAnsi="黑体"/>
          <w:sz w:val="44"/>
          <w:szCs w:val="44"/>
        </w:rPr>
      </w:pPr>
    </w:p>
    <w:p w:rsidR="00D50324" w:rsidRDefault="00B14DE3">
      <w:pPr>
        <w:spacing w:line="600" w:lineRule="exact"/>
        <w:jc w:val="center"/>
        <w:outlineLvl w:val="0"/>
        <w:rPr>
          <w:rFonts w:ascii="仿宋" w:eastAsia="仿宋" w:hAnsi="仿宋"/>
        </w:rPr>
      </w:pPr>
      <w:r>
        <w:rPr>
          <w:rFonts w:ascii="黑体" w:eastAsia="黑体" w:hAnsi="黑体" w:hint="eastAsia"/>
          <w:sz w:val="44"/>
          <w:szCs w:val="44"/>
        </w:rPr>
        <w:t>第</w:t>
      </w:r>
      <w:r>
        <w:rPr>
          <w:rStyle w:val="1Char"/>
          <w:rFonts w:ascii="黑体" w:eastAsia="黑体" w:hAnsi="黑体" w:hint="eastAsia"/>
          <w:b w:val="0"/>
        </w:rPr>
        <w:t>五部分 附表</w:t>
      </w:r>
      <w:bookmarkStart w:id="55" w:name="_Toc15396619"/>
      <w:bookmarkEnd w:id="52"/>
      <w:bookmarkEnd w:id="54"/>
    </w:p>
    <w:p w:rsidR="00D50324" w:rsidRDefault="00B14DE3">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5"/>
    </w:p>
    <w:p w:rsidR="00D50324" w:rsidRDefault="00B14DE3">
      <w:pPr>
        <w:pStyle w:val="2"/>
        <w:rPr>
          <w:rFonts w:ascii="仿宋" w:eastAsia="仿宋" w:hAnsi="仿宋"/>
        </w:rPr>
      </w:pPr>
      <w:bookmarkStart w:id="56" w:name="_Toc15396620"/>
      <w:r>
        <w:rPr>
          <w:rFonts w:ascii="仿宋" w:eastAsia="仿宋" w:hAnsi="仿宋" w:hint="eastAsia"/>
          <w:b w:val="0"/>
        </w:rPr>
        <w:t>二、收</w:t>
      </w:r>
      <w:r>
        <w:rPr>
          <w:rStyle w:val="2Char"/>
          <w:rFonts w:ascii="仿宋" w:eastAsia="仿宋" w:hAnsi="仿宋" w:hint="eastAsia"/>
        </w:rPr>
        <w:t>入决算表</w:t>
      </w:r>
      <w:bookmarkEnd w:id="56"/>
    </w:p>
    <w:p w:rsidR="00D50324" w:rsidRDefault="00B14DE3">
      <w:pPr>
        <w:pStyle w:val="2"/>
        <w:rPr>
          <w:rFonts w:ascii="仿宋" w:eastAsia="仿宋" w:hAnsi="仿宋"/>
        </w:rPr>
      </w:pPr>
      <w:bookmarkStart w:id="57"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7"/>
    </w:p>
    <w:p w:rsidR="00D50324" w:rsidRDefault="00B14DE3">
      <w:pPr>
        <w:pStyle w:val="2"/>
        <w:rPr>
          <w:rFonts w:ascii="仿宋" w:eastAsia="仿宋" w:hAnsi="仿宋"/>
          <w:b w:val="0"/>
        </w:rPr>
      </w:pPr>
      <w:bookmarkStart w:id="58"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8"/>
    </w:p>
    <w:p w:rsidR="00D50324" w:rsidRDefault="00B14DE3">
      <w:pPr>
        <w:pStyle w:val="2"/>
        <w:rPr>
          <w:rStyle w:val="2Char"/>
          <w:rFonts w:ascii="仿宋" w:eastAsia="仿宋" w:hAnsi="仿宋"/>
        </w:rPr>
      </w:pPr>
      <w:bookmarkStart w:id="59"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0" w:name="_Toc15396624"/>
      <w:bookmarkEnd w:id="59"/>
    </w:p>
    <w:p w:rsidR="00D50324" w:rsidRDefault="00B14DE3">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0"/>
    </w:p>
    <w:p w:rsidR="00D50324" w:rsidRDefault="00B14DE3">
      <w:pPr>
        <w:pStyle w:val="2"/>
        <w:rPr>
          <w:rFonts w:ascii="仿宋" w:eastAsia="仿宋" w:hAnsi="仿宋"/>
        </w:rPr>
      </w:pPr>
      <w:bookmarkStart w:id="61"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1"/>
    </w:p>
    <w:p w:rsidR="00D50324" w:rsidRDefault="00B14DE3">
      <w:pPr>
        <w:pStyle w:val="2"/>
        <w:rPr>
          <w:rFonts w:ascii="仿宋" w:eastAsia="仿宋" w:hAnsi="仿宋"/>
        </w:rPr>
      </w:pPr>
      <w:bookmarkStart w:id="62"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2"/>
    </w:p>
    <w:p w:rsidR="00D50324" w:rsidRDefault="00B14DE3">
      <w:pPr>
        <w:pStyle w:val="2"/>
        <w:rPr>
          <w:rFonts w:ascii="仿宋" w:eastAsia="仿宋" w:hAnsi="仿宋"/>
        </w:rPr>
      </w:pPr>
      <w:bookmarkStart w:id="63"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3"/>
    </w:p>
    <w:p w:rsidR="00D50324" w:rsidRDefault="00B14DE3">
      <w:pPr>
        <w:pStyle w:val="2"/>
        <w:rPr>
          <w:rFonts w:ascii="仿宋" w:eastAsia="仿宋" w:hAnsi="仿宋"/>
        </w:rPr>
      </w:pPr>
      <w:bookmarkStart w:id="64" w:name="_Toc15396628"/>
      <w:r>
        <w:rPr>
          <w:rStyle w:val="2Char"/>
          <w:rFonts w:ascii="仿宋" w:eastAsia="仿宋" w:hAnsi="仿宋" w:hint="eastAsia"/>
        </w:rPr>
        <w:t>十、</w:t>
      </w:r>
      <w:bookmarkEnd w:id="64"/>
      <w:r>
        <w:rPr>
          <w:rFonts w:ascii="仿宋" w:eastAsia="仿宋" w:hAnsi="仿宋" w:hint="eastAsia"/>
          <w:b w:val="0"/>
        </w:rPr>
        <w:t>政</w:t>
      </w:r>
      <w:r>
        <w:rPr>
          <w:rStyle w:val="2Char"/>
          <w:rFonts w:ascii="仿宋" w:eastAsia="仿宋" w:hAnsi="仿宋" w:hint="eastAsia"/>
        </w:rPr>
        <w:t>府性基金预算财政拨款收入支出决算表</w:t>
      </w:r>
    </w:p>
    <w:p w:rsidR="00D50324" w:rsidRDefault="00B14DE3">
      <w:pPr>
        <w:pStyle w:val="2"/>
        <w:rPr>
          <w:rFonts w:ascii="仿宋" w:eastAsia="仿宋" w:hAnsi="仿宋"/>
        </w:rPr>
      </w:pPr>
      <w:bookmarkStart w:id="65" w:name="_Toc15396629"/>
      <w:r>
        <w:rPr>
          <w:rStyle w:val="2Char"/>
          <w:rFonts w:ascii="仿宋" w:eastAsia="仿宋" w:hAnsi="仿宋" w:hint="eastAsia"/>
        </w:rPr>
        <w:t>十一、</w:t>
      </w:r>
      <w:bookmarkEnd w:id="65"/>
      <w:r>
        <w:rPr>
          <w:rFonts w:ascii="仿宋" w:eastAsia="仿宋" w:hAnsi="仿宋" w:hint="eastAsia"/>
          <w:b w:val="0"/>
        </w:rPr>
        <w:t>国</w:t>
      </w:r>
      <w:r>
        <w:rPr>
          <w:rStyle w:val="2Char"/>
          <w:rFonts w:ascii="仿宋" w:eastAsia="仿宋" w:hAnsi="仿宋" w:hint="eastAsia"/>
        </w:rPr>
        <w:t>有资本经营预算财政拨款收入支出决算表</w:t>
      </w:r>
    </w:p>
    <w:p w:rsidR="00D50324" w:rsidRDefault="00B14DE3">
      <w:pPr>
        <w:pStyle w:val="2"/>
        <w:rPr>
          <w:rFonts w:ascii="仿宋" w:eastAsia="仿宋" w:hAnsi="仿宋"/>
        </w:rPr>
      </w:pPr>
      <w:bookmarkStart w:id="66" w:name="_Toc15396630"/>
      <w:r>
        <w:rPr>
          <w:rStyle w:val="2Char"/>
          <w:rFonts w:ascii="仿宋" w:eastAsia="仿宋" w:hAnsi="仿宋" w:hint="eastAsia"/>
        </w:rPr>
        <w:t>十二、</w:t>
      </w:r>
      <w:bookmarkEnd w:id="66"/>
      <w:r>
        <w:rPr>
          <w:rStyle w:val="2Char"/>
          <w:rFonts w:ascii="仿宋" w:eastAsia="仿宋" w:hAnsi="仿宋" w:hint="eastAsia"/>
        </w:rPr>
        <w:t>国有资本经营预算财政拨款支出决算表</w:t>
      </w:r>
    </w:p>
    <w:p w:rsidR="00D50324" w:rsidRDefault="00B14DE3">
      <w:pPr>
        <w:pStyle w:val="2"/>
        <w:rPr>
          <w:rFonts w:eastAsia="仿宋"/>
        </w:rPr>
      </w:pPr>
      <w:bookmarkStart w:id="67" w:name="_Toc15396631"/>
      <w:r>
        <w:rPr>
          <w:rStyle w:val="2Char"/>
          <w:rFonts w:ascii="仿宋" w:eastAsia="仿宋" w:hAnsi="仿宋" w:hint="eastAsia"/>
        </w:rPr>
        <w:t>十三、</w:t>
      </w:r>
      <w:bookmarkEnd w:id="67"/>
      <w:r>
        <w:rPr>
          <w:rStyle w:val="2Char"/>
          <w:rFonts w:ascii="仿宋" w:eastAsia="仿宋" w:hAnsi="仿宋" w:hint="eastAsia"/>
        </w:rPr>
        <w:t>财政拨款“三公”经费支出决算表</w:t>
      </w:r>
    </w:p>
    <w:sectPr w:rsidR="00D50324" w:rsidSect="00B453BE">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DE3" w:rsidRDefault="00B20DE3">
      <w:r>
        <w:separator/>
      </w:r>
    </w:p>
  </w:endnote>
  <w:endnote w:type="continuationSeparator" w:id="0">
    <w:p w:rsidR="00B20DE3" w:rsidRDefault="00B20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1A6C2D" w:rsidRDefault="00940B0A">
        <w:pPr>
          <w:pStyle w:val="a5"/>
          <w:jc w:val="center"/>
        </w:pPr>
        <w:fldSimple w:instr="PAGE   \* MERGEFORMAT">
          <w:r w:rsidR="00621BE3" w:rsidRPr="00621BE3">
            <w:rPr>
              <w:noProof/>
              <w:lang w:val="zh-CN"/>
            </w:rPr>
            <w:t>2</w:t>
          </w:r>
        </w:fldSimple>
      </w:p>
    </w:sdtContent>
  </w:sdt>
  <w:p w:rsidR="001A6C2D" w:rsidRDefault="001A6C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DE3" w:rsidRDefault="00B20DE3">
      <w:r>
        <w:separator/>
      </w:r>
    </w:p>
  </w:footnote>
  <w:footnote w:type="continuationSeparator" w:id="0">
    <w:p w:rsidR="00B20DE3" w:rsidRDefault="00B20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C2D" w:rsidRDefault="001A6C2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818A09A"/>
    <w:multiLevelType w:val="singleLevel"/>
    <w:tmpl w:val="3818A09A"/>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9E3A10E2"/>
    <w:rsid w:val="F2E1F9D4"/>
    <w:rsid w:val="F7880819"/>
    <w:rsid w:val="00004EFB"/>
    <w:rsid w:val="000222C6"/>
    <w:rsid w:val="0002549F"/>
    <w:rsid w:val="000439D5"/>
    <w:rsid w:val="000468DB"/>
    <w:rsid w:val="00055803"/>
    <w:rsid w:val="0006487A"/>
    <w:rsid w:val="00065F8F"/>
    <w:rsid w:val="00070A43"/>
    <w:rsid w:val="00074293"/>
    <w:rsid w:val="000768F2"/>
    <w:rsid w:val="00084EEC"/>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A6C2D"/>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06BFC"/>
    <w:rsid w:val="003079FB"/>
    <w:rsid w:val="003216A9"/>
    <w:rsid w:val="00335A74"/>
    <w:rsid w:val="0034561E"/>
    <w:rsid w:val="0036561B"/>
    <w:rsid w:val="0037013F"/>
    <w:rsid w:val="00380C92"/>
    <w:rsid w:val="003815FD"/>
    <w:rsid w:val="003A484F"/>
    <w:rsid w:val="003A4883"/>
    <w:rsid w:val="003B0BE0"/>
    <w:rsid w:val="003B0C1B"/>
    <w:rsid w:val="003B688C"/>
    <w:rsid w:val="003C0291"/>
    <w:rsid w:val="003C39AE"/>
    <w:rsid w:val="003C47D0"/>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2E08"/>
    <w:rsid w:val="00505A47"/>
    <w:rsid w:val="00512FDA"/>
    <w:rsid w:val="00520DA0"/>
    <w:rsid w:val="005605F6"/>
    <w:rsid w:val="005664BB"/>
    <w:rsid w:val="00566FFA"/>
    <w:rsid w:val="00571967"/>
    <w:rsid w:val="0057481D"/>
    <w:rsid w:val="00581068"/>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1BE3"/>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B49CB"/>
    <w:rsid w:val="006C1937"/>
    <w:rsid w:val="006C3E87"/>
    <w:rsid w:val="006E3BA5"/>
    <w:rsid w:val="006F020C"/>
    <w:rsid w:val="007127B7"/>
    <w:rsid w:val="0071798E"/>
    <w:rsid w:val="00720A81"/>
    <w:rsid w:val="007416B6"/>
    <w:rsid w:val="00746F48"/>
    <w:rsid w:val="0075404D"/>
    <w:rsid w:val="00757AFC"/>
    <w:rsid w:val="0076182A"/>
    <w:rsid w:val="00767B7E"/>
    <w:rsid w:val="007770C3"/>
    <w:rsid w:val="00784D24"/>
    <w:rsid w:val="00785FBA"/>
    <w:rsid w:val="00786E4A"/>
    <w:rsid w:val="007875EB"/>
    <w:rsid w:val="0079426B"/>
    <w:rsid w:val="007A3E01"/>
    <w:rsid w:val="007A5C82"/>
    <w:rsid w:val="007D1682"/>
    <w:rsid w:val="007D312A"/>
    <w:rsid w:val="007D3F19"/>
    <w:rsid w:val="007E23B0"/>
    <w:rsid w:val="007E23E5"/>
    <w:rsid w:val="007F1991"/>
    <w:rsid w:val="007F2C2F"/>
    <w:rsid w:val="007F55FC"/>
    <w:rsid w:val="007F5665"/>
    <w:rsid w:val="00800112"/>
    <w:rsid w:val="00813348"/>
    <w:rsid w:val="008148CA"/>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09D6"/>
    <w:rsid w:val="008E1DE7"/>
    <w:rsid w:val="008E707C"/>
    <w:rsid w:val="00900B08"/>
    <w:rsid w:val="00902155"/>
    <w:rsid w:val="00902FA3"/>
    <w:rsid w:val="00923564"/>
    <w:rsid w:val="0092392E"/>
    <w:rsid w:val="009315F9"/>
    <w:rsid w:val="00933499"/>
    <w:rsid w:val="00935C98"/>
    <w:rsid w:val="00940B0A"/>
    <w:rsid w:val="00946945"/>
    <w:rsid w:val="00951248"/>
    <w:rsid w:val="0095152F"/>
    <w:rsid w:val="00954C49"/>
    <w:rsid w:val="00955E37"/>
    <w:rsid w:val="0097099F"/>
    <w:rsid w:val="00971997"/>
    <w:rsid w:val="00971FFC"/>
    <w:rsid w:val="0098660A"/>
    <w:rsid w:val="009931C3"/>
    <w:rsid w:val="009968E9"/>
    <w:rsid w:val="009B2C43"/>
    <w:rsid w:val="009B4EAE"/>
    <w:rsid w:val="009B7573"/>
    <w:rsid w:val="009C22F4"/>
    <w:rsid w:val="009C2A4B"/>
    <w:rsid w:val="009C2E98"/>
    <w:rsid w:val="009D3447"/>
    <w:rsid w:val="009D4711"/>
    <w:rsid w:val="009F1185"/>
    <w:rsid w:val="009F18CD"/>
    <w:rsid w:val="009F2A13"/>
    <w:rsid w:val="009F7527"/>
    <w:rsid w:val="00A04EB0"/>
    <w:rsid w:val="00A073F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5DDE"/>
    <w:rsid w:val="00B03C9D"/>
    <w:rsid w:val="00B060AE"/>
    <w:rsid w:val="00B101E5"/>
    <w:rsid w:val="00B10517"/>
    <w:rsid w:val="00B14DE3"/>
    <w:rsid w:val="00B14E76"/>
    <w:rsid w:val="00B161B8"/>
    <w:rsid w:val="00B2048C"/>
    <w:rsid w:val="00B20DE3"/>
    <w:rsid w:val="00B310B9"/>
    <w:rsid w:val="00B35F3F"/>
    <w:rsid w:val="00B36CBB"/>
    <w:rsid w:val="00B425E0"/>
    <w:rsid w:val="00B440AA"/>
    <w:rsid w:val="00B44B70"/>
    <w:rsid w:val="00B453BE"/>
    <w:rsid w:val="00B45612"/>
    <w:rsid w:val="00B53C56"/>
    <w:rsid w:val="00B57DAF"/>
    <w:rsid w:val="00B61CDD"/>
    <w:rsid w:val="00B77EA6"/>
    <w:rsid w:val="00B81598"/>
    <w:rsid w:val="00B841F1"/>
    <w:rsid w:val="00B944D6"/>
    <w:rsid w:val="00BA3ED8"/>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1424"/>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838A5"/>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07ABF"/>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B1224"/>
    <w:rsid w:val="00FD3CC1"/>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4CA39A1"/>
    <w:rsid w:val="69630ADE"/>
    <w:rsid w:val="6C4A05C8"/>
    <w:rsid w:val="6D3B1A89"/>
    <w:rsid w:val="71BF4EC2"/>
    <w:rsid w:val="72734D90"/>
    <w:rsid w:val="7412278C"/>
    <w:rsid w:val="79E7B28D"/>
    <w:rsid w:val="7F9F2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453BE"/>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B453B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453B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453BE"/>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B453BE"/>
    <w:pPr>
      <w:spacing w:beforeLines="30"/>
    </w:pPr>
    <w:rPr>
      <w:rFonts w:ascii="仿宋_GB2312" w:eastAsia="仿宋_GB2312"/>
      <w:kern w:val="0"/>
      <w:sz w:val="30"/>
    </w:rPr>
  </w:style>
  <w:style w:type="paragraph" w:styleId="30">
    <w:name w:val="toc 3"/>
    <w:basedOn w:val="a"/>
    <w:next w:val="a"/>
    <w:uiPriority w:val="39"/>
    <w:unhideWhenUsed/>
    <w:qFormat/>
    <w:rsid w:val="00B453BE"/>
    <w:pPr>
      <w:tabs>
        <w:tab w:val="right" w:leader="dot" w:pos="8296"/>
      </w:tabs>
      <w:ind w:leftChars="400" w:left="840"/>
    </w:pPr>
  </w:style>
  <w:style w:type="paragraph" w:styleId="a4">
    <w:name w:val="Balloon Text"/>
    <w:basedOn w:val="a"/>
    <w:link w:val="Char0"/>
    <w:uiPriority w:val="99"/>
    <w:semiHidden/>
    <w:unhideWhenUsed/>
    <w:qFormat/>
    <w:rsid w:val="00B453BE"/>
    <w:rPr>
      <w:sz w:val="18"/>
      <w:szCs w:val="18"/>
    </w:rPr>
  </w:style>
  <w:style w:type="paragraph" w:styleId="a5">
    <w:name w:val="footer"/>
    <w:basedOn w:val="a"/>
    <w:link w:val="Char1"/>
    <w:uiPriority w:val="99"/>
    <w:qFormat/>
    <w:rsid w:val="00B453BE"/>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B453BE"/>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B453BE"/>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B453BE"/>
    <w:pPr>
      <w:tabs>
        <w:tab w:val="right" w:leader="dot" w:pos="8296"/>
      </w:tabs>
      <w:ind w:leftChars="200" w:left="420"/>
    </w:pPr>
  </w:style>
  <w:style w:type="character" w:styleId="a7">
    <w:name w:val="Strong"/>
    <w:basedOn w:val="a1"/>
    <w:uiPriority w:val="99"/>
    <w:qFormat/>
    <w:rsid w:val="00B453BE"/>
    <w:rPr>
      <w:b/>
    </w:rPr>
  </w:style>
  <w:style w:type="character" w:styleId="a8">
    <w:name w:val="Hyperlink"/>
    <w:basedOn w:val="a1"/>
    <w:uiPriority w:val="99"/>
    <w:unhideWhenUsed/>
    <w:qFormat/>
    <w:rsid w:val="00B453BE"/>
    <w:rPr>
      <w:color w:val="0000FF" w:themeColor="hyperlink"/>
      <w:u w:val="single"/>
    </w:rPr>
  </w:style>
  <w:style w:type="character" w:customStyle="1" w:styleId="HeaderChar">
    <w:name w:val="Header Char"/>
    <w:basedOn w:val="a1"/>
    <w:uiPriority w:val="99"/>
    <w:semiHidden/>
    <w:qFormat/>
    <w:rsid w:val="00B453BE"/>
    <w:rPr>
      <w:rFonts w:ascii="Times New Roman" w:hAnsi="Times New Roman"/>
      <w:sz w:val="18"/>
      <w:szCs w:val="18"/>
    </w:rPr>
  </w:style>
  <w:style w:type="character" w:customStyle="1" w:styleId="Char2">
    <w:name w:val="页眉 Char"/>
    <w:link w:val="a6"/>
    <w:uiPriority w:val="99"/>
    <w:semiHidden/>
    <w:qFormat/>
    <w:locked/>
    <w:rsid w:val="00B453BE"/>
    <w:rPr>
      <w:sz w:val="18"/>
    </w:rPr>
  </w:style>
  <w:style w:type="character" w:customStyle="1" w:styleId="FooterChar">
    <w:name w:val="Footer Char"/>
    <w:basedOn w:val="a1"/>
    <w:uiPriority w:val="99"/>
    <w:semiHidden/>
    <w:qFormat/>
    <w:rsid w:val="00B453BE"/>
    <w:rPr>
      <w:rFonts w:ascii="Times New Roman" w:hAnsi="Times New Roman"/>
      <w:sz w:val="18"/>
      <w:szCs w:val="18"/>
    </w:rPr>
  </w:style>
  <w:style w:type="character" w:customStyle="1" w:styleId="Char1">
    <w:name w:val="页脚 Char"/>
    <w:link w:val="a5"/>
    <w:uiPriority w:val="99"/>
    <w:qFormat/>
    <w:locked/>
    <w:rsid w:val="00B453BE"/>
    <w:rPr>
      <w:sz w:val="18"/>
    </w:rPr>
  </w:style>
  <w:style w:type="character" w:customStyle="1" w:styleId="BodyTextChar">
    <w:name w:val="Body Text Char"/>
    <w:basedOn w:val="a1"/>
    <w:uiPriority w:val="99"/>
    <w:semiHidden/>
    <w:qFormat/>
    <w:rsid w:val="00B453BE"/>
    <w:rPr>
      <w:rFonts w:ascii="Times New Roman" w:hAnsi="Times New Roman"/>
      <w:szCs w:val="24"/>
    </w:rPr>
  </w:style>
  <w:style w:type="character" w:customStyle="1" w:styleId="Char">
    <w:name w:val="正文文本 Char"/>
    <w:link w:val="a0"/>
    <w:uiPriority w:val="99"/>
    <w:qFormat/>
    <w:locked/>
    <w:rsid w:val="00B453BE"/>
    <w:rPr>
      <w:rFonts w:ascii="仿宋_GB2312" w:eastAsia="仿宋_GB2312" w:hAnsi="Times New Roman"/>
      <w:sz w:val="24"/>
    </w:rPr>
  </w:style>
  <w:style w:type="paragraph" w:customStyle="1" w:styleId="Default">
    <w:name w:val="Default"/>
    <w:uiPriority w:val="99"/>
    <w:qFormat/>
    <w:rsid w:val="00B453BE"/>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B453BE"/>
    <w:pPr>
      <w:ind w:firstLineChars="200" w:firstLine="420"/>
    </w:pPr>
  </w:style>
  <w:style w:type="character" w:customStyle="1" w:styleId="1Char">
    <w:name w:val="标题 1 Char"/>
    <w:basedOn w:val="a1"/>
    <w:link w:val="1"/>
    <w:uiPriority w:val="9"/>
    <w:qFormat/>
    <w:rsid w:val="00B453BE"/>
    <w:rPr>
      <w:rFonts w:ascii="Times New Roman" w:hAnsi="Times New Roman"/>
      <w:b/>
      <w:bCs/>
      <w:kern w:val="44"/>
      <w:sz w:val="44"/>
      <w:szCs w:val="44"/>
    </w:rPr>
  </w:style>
  <w:style w:type="character" w:customStyle="1" w:styleId="2Char">
    <w:name w:val="标题 2 Char"/>
    <w:basedOn w:val="a1"/>
    <w:link w:val="2"/>
    <w:uiPriority w:val="9"/>
    <w:qFormat/>
    <w:rsid w:val="00B453BE"/>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B453B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B453BE"/>
    <w:rPr>
      <w:rFonts w:ascii="Times New Roman" w:hAnsi="Times New Roman"/>
      <w:kern w:val="2"/>
      <w:sz w:val="18"/>
      <w:szCs w:val="18"/>
    </w:rPr>
  </w:style>
  <w:style w:type="character" w:customStyle="1" w:styleId="3Char">
    <w:name w:val="标题 3 Char"/>
    <w:basedOn w:val="a1"/>
    <w:link w:val="3"/>
    <w:uiPriority w:val="9"/>
    <w:qFormat/>
    <w:rsid w:val="00B453BE"/>
    <w:rPr>
      <w:rFonts w:ascii="Times New Roman" w:hAnsi="Times New Roman"/>
      <w:b/>
      <w:bCs/>
      <w:kern w:val="2"/>
      <w:sz w:val="32"/>
      <w:szCs w:val="32"/>
    </w:rPr>
  </w:style>
  <w:style w:type="paragraph" w:customStyle="1" w:styleId="TOC2">
    <w:name w:val="TOC 标题2"/>
    <w:basedOn w:val="1"/>
    <w:next w:val="a"/>
    <w:uiPriority w:val="39"/>
    <w:unhideWhenUsed/>
    <w:qFormat/>
    <w:rsid w:val="00B453B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26032;&#24314;%20Microsoft%20Office%20Excel%20&#24037;&#20316;&#34920;%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Excel%202007%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Excel%202007%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26032;&#24314;%20Microsoft%20Office%20Excel%20&#24037;&#20316;&#34920;%2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26032;&#24314;%20Microsoft%20Office%20Excel%20&#24037;&#20316;&#34920;%2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Excel%202007%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NOVO\Desktop\&#26032;&#24314;%20Microsoft%20Office%20Excel%20&#24037;&#20316;&#34920;%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800" b="1" i="0" u="none" strike="noStrike" baseline="0"/>
              <a:t>收、支决算总计变动情况图</a:t>
            </a:r>
            <a:endParaRPr lang="zh-CN" altLang="en-US"/>
          </a:p>
        </c:rich>
      </c:tx>
    </c:title>
    <c:view3D>
      <c:rAngAx val="1"/>
    </c:view3D>
    <c:plotArea>
      <c:layout/>
      <c:bar3DChart>
        <c:barDir val="col"/>
        <c:grouping val="clustered"/>
        <c:ser>
          <c:idx val="0"/>
          <c:order val="0"/>
          <c:tx>
            <c:strRef>
              <c:f>Sheet1!$B$5</c:f>
              <c:strCache>
                <c:ptCount val="1"/>
                <c:pt idx="0">
                  <c:v>财政拨款收入总计</c:v>
                </c:pt>
              </c:strCache>
            </c:strRef>
          </c:tx>
          <c:cat>
            <c:strRef>
              <c:f>Sheet1!$C$4:$D$4</c:f>
              <c:strCache>
                <c:ptCount val="2"/>
                <c:pt idx="0">
                  <c:v>2022年</c:v>
                </c:pt>
                <c:pt idx="1">
                  <c:v>2021年</c:v>
                </c:pt>
              </c:strCache>
            </c:strRef>
          </c:cat>
          <c:val>
            <c:numRef>
              <c:f>Sheet1!$C$5:$D$5</c:f>
              <c:numCache>
                <c:formatCode>General</c:formatCode>
                <c:ptCount val="2"/>
                <c:pt idx="0">
                  <c:v>296.22999999999985</c:v>
                </c:pt>
                <c:pt idx="1">
                  <c:v>223.19</c:v>
                </c:pt>
              </c:numCache>
            </c:numRef>
          </c:val>
        </c:ser>
        <c:ser>
          <c:idx val="1"/>
          <c:order val="1"/>
          <c:tx>
            <c:strRef>
              <c:f>Sheet1!$B$6</c:f>
              <c:strCache>
                <c:ptCount val="1"/>
                <c:pt idx="0">
                  <c:v>财政拨款支出总计</c:v>
                </c:pt>
              </c:strCache>
            </c:strRef>
          </c:tx>
          <c:cat>
            <c:strRef>
              <c:f>Sheet1!$C$4:$D$4</c:f>
              <c:strCache>
                <c:ptCount val="2"/>
                <c:pt idx="0">
                  <c:v>2022年</c:v>
                </c:pt>
                <c:pt idx="1">
                  <c:v>2021年</c:v>
                </c:pt>
              </c:strCache>
            </c:strRef>
          </c:cat>
          <c:val>
            <c:numRef>
              <c:f>Sheet1!$C$6:$D$6</c:f>
              <c:numCache>
                <c:formatCode>General</c:formatCode>
                <c:ptCount val="2"/>
                <c:pt idx="0">
                  <c:v>296.22999999999985</c:v>
                </c:pt>
                <c:pt idx="1">
                  <c:v>223.19</c:v>
                </c:pt>
              </c:numCache>
            </c:numRef>
          </c:val>
        </c:ser>
        <c:shape val="box"/>
        <c:axId val="44321408"/>
        <c:axId val="44573056"/>
        <c:axId val="0"/>
      </c:bar3DChart>
      <c:catAx>
        <c:axId val="44321408"/>
        <c:scaling>
          <c:orientation val="minMax"/>
        </c:scaling>
        <c:axPos val="b"/>
        <c:majorTickMark val="none"/>
        <c:tickLblPos val="nextTo"/>
        <c:crossAx val="44573056"/>
        <c:crosses val="autoZero"/>
        <c:auto val="1"/>
        <c:lblAlgn val="ctr"/>
        <c:lblOffset val="100"/>
      </c:catAx>
      <c:valAx>
        <c:axId val="44573056"/>
        <c:scaling>
          <c:orientation val="minMax"/>
        </c:scaling>
        <c:axPos val="l"/>
        <c:majorGridlines/>
        <c:title>
          <c:tx>
            <c:rich>
              <a:bodyPr/>
              <a:lstStyle/>
              <a:p>
                <a:pPr>
                  <a:defRPr/>
                </a:pPr>
                <a:r>
                  <a:rPr lang="zh-CN" altLang="en-US"/>
                  <a:t>单位：万元</a:t>
                </a:r>
              </a:p>
            </c:rich>
          </c:tx>
        </c:title>
        <c:numFmt formatCode="General" sourceLinked="1"/>
        <c:majorTickMark val="none"/>
        <c:tickLblPos val="nextTo"/>
        <c:crossAx val="44321408"/>
        <c:crosses val="autoZero"/>
        <c:crossBetween val="between"/>
      </c:valAx>
      <c:dTable>
        <c:showHorzBorder val="1"/>
        <c:showVertBorder val="1"/>
        <c:showOutline val="1"/>
        <c:showKeys val="1"/>
      </c:dTable>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800" b="1" i="0" u="none" strike="noStrike" baseline="0"/>
              <a:t>收入决算结构图</a:t>
            </a:r>
            <a:endParaRPr lang="zh-CN" altLang="en-US"/>
          </a:p>
        </c:rich>
      </c:tx>
    </c:title>
    <c:view3D>
      <c:rotX val="30"/>
      <c:perspective val="30"/>
    </c:view3D>
    <c:plotArea>
      <c:layout/>
      <c:pie3DChart>
        <c:varyColors val="1"/>
        <c:ser>
          <c:idx val="0"/>
          <c:order val="0"/>
          <c:dLbls>
            <c:dLbl>
              <c:idx val="1"/>
              <c:delete val="1"/>
            </c:dLbl>
            <c:dLbl>
              <c:idx val="2"/>
              <c:tx>
                <c:rich>
                  <a:bodyPr/>
                  <a:lstStyle/>
                  <a:p>
                    <a:r>
                      <a:rPr lang="en-US" altLang="en-US"/>
                      <a:t>2%</a:t>
                    </a:r>
                    <a:endParaRPr lang="en-US" altLang="zh-CN"/>
                  </a:p>
                </c:rich>
              </c:tx>
              <c:showPercent val="1"/>
            </c:dLbl>
            <c:dLbl>
              <c:idx val="3"/>
              <c:delete val="1"/>
            </c:dLbl>
            <c:dLbl>
              <c:idx val="4"/>
              <c:delete val="1"/>
            </c:dLbl>
            <c:dLbl>
              <c:idx val="5"/>
              <c:delete val="1"/>
            </c:dLbl>
            <c:dLbl>
              <c:idx val="6"/>
              <c:delete val="1"/>
            </c:dLbl>
            <c:dLbl>
              <c:idx val="7"/>
              <c:delete val="1"/>
            </c:dLbl>
            <c:showPercent val="1"/>
            <c:showLeaderLines val="1"/>
          </c:dLbls>
          <c:cat>
            <c:strRef>
              <c:f>Sheet1!$C$14:$C$21</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Sheet1!$D$14:$D$21</c:f>
              <c:numCache>
                <c:formatCode>0.00%</c:formatCode>
                <c:ptCount val="8"/>
                <c:pt idx="0">
                  <c:v>0.97700000000000065</c:v>
                </c:pt>
                <c:pt idx="1">
                  <c:v>2.3E-2</c:v>
                </c:pt>
                <c:pt idx="2">
                  <c:v>0</c:v>
                </c:pt>
                <c:pt idx="3" formatCode="General">
                  <c:v>0</c:v>
                </c:pt>
                <c:pt idx="4" formatCode="General">
                  <c:v>0</c:v>
                </c:pt>
                <c:pt idx="5" formatCode="General">
                  <c:v>0</c:v>
                </c:pt>
                <c:pt idx="6" formatCode="General">
                  <c:v>0</c:v>
                </c:pt>
                <c:pt idx="7" formatCode="General">
                  <c:v>0</c:v>
                </c:pt>
              </c:numCache>
            </c:numRef>
          </c:val>
        </c:ser>
        <c:dLbls>
          <c:showPercent val="1"/>
        </c:dLbls>
      </c:pie3DChart>
    </c:plotArea>
    <c:legend>
      <c:legendPos val="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800" b="1" i="0" u="none" strike="noStrike" baseline="0"/>
              <a:t>支出决算结构图</a:t>
            </a:r>
            <a:endParaRPr lang="zh-CN" altLang="en-US"/>
          </a:p>
        </c:rich>
      </c:tx>
    </c:title>
    <c:view3D>
      <c:rotX val="30"/>
      <c:perspective val="30"/>
    </c:view3D>
    <c:plotArea>
      <c:layout/>
      <c:pie3DChart>
        <c:varyColors val="1"/>
        <c:ser>
          <c:idx val="0"/>
          <c:order val="0"/>
          <c:dLbls>
            <c:showPercent val="1"/>
            <c:showLeaderLines val="1"/>
          </c:dLbls>
          <c:cat>
            <c:strRef>
              <c:f>Sheet1!$C$27:$C$31</c:f>
              <c:strCache>
                <c:ptCount val="5"/>
                <c:pt idx="0">
                  <c:v>基本支出</c:v>
                </c:pt>
                <c:pt idx="1">
                  <c:v>项目支出</c:v>
                </c:pt>
                <c:pt idx="2">
                  <c:v>上缴上级支出</c:v>
                </c:pt>
                <c:pt idx="3">
                  <c:v>经营支出</c:v>
                </c:pt>
                <c:pt idx="4">
                  <c:v>附属单位补助支出</c:v>
                </c:pt>
              </c:strCache>
            </c:strRef>
          </c:cat>
          <c:val>
            <c:numRef>
              <c:f>Sheet1!$D$27:$D$31</c:f>
              <c:numCache>
                <c:formatCode>0.00%</c:formatCode>
                <c:ptCount val="5"/>
                <c:pt idx="0">
                  <c:v>0.76620000000000077</c:v>
                </c:pt>
                <c:pt idx="1">
                  <c:v>0.23380000000000001</c:v>
                </c:pt>
                <c:pt idx="2" formatCode="General">
                  <c:v>0</c:v>
                </c:pt>
                <c:pt idx="3" formatCode="General">
                  <c:v>0</c:v>
                </c:pt>
                <c:pt idx="4" formatCode="General">
                  <c:v>0</c:v>
                </c:pt>
              </c:numCache>
            </c:numRef>
          </c:val>
        </c:ser>
        <c:dLbls>
          <c:showPercent val="1"/>
        </c:dLbls>
      </c:pie3DChart>
    </c:plotArea>
    <c:legend>
      <c:legendPos val="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800" b="1" i="0" u="none" strike="noStrike" baseline="0"/>
              <a:t>财政拨款收、支决算总计变动情况</a:t>
            </a:r>
            <a:endParaRPr lang="zh-CN" altLang="en-US"/>
          </a:p>
        </c:rich>
      </c:tx>
    </c:title>
    <c:view3D>
      <c:rAngAx val="1"/>
    </c:view3D>
    <c:plotArea>
      <c:layout/>
      <c:bar3DChart>
        <c:barDir val="col"/>
        <c:grouping val="clustered"/>
        <c:ser>
          <c:idx val="0"/>
          <c:order val="0"/>
          <c:tx>
            <c:strRef>
              <c:f>Sheet1!$B$31</c:f>
              <c:strCache>
                <c:ptCount val="1"/>
                <c:pt idx="0">
                  <c:v>财政拨款收入总计</c:v>
                </c:pt>
              </c:strCache>
            </c:strRef>
          </c:tx>
          <c:cat>
            <c:strRef>
              <c:f>Sheet1!$C$30:$D$30</c:f>
              <c:strCache>
                <c:ptCount val="2"/>
                <c:pt idx="0">
                  <c:v>2022年</c:v>
                </c:pt>
                <c:pt idx="1">
                  <c:v>2021年</c:v>
                </c:pt>
              </c:strCache>
            </c:strRef>
          </c:cat>
          <c:val>
            <c:numRef>
              <c:f>Sheet1!$C$31:$D$31</c:f>
              <c:numCache>
                <c:formatCode>General</c:formatCode>
                <c:ptCount val="2"/>
                <c:pt idx="0">
                  <c:v>296.22999999999985</c:v>
                </c:pt>
                <c:pt idx="1">
                  <c:v>223.19</c:v>
                </c:pt>
              </c:numCache>
            </c:numRef>
          </c:val>
        </c:ser>
        <c:ser>
          <c:idx val="1"/>
          <c:order val="1"/>
          <c:tx>
            <c:strRef>
              <c:f>Sheet1!$B$32</c:f>
              <c:strCache>
                <c:ptCount val="1"/>
                <c:pt idx="0">
                  <c:v>财政拨款支出总计</c:v>
                </c:pt>
              </c:strCache>
            </c:strRef>
          </c:tx>
          <c:cat>
            <c:strRef>
              <c:f>Sheet1!$C$30:$D$30</c:f>
              <c:strCache>
                <c:ptCount val="2"/>
                <c:pt idx="0">
                  <c:v>2022年</c:v>
                </c:pt>
                <c:pt idx="1">
                  <c:v>2021年</c:v>
                </c:pt>
              </c:strCache>
            </c:strRef>
          </c:cat>
          <c:val>
            <c:numRef>
              <c:f>Sheet1!$C$32:$D$32</c:f>
              <c:numCache>
                <c:formatCode>General</c:formatCode>
                <c:ptCount val="2"/>
                <c:pt idx="0">
                  <c:v>296.22999999999985</c:v>
                </c:pt>
                <c:pt idx="1">
                  <c:v>223.19</c:v>
                </c:pt>
              </c:numCache>
            </c:numRef>
          </c:val>
        </c:ser>
        <c:shape val="box"/>
        <c:axId val="231315712"/>
        <c:axId val="257618304"/>
        <c:axId val="0"/>
      </c:bar3DChart>
      <c:catAx>
        <c:axId val="231315712"/>
        <c:scaling>
          <c:orientation val="minMax"/>
        </c:scaling>
        <c:axPos val="b"/>
        <c:majorTickMark val="none"/>
        <c:tickLblPos val="nextTo"/>
        <c:crossAx val="257618304"/>
        <c:crosses val="autoZero"/>
        <c:auto val="1"/>
        <c:lblAlgn val="ctr"/>
        <c:lblOffset val="100"/>
      </c:catAx>
      <c:valAx>
        <c:axId val="257618304"/>
        <c:scaling>
          <c:orientation val="minMax"/>
        </c:scaling>
        <c:axPos val="l"/>
        <c:majorGridlines/>
        <c:title>
          <c:tx>
            <c:rich>
              <a:bodyPr/>
              <a:lstStyle/>
              <a:p>
                <a:pPr>
                  <a:defRPr/>
                </a:pPr>
                <a:r>
                  <a:rPr lang="zh-CN" altLang="en-US"/>
                  <a:t>单位：万元</a:t>
                </a:r>
              </a:p>
            </c:rich>
          </c:tx>
        </c:title>
        <c:numFmt formatCode="General" sourceLinked="1"/>
        <c:majorTickMark val="none"/>
        <c:tickLblPos val="nextTo"/>
        <c:crossAx val="231315712"/>
        <c:crosses val="autoZero"/>
        <c:crossBetween val="between"/>
      </c:valAx>
      <c:dTable>
        <c:showHorzBorder val="1"/>
        <c:showVertBorder val="1"/>
        <c:showOutline val="1"/>
        <c:showKeys val="1"/>
      </c:dTable>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800" b="1" i="0" u="none" strike="noStrike" baseline="0"/>
              <a:t>一般公共预算财政拨款支出决算</a:t>
            </a:r>
            <a:endParaRPr lang="en-US" altLang="zh-CN" sz="1800" b="1" i="0" u="none" strike="noStrike" baseline="0"/>
          </a:p>
          <a:p>
            <a:pPr>
              <a:defRPr/>
            </a:pPr>
            <a:r>
              <a:rPr lang="zh-CN" altLang="zh-CN" sz="1800" b="1" i="0" u="none" strike="noStrike" baseline="0"/>
              <a:t>变动情况</a:t>
            </a:r>
            <a:endParaRPr lang="zh-CN" altLang="en-US"/>
          </a:p>
        </c:rich>
      </c:tx>
    </c:title>
    <c:view3D>
      <c:rAngAx val="1"/>
    </c:view3D>
    <c:plotArea>
      <c:layout/>
      <c:bar3DChart>
        <c:barDir val="col"/>
        <c:grouping val="clustered"/>
        <c:ser>
          <c:idx val="0"/>
          <c:order val="0"/>
          <c:cat>
            <c:strRef>
              <c:f>Sheet1!$C$8:$C$9</c:f>
              <c:strCache>
                <c:ptCount val="2"/>
                <c:pt idx="0">
                  <c:v>2022年</c:v>
                </c:pt>
                <c:pt idx="1">
                  <c:v>2021年</c:v>
                </c:pt>
              </c:strCache>
            </c:strRef>
          </c:cat>
          <c:val>
            <c:numRef>
              <c:f>Sheet1!$D$8:$D$9</c:f>
              <c:numCache>
                <c:formatCode>General</c:formatCode>
                <c:ptCount val="2"/>
                <c:pt idx="0">
                  <c:v>289.41999999999996</c:v>
                </c:pt>
                <c:pt idx="1">
                  <c:v>223.19</c:v>
                </c:pt>
              </c:numCache>
            </c:numRef>
          </c:val>
        </c:ser>
        <c:shape val="box"/>
        <c:axId val="291384320"/>
        <c:axId val="294556800"/>
        <c:axId val="0"/>
      </c:bar3DChart>
      <c:catAx>
        <c:axId val="291384320"/>
        <c:scaling>
          <c:orientation val="minMax"/>
        </c:scaling>
        <c:axPos val="b"/>
        <c:majorTickMark val="none"/>
        <c:tickLblPos val="nextTo"/>
        <c:crossAx val="294556800"/>
        <c:crosses val="autoZero"/>
        <c:auto val="1"/>
        <c:lblAlgn val="ctr"/>
        <c:lblOffset val="100"/>
      </c:catAx>
      <c:valAx>
        <c:axId val="294556800"/>
        <c:scaling>
          <c:orientation val="minMax"/>
        </c:scaling>
        <c:axPos val="l"/>
        <c:majorGridlines/>
        <c:title>
          <c:tx>
            <c:rich>
              <a:bodyPr/>
              <a:lstStyle/>
              <a:p>
                <a:pPr>
                  <a:defRPr/>
                </a:pPr>
                <a:r>
                  <a:rPr lang="zh-CN" altLang="en-US"/>
                  <a:t>单位：万元</a:t>
                </a:r>
              </a:p>
            </c:rich>
          </c:tx>
        </c:title>
        <c:numFmt formatCode="General" sourceLinked="1"/>
        <c:majorTickMark val="none"/>
        <c:tickLblPos val="nextTo"/>
        <c:crossAx val="291384320"/>
        <c:crosses val="autoZero"/>
        <c:crossBetween val="between"/>
      </c:valAx>
      <c:dTable>
        <c:showHorzBorder val="1"/>
        <c:showVertBorder val="1"/>
        <c:showOutline val="1"/>
        <c:showKeys val="1"/>
      </c:dTable>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800" b="1" i="0" u="none" strike="noStrike" baseline="0"/>
              <a:t>一般公共预算财政拨款支出决算</a:t>
            </a:r>
            <a:endParaRPr lang="en-US" altLang="zh-CN" sz="1800" b="1" i="0" u="none" strike="noStrike" baseline="0"/>
          </a:p>
          <a:p>
            <a:pPr>
              <a:defRPr/>
            </a:pPr>
            <a:r>
              <a:rPr lang="zh-CN" altLang="zh-CN" sz="1800" b="1" i="0" u="none" strike="noStrike" baseline="0"/>
              <a:t>结构</a:t>
            </a:r>
            <a:endParaRPr lang="en-US" altLang="zh-CN" sz="1800" b="1" i="0" u="none" strike="noStrike" baseline="0"/>
          </a:p>
          <a:p>
            <a:pPr>
              <a:defRPr/>
            </a:pPr>
            <a:endParaRPr lang="zh-CN" altLang="en-US"/>
          </a:p>
        </c:rich>
      </c:tx>
    </c:title>
    <c:view3D>
      <c:rotX val="30"/>
      <c:perspective val="30"/>
    </c:view3D>
    <c:plotArea>
      <c:layout/>
      <c:pie3DChart>
        <c:varyColors val="1"/>
        <c:ser>
          <c:idx val="0"/>
          <c:order val="0"/>
          <c:dLbls>
            <c:showPercent val="1"/>
            <c:showLeaderLines val="1"/>
          </c:dLbls>
          <c:cat>
            <c:strRef>
              <c:f>Sheet1!$C$47:$C$50</c:f>
              <c:strCache>
                <c:ptCount val="4"/>
                <c:pt idx="0">
                  <c:v>一般公共服务支出</c:v>
                </c:pt>
                <c:pt idx="1">
                  <c:v>社会保障和就业支出</c:v>
                </c:pt>
                <c:pt idx="2">
                  <c:v>卫生健康支出</c:v>
                </c:pt>
                <c:pt idx="3">
                  <c:v>住房保障支出</c:v>
                </c:pt>
              </c:strCache>
            </c:strRef>
          </c:cat>
          <c:val>
            <c:numRef>
              <c:f>Sheet1!$D$47:$D$50</c:f>
              <c:numCache>
                <c:formatCode>0.00%</c:formatCode>
                <c:ptCount val="4"/>
                <c:pt idx="0">
                  <c:v>0.85100000000000064</c:v>
                </c:pt>
                <c:pt idx="1">
                  <c:v>6.9000000000000034E-2</c:v>
                </c:pt>
                <c:pt idx="2">
                  <c:v>1.77E-2</c:v>
                </c:pt>
                <c:pt idx="3">
                  <c:v>6.2300000000000071E-2</c:v>
                </c:pt>
              </c:numCache>
            </c:numRef>
          </c:val>
        </c:ser>
        <c:dLbls>
          <c:showPercent val="1"/>
        </c:dLbls>
      </c:pie3DChart>
    </c:plotArea>
    <c:legend>
      <c:legendPos val="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800" b="1" i="0" u="none" strike="noStrike" baseline="0"/>
              <a:t>“三公”经费财政拨款支出结构</a:t>
            </a:r>
            <a:endParaRPr lang="zh-CN" altLang="en-US"/>
          </a:p>
        </c:rich>
      </c:tx>
    </c:title>
    <c:view3D>
      <c:rotX val="30"/>
      <c:perspective val="30"/>
    </c:view3D>
    <c:plotArea>
      <c:layout/>
      <c:pie3DChart>
        <c:varyColors val="1"/>
        <c:ser>
          <c:idx val="0"/>
          <c:order val="0"/>
          <c:dLbls>
            <c:showPercent val="1"/>
            <c:showLeaderLines val="1"/>
          </c:dLbls>
          <c:cat>
            <c:strRef>
              <c:f>Sheet1!$C$56:$C$58</c:f>
              <c:strCache>
                <c:ptCount val="3"/>
                <c:pt idx="0">
                  <c:v>因公出国（境）费支出</c:v>
                </c:pt>
                <c:pt idx="1">
                  <c:v>公务用车购置及运行维护费支出</c:v>
                </c:pt>
                <c:pt idx="2">
                  <c:v>公务接待费支出</c:v>
                </c:pt>
              </c:strCache>
            </c:strRef>
          </c:cat>
          <c:val>
            <c:numRef>
              <c:f>Sheet1!$D$56:$D$58</c:f>
              <c:numCache>
                <c:formatCode>0%</c:formatCode>
                <c:ptCount val="3"/>
                <c:pt idx="0">
                  <c:v>0</c:v>
                </c:pt>
                <c:pt idx="1">
                  <c:v>0.92</c:v>
                </c:pt>
                <c:pt idx="2">
                  <c:v>8.0000000000000043E-2</c:v>
                </c:pt>
              </c:numCache>
            </c:numRef>
          </c:val>
        </c:ser>
        <c:dLbls>
          <c:showPercent val="1"/>
        </c:dLbls>
      </c:pie3DChart>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19</Pages>
  <Words>863</Words>
  <Characters>4923</Characters>
  <Application>Microsoft Office Word</Application>
  <DocSecurity>0</DocSecurity>
  <Lines>41</Lines>
  <Paragraphs>11</Paragraphs>
  <ScaleCrop>false</ScaleCrop>
  <Company>四川省财政厅</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LENOVO</cp:lastModifiedBy>
  <cp:revision>56</cp:revision>
  <cp:lastPrinted>2023-12-13T06:47:00Z</cp:lastPrinted>
  <dcterms:created xsi:type="dcterms:W3CDTF">2020-08-05T01:49:00Z</dcterms:created>
  <dcterms:modified xsi:type="dcterms:W3CDTF">2023-12-15T02:39:00Z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