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F0F" w:rsidRDefault="00627F0F">
      <w:pPr>
        <w:spacing w:line="600" w:lineRule="exact"/>
        <w:jc w:val="left"/>
        <w:outlineLvl w:val="0"/>
        <w:rPr>
          <w:rFonts w:ascii="方正小标宋简体" w:eastAsia="方正小标宋简体" w:hAnsi="宋体"/>
          <w:szCs w:val="21"/>
        </w:rPr>
      </w:pPr>
      <w:bookmarkStart w:id="0" w:name="_Toc15306267"/>
    </w:p>
    <w:p w:rsidR="00627F0F" w:rsidRDefault="00627F0F">
      <w:pPr>
        <w:spacing w:line="600" w:lineRule="exact"/>
        <w:jc w:val="center"/>
        <w:outlineLvl w:val="0"/>
        <w:rPr>
          <w:rFonts w:ascii="方正小标宋简体" w:eastAsia="方正小标宋简体" w:hAnsi="宋体"/>
          <w:sz w:val="72"/>
          <w:szCs w:val="72"/>
        </w:rPr>
      </w:pPr>
    </w:p>
    <w:p w:rsidR="00627F0F" w:rsidRDefault="00627F0F">
      <w:pPr>
        <w:spacing w:line="600" w:lineRule="exact"/>
        <w:jc w:val="center"/>
        <w:outlineLvl w:val="0"/>
        <w:rPr>
          <w:rFonts w:ascii="方正小标宋简体" w:eastAsia="方正小标宋简体" w:hAnsi="宋体"/>
          <w:sz w:val="72"/>
          <w:szCs w:val="72"/>
        </w:rPr>
      </w:pPr>
    </w:p>
    <w:p w:rsidR="00627F0F" w:rsidRDefault="0037619D">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193"/>
      <w:bookmarkStart w:id="2" w:name="_Toc15377425"/>
      <w:bookmarkStart w:id="3" w:name="_Toc15378441"/>
      <w:bookmarkStart w:id="4" w:name="_Toc15396597"/>
      <w:bookmarkStart w:id="5" w:name="_Toc15396475"/>
      <w:r>
        <w:rPr>
          <w:rFonts w:ascii="方正小标宋简体" w:eastAsia="方正小标宋简体" w:hAnsi="方正小标宋简体" w:cs="方正小标宋简体" w:hint="eastAsia"/>
          <w:sz w:val="72"/>
          <w:szCs w:val="72"/>
        </w:rPr>
        <w:t>2022年度</w:t>
      </w:r>
      <w:bookmarkEnd w:id="1"/>
      <w:bookmarkEnd w:id="2"/>
      <w:bookmarkEnd w:id="3"/>
      <w:bookmarkEnd w:id="4"/>
      <w:bookmarkEnd w:id="5"/>
    </w:p>
    <w:p w:rsidR="00627F0F" w:rsidRDefault="0037619D">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194"/>
      <w:bookmarkStart w:id="7" w:name="_Toc15396598"/>
      <w:bookmarkStart w:id="8" w:name="_Toc15377426"/>
      <w:bookmarkStart w:id="9" w:name="_Toc15396476"/>
      <w:bookmarkStart w:id="10" w:name="_Toc15378442"/>
      <w:r>
        <w:rPr>
          <w:rFonts w:ascii="方正小标宋简体" w:eastAsia="方正小标宋简体" w:hAnsi="方正小标宋简体" w:cs="方正小标宋简体" w:hint="eastAsia"/>
          <w:sz w:val="72"/>
          <w:szCs w:val="72"/>
        </w:rPr>
        <w:t>四川省</w:t>
      </w:r>
      <w:bookmarkStart w:id="11" w:name="_Toc15306268"/>
      <w:bookmarkEnd w:id="0"/>
      <w:r>
        <w:rPr>
          <w:rFonts w:ascii="方正小标宋简体" w:eastAsia="方正小标宋简体" w:hAnsi="方正小标宋简体" w:cs="方正小标宋简体" w:hint="eastAsia"/>
          <w:sz w:val="72"/>
          <w:szCs w:val="72"/>
        </w:rPr>
        <w:t>峨眉山市体育发展中心单位决算</w:t>
      </w:r>
      <w:bookmarkEnd w:id="6"/>
      <w:bookmarkEnd w:id="7"/>
      <w:bookmarkEnd w:id="8"/>
      <w:bookmarkEnd w:id="9"/>
      <w:bookmarkEnd w:id="10"/>
      <w:bookmarkEnd w:id="11"/>
    </w:p>
    <w:p w:rsidR="00627F0F" w:rsidRDefault="00627F0F">
      <w:pPr>
        <w:pStyle w:val="a0"/>
        <w:spacing w:before="93"/>
      </w:pPr>
    </w:p>
    <w:p w:rsidR="00627F0F" w:rsidRDefault="00627F0F">
      <w:pPr>
        <w:pStyle w:val="a0"/>
        <w:spacing w:before="93"/>
      </w:pPr>
    </w:p>
    <w:p w:rsidR="00627F0F" w:rsidRDefault="00627F0F">
      <w:pPr>
        <w:pStyle w:val="a0"/>
        <w:spacing w:before="93"/>
      </w:pPr>
    </w:p>
    <w:p w:rsidR="00627F0F" w:rsidRDefault="00627F0F">
      <w:pPr>
        <w:pStyle w:val="a0"/>
        <w:spacing w:before="93"/>
      </w:pPr>
    </w:p>
    <w:p w:rsidR="00627F0F" w:rsidRDefault="00627F0F">
      <w:pPr>
        <w:pStyle w:val="a0"/>
        <w:spacing w:before="93"/>
      </w:pPr>
    </w:p>
    <w:p w:rsidR="00627F0F" w:rsidRDefault="00627F0F">
      <w:pPr>
        <w:pStyle w:val="a0"/>
        <w:spacing w:before="93"/>
      </w:pPr>
    </w:p>
    <w:p w:rsidR="00627F0F" w:rsidRDefault="00627F0F">
      <w:pPr>
        <w:pStyle w:val="a0"/>
        <w:spacing w:before="93"/>
      </w:pPr>
    </w:p>
    <w:p w:rsidR="00627F0F" w:rsidRDefault="00627F0F">
      <w:pPr>
        <w:pStyle w:val="a0"/>
        <w:spacing w:before="93"/>
      </w:pPr>
    </w:p>
    <w:p w:rsidR="00627F0F" w:rsidRDefault="00627F0F">
      <w:pPr>
        <w:pStyle w:val="a0"/>
        <w:spacing w:before="93"/>
      </w:pPr>
    </w:p>
    <w:p w:rsidR="00627F0F" w:rsidRDefault="00627F0F">
      <w:pPr>
        <w:pStyle w:val="a0"/>
        <w:spacing w:before="93"/>
      </w:pPr>
    </w:p>
    <w:p w:rsidR="00627F0F" w:rsidRDefault="0037619D">
      <w:pPr>
        <w:widowControl/>
        <w:jc w:val="center"/>
        <w:rPr>
          <w:rFonts w:ascii="黑体" w:eastAsia="黑体" w:hAnsi="黑体"/>
          <w:sz w:val="48"/>
          <w:szCs w:val="48"/>
        </w:rPr>
      </w:pPr>
      <w:r>
        <w:rPr>
          <w:rFonts w:ascii="黑体" w:eastAsia="黑体" w:hAnsi="黑体" w:hint="eastAsia"/>
          <w:sz w:val="48"/>
          <w:szCs w:val="48"/>
        </w:rPr>
        <w:t>目录</w:t>
      </w:r>
    </w:p>
    <w:p w:rsidR="00627F0F" w:rsidRDefault="00627F0F">
      <w:pPr>
        <w:widowControl/>
        <w:jc w:val="center"/>
        <w:rPr>
          <w:rFonts w:ascii="黑体" w:eastAsia="黑体" w:hAnsi="黑体" w:cstheme="minorBidi"/>
          <w:sz w:val="28"/>
          <w:szCs w:val="28"/>
        </w:rPr>
      </w:pPr>
    </w:p>
    <w:p w:rsidR="00627F0F" w:rsidRDefault="0037619D">
      <w:pPr>
        <w:pStyle w:val="10"/>
        <w:rPr>
          <w:sz w:val="32"/>
          <w:szCs w:val="32"/>
        </w:rPr>
      </w:pPr>
      <w:r>
        <w:rPr>
          <w:rFonts w:hint="eastAsia"/>
          <w:sz w:val="32"/>
          <w:szCs w:val="32"/>
        </w:rPr>
        <w:t>公开时间：2023年1</w:t>
      </w:r>
      <w:r>
        <w:rPr>
          <w:sz w:val="32"/>
          <w:szCs w:val="32"/>
        </w:rPr>
        <w:t>1</w:t>
      </w:r>
      <w:r>
        <w:rPr>
          <w:rFonts w:hint="eastAsia"/>
          <w:sz w:val="32"/>
          <w:szCs w:val="32"/>
        </w:rPr>
        <w:t>月3</w:t>
      </w:r>
      <w:r>
        <w:rPr>
          <w:sz w:val="32"/>
          <w:szCs w:val="32"/>
        </w:rPr>
        <w:t>0</w:t>
      </w:r>
      <w:r>
        <w:rPr>
          <w:rFonts w:hint="eastAsia"/>
          <w:sz w:val="32"/>
          <w:szCs w:val="32"/>
        </w:rPr>
        <w:t>日</w:t>
      </w:r>
    </w:p>
    <w:p w:rsidR="00627F0F" w:rsidRDefault="00627F0F">
      <w:pPr>
        <w:rPr>
          <w:rFonts w:ascii="仿宋" w:eastAsia="仿宋" w:hAnsi="仿宋"/>
          <w:sz w:val="32"/>
          <w:szCs w:val="32"/>
        </w:rPr>
      </w:pPr>
    </w:p>
    <w:p w:rsidR="00627F0F" w:rsidRDefault="0037619D">
      <w:pPr>
        <w:pStyle w:val="10"/>
        <w:adjustRightInd w:val="0"/>
        <w:snapToGrid w:val="0"/>
        <w:spacing w:before="0" w:line="440" w:lineRule="exact"/>
        <w:jc w:val="left"/>
        <w:rPr>
          <w:rFonts w:cstheme="minorBidi"/>
          <w:b/>
          <w:sz w:val="32"/>
          <w:szCs w:val="32"/>
        </w:rPr>
      </w:pPr>
      <w:r>
        <w:rPr>
          <w:rFonts w:hint="eastAsia"/>
          <w:b/>
          <w:sz w:val="32"/>
          <w:szCs w:val="32"/>
        </w:rPr>
        <w:t>第一部分</w:t>
      </w:r>
      <w:r>
        <w:rPr>
          <w:b/>
          <w:sz w:val="32"/>
          <w:szCs w:val="32"/>
        </w:rPr>
        <w:t xml:space="preserve"> </w:t>
      </w:r>
      <w:r>
        <w:rPr>
          <w:rFonts w:hint="eastAsia"/>
          <w:b/>
          <w:sz w:val="32"/>
          <w:szCs w:val="32"/>
        </w:rPr>
        <w:t>单位概况</w:t>
      </w:r>
      <w:r>
        <w:rPr>
          <w:b/>
          <w:sz w:val="32"/>
          <w:szCs w:val="32"/>
        </w:rPr>
        <w:tab/>
      </w:r>
      <w:r w:rsidR="00DB5809">
        <w:rPr>
          <w:sz w:val="32"/>
          <w:szCs w:val="32"/>
        </w:rPr>
        <w:t>4</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一、主要职责</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4</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二、机构设置</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6</w:t>
      </w:r>
    </w:p>
    <w:p w:rsidR="00627F0F" w:rsidRDefault="0037619D">
      <w:pPr>
        <w:pStyle w:val="10"/>
        <w:adjustRightInd w:val="0"/>
        <w:snapToGrid w:val="0"/>
        <w:spacing w:before="0" w:line="440" w:lineRule="exact"/>
        <w:jc w:val="left"/>
        <w:rPr>
          <w:b/>
          <w:sz w:val="32"/>
          <w:szCs w:val="32"/>
        </w:rPr>
      </w:pPr>
      <w:r>
        <w:rPr>
          <w:rFonts w:hint="eastAsia"/>
          <w:b/>
          <w:sz w:val="32"/>
          <w:szCs w:val="32"/>
        </w:rPr>
        <w:t>第二部分 2022年度单位决算情况说明</w:t>
      </w:r>
      <w:r>
        <w:rPr>
          <w:b/>
          <w:sz w:val="32"/>
          <w:szCs w:val="32"/>
        </w:rPr>
        <w:tab/>
      </w:r>
      <w:r w:rsidR="00DB5809">
        <w:rPr>
          <w:sz w:val="32"/>
          <w:szCs w:val="32"/>
        </w:rPr>
        <w:t>7</w:t>
      </w:r>
    </w:p>
    <w:p w:rsidR="00627F0F" w:rsidRPr="00F85A2E" w:rsidRDefault="0037619D">
      <w:pPr>
        <w:pStyle w:val="20"/>
        <w:adjustRightInd w:val="0"/>
        <w:snapToGrid w:val="0"/>
        <w:spacing w:line="440" w:lineRule="exact"/>
        <w:jc w:val="left"/>
        <w:rPr>
          <w:rFonts w:asciiTheme="minorEastAsia" w:eastAsiaTheme="minorEastAsia" w:hAnsiTheme="minorEastAsia" w:cstheme="minorBidi"/>
          <w:sz w:val="32"/>
          <w:szCs w:val="32"/>
        </w:rPr>
      </w:pPr>
      <w:r w:rsidRPr="00F85A2E">
        <w:rPr>
          <w:rFonts w:asciiTheme="minorEastAsia" w:eastAsiaTheme="minorEastAsia" w:hAnsiTheme="minorEastAsia" w:hint="eastAsia"/>
          <w:sz w:val="32"/>
          <w:szCs w:val="32"/>
        </w:rPr>
        <w:t>一、收入支出决算总体情况说明</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7</w:t>
      </w:r>
    </w:p>
    <w:p w:rsidR="00627F0F" w:rsidRPr="00F85A2E" w:rsidRDefault="0037619D">
      <w:pPr>
        <w:pStyle w:val="20"/>
        <w:adjustRightInd w:val="0"/>
        <w:snapToGrid w:val="0"/>
        <w:spacing w:line="440" w:lineRule="exact"/>
        <w:jc w:val="left"/>
        <w:rPr>
          <w:rFonts w:asciiTheme="minorEastAsia" w:eastAsiaTheme="minorEastAsia" w:hAnsiTheme="minorEastAsia" w:cstheme="minorBidi"/>
          <w:sz w:val="32"/>
          <w:szCs w:val="32"/>
        </w:rPr>
      </w:pPr>
      <w:r w:rsidRPr="00F85A2E">
        <w:rPr>
          <w:rFonts w:asciiTheme="minorEastAsia" w:eastAsiaTheme="minorEastAsia" w:hAnsiTheme="minorEastAsia" w:hint="eastAsia"/>
          <w:sz w:val="32"/>
          <w:szCs w:val="32"/>
        </w:rPr>
        <w:t>二、收入决算情况说明</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7</w:t>
      </w:r>
    </w:p>
    <w:p w:rsidR="00627F0F" w:rsidRPr="00F85A2E" w:rsidRDefault="0037619D">
      <w:pPr>
        <w:pStyle w:val="20"/>
        <w:adjustRightInd w:val="0"/>
        <w:snapToGrid w:val="0"/>
        <w:spacing w:line="440" w:lineRule="exact"/>
        <w:jc w:val="left"/>
        <w:rPr>
          <w:rFonts w:asciiTheme="minorEastAsia" w:eastAsiaTheme="minorEastAsia" w:hAnsiTheme="minorEastAsia" w:cstheme="minorBidi"/>
          <w:sz w:val="32"/>
          <w:szCs w:val="32"/>
        </w:rPr>
      </w:pPr>
      <w:r w:rsidRPr="00F85A2E">
        <w:rPr>
          <w:rFonts w:asciiTheme="minorEastAsia" w:eastAsiaTheme="minorEastAsia" w:hAnsiTheme="minorEastAsia" w:hint="eastAsia"/>
          <w:sz w:val="32"/>
          <w:szCs w:val="32"/>
        </w:rPr>
        <w:t>三、支出决算情况说明</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8</w:t>
      </w:r>
    </w:p>
    <w:p w:rsidR="00627F0F" w:rsidRPr="00F85A2E" w:rsidRDefault="0037619D">
      <w:pPr>
        <w:pStyle w:val="20"/>
        <w:adjustRightInd w:val="0"/>
        <w:snapToGrid w:val="0"/>
        <w:spacing w:line="440" w:lineRule="exact"/>
        <w:jc w:val="left"/>
        <w:rPr>
          <w:rFonts w:asciiTheme="minorEastAsia" w:eastAsiaTheme="minorEastAsia" w:hAnsiTheme="minorEastAsia" w:cstheme="minorBidi"/>
          <w:sz w:val="32"/>
          <w:szCs w:val="32"/>
        </w:rPr>
      </w:pPr>
      <w:r w:rsidRPr="00F85A2E">
        <w:rPr>
          <w:rFonts w:asciiTheme="minorEastAsia" w:eastAsiaTheme="minorEastAsia" w:hAnsiTheme="minorEastAsia" w:hint="eastAsia"/>
          <w:sz w:val="32"/>
          <w:szCs w:val="32"/>
        </w:rPr>
        <w:t>四、财政拨款收入支出决算总体情况说明</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9</w:t>
      </w:r>
    </w:p>
    <w:p w:rsidR="00627F0F" w:rsidRPr="00F85A2E" w:rsidRDefault="0037619D">
      <w:pPr>
        <w:pStyle w:val="20"/>
        <w:adjustRightInd w:val="0"/>
        <w:snapToGrid w:val="0"/>
        <w:spacing w:line="440" w:lineRule="exact"/>
        <w:jc w:val="left"/>
        <w:rPr>
          <w:rFonts w:asciiTheme="minorEastAsia" w:eastAsiaTheme="minorEastAsia" w:hAnsiTheme="minorEastAsia" w:cstheme="minorBidi"/>
          <w:sz w:val="32"/>
          <w:szCs w:val="32"/>
        </w:rPr>
      </w:pPr>
      <w:r w:rsidRPr="00F85A2E">
        <w:rPr>
          <w:rFonts w:asciiTheme="minorEastAsia" w:eastAsiaTheme="minorEastAsia" w:hAnsiTheme="minorEastAsia" w:hint="eastAsia"/>
          <w:sz w:val="32"/>
          <w:szCs w:val="32"/>
        </w:rPr>
        <w:t>五、一般公共预算财政拨款支出决算情况说明</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10</w:t>
      </w:r>
    </w:p>
    <w:p w:rsidR="00627F0F" w:rsidRPr="00F85A2E" w:rsidRDefault="0037619D">
      <w:pPr>
        <w:pStyle w:val="20"/>
        <w:adjustRightInd w:val="0"/>
        <w:snapToGrid w:val="0"/>
        <w:spacing w:line="440" w:lineRule="exact"/>
        <w:jc w:val="left"/>
        <w:rPr>
          <w:rFonts w:asciiTheme="minorEastAsia" w:eastAsiaTheme="minorEastAsia" w:hAnsiTheme="minorEastAsia" w:cstheme="minorBidi"/>
          <w:sz w:val="32"/>
          <w:szCs w:val="32"/>
        </w:rPr>
      </w:pPr>
      <w:r w:rsidRPr="00F85A2E">
        <w:rPr>
          <w:rFonts w:asciiTheme="minorEastAsia" w:eastAsiaTheme="minorEastAsia" w:hAnsiTheme="minorEastAsia" w:hint="eastAsia"/>
          <w:sz w:val="32"/>
          <w:szCs w:val="32"/>
        </w:rPr>
        <w:t>六、一般公共预算财政拨款基本支出决算情况说明</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14</w:t>
      </w:r>
    </w:p>
    <w:p w:rsidR="00627F0F" w:rsidRPr="00F85A2E" w:rsidRDefault="0037619D">
      <w:pPr>
        <w:pStyle w:val="20"/>
        <w:adjustRightInd w:val="0"/>
        <w:snapToGrid w:val="0"/>
        <w:spacing w:line="440" w:lineRule="exact"/>
        <w:jc w:val="left"/>
        <w:rPr>
          <w:rFonts w:asciiTheme="minorEastAsia" w:eastAsiaTheme="minorEastAsia" w:hAnsiTheme="minorEastAsia" w:cstheme="minorBidi"/>
          <w:sz w:val="32"/>
          <w:szCs w:val="32"/>
        </w:rPr>
      </w:pPr>
      <w:r w:rsidRPr="00F85A2E">
        <w:rPr>
          <w:rFonts w:asciiTheme="minorEastAsia" w:eastAsiaTheme="minorEastAsia" w:hAnsiTheme="minorEastAsia" w:hint="eastAsia"/>
          <w:sz w:val="32"/>
          <w:szCs w:val="32"/>
        </w:rPr>
        <w:t>七、财政拨款“三公”经费支出决算情况说明</w:t>
      </w:r>
      <w:r w:rsidRPr="00F85A2E">
        <w:rPr>
          <w:rFonts w:asciiTheme="minorEastAsia" w:eastAsiaTheme="minorEastAsia" w:hAnsiTheme="minorEastAsia"/>
          <w:sz w:val="32"/>
          <w:szCs w:val="32"/>
        </w:rPr>
        <w:tab/>
        <w:t>1</w:t>
      </w:r>
      <w:r w:rsidR="00DB5809">
        <w:rPr>
          <w:rFonts w:asciiTheme="minorEastAsia" w:eastAsiaTheme="minorEastAsia" w:hAnsiTheme="minorEastAsia"/>
          <w:sz w:val="32"/>
          <w:szCs w:val="32"/>
        </w:rPr>
        <w:t>5</w:t>
      </w:r>
    </w:p>
    <w:p w:rsidR="00627F0F" w:rsidRPr="00F85A2E" w:rsidRDefault="0037619D">
      <w:pPr>
        <w:pStyle w:val="20"/>
        <w:adjustRightInd w:val="0"/>
        <w:snapToGrid w:val="0"/>
        <w:spacing w:line="440" w:lineRule="exact"/>
        <w:jc w:val="left"/>
        <w:rPr>
          <w:rFonts w:asciiTheme="minorEastAsia" w:eastAsiaTheme="minorEastAsia" w:hAnsiTheme="minorEastAsia" w:cstheme="minorBidi"/>
          <w:sz w:val="32"/>
          <w:szCs w:val="32"/>
        </w:rPr>
      </w:pPr>
      <w:r w:rsidRPr="00F85A2E">
        <w:rPr>
          <w:rFonts w:asciiTheme="minorEastAsia" w:eastAsiaTheme="minorEastAsia" w:hAnsiTheme="minorEastAsia" w:hint="eastAsia"/>
          <w:sz w:val="32"/>
          <w:szCs w:val="32"/>
        </w:rPr>
        <w:t>八、政府性基金预算支出决算情况说明</w:t>
      </w:r>
      <w:r w:rsidRPr="00F85A2E">
        <w:rPr>
          <w:rFonts w:asciiTheme="minorEastAsia" w:eastAsiaTheme="minorEastAsia" w:hAnsiTheme="minorEastAsia"/>
          <w:sz w:val="32"/>
          <w:szCs w:val="32"/>
        </w:rPr>
        <w:tab/>
        <w:t>1</w:t>
      </w:r>
      <w:r w:rsidR="00DB5809">
        <w:rPr>
          <w:rFonts w:asciiTheme="minorEastAsia" w:eastAsiaTheme="minorEastAsia" w:hAnsiTheme="minorEastAsia"/>
          <w:sz w:val="32"/>
          <w:szCs w:val="32"/>
        </w:rPr>
        <w:t>6</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九、国有资本经营预算支出决算情况说明</w:t>
      </w:r>
      <w:r w:rsidRPr="00F85A2E">
        <w:rPr>
          <w:rFonts w:asciiTheme="minorEastAsia" w:eastAsiaTheme="minorEastAsia" w:hAnsiTheme="minorEastAsia"/>
          <w:sz w:val="32"/>
          <w:szCs w:val="32"/>
        </w:rPr>
        <w:tab/>
        <w:t>1</w:t>
      </w:r>
      <w:r w:rsidR="00DB5809">
        <w:rPr>
          <w:rFonts w:asciiTheme="minorEastAsia" w:eastAsiaTheme="minorEastAsia" w:hAnsiTheme="minorEastAsia"/>
          <w:sz w:val="32"/>
          <w:szCs w:val="32"/>
        </w:rPr>
        <w:t>6</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十、其他重要事项的情况说明</w:t>
      </w:r>
      <w:r w:rsidRPr="00F85A2E">
        <w:rPr>
          <w:rFonts w:asciiTheme="minorEastAsia" w:eastAsiaTheme="minorEastAsia" w:hAnsiTheme="minorEastAsia"/>
          <w:sz w:val="32"/>
          <w:szCs w:val="32"/>
        </w:rPr>
        <w:tab/>
        <w:t>1</w:t>
      </w:r>
      <w:r w:rsidR="00DB5809">
        <w:rPr>
          <w:rFonts w:asciiTheme="minorEastAsia" w:eastAsiaTheme="minorEastAsia" w:hAnsiTheme="minorEastAsia"/>
          <w:sz w:val="32"/>
          <w:szCs w:val="32"/>
        </w:rPr>
        <w:t>6</w:t>
      </w:r>
    </w:p>
    <w:p w:rsidR="00627F0F" w:rsidRDefault="0037619D">
      <w:pPr>
        <w:pStyle w:val="10"/>
        <w:adjustRightInd w:val="0"/>
        <w:snapToGrid w:val="0"/>
        <w:spacing w:before="0" w:line="440" w:lineRule="exact"/>
        <w:jc w:val="left"/>
        <w:rPr>
          <w:rFonts w:cstheme="minorBidi"/>
          <w:b/>
          <w:sz w:val="32"/>
          <w:szCs w:val="32"/>
        </w:rPr>
      </w:pPr>
      <w:r>
        <w:rPr>
          <w:rFonts w:hint="eastAsia"/>
          <w:b/>
          <w:sz w:val="32"/>
          <w:szCs w:val="32"/>
        </w:rPr>
        <w:t>第三部分</w:t>
      </w:r>
      <w:r>
        <w:rPr>
          <w:b/>
          <w:sz w:val="32"/>
          <w:szCs w:val="32"/>
        </w:rPr>
        <w:t xml:space="preserve"> </w:t>
      </w:r>
      <w:r>
        <w:rPr>
          <w:rFonts w:hint="eastAsia"/>
          <w:b/>
          <w:sz w:val="32"/>
          <w:szCs w:val="32"/>
        </w:rPr>
        <w:t>名词解释</w:t>
      </w:r>
      <w:r>
        <w:rPr>
          <w:b/>
          <w:sz w:val="32"/>
          <w:szCs w:val="32"/>
        </w:rPr>
        <w:tab/>
      </w:r>
      <w:r w:rsidRPr="00F85A2E">
        <w:rPr>
          <w:sz w:val="32"/>
          <w:szCs w:val="32"/>
        </w:rPr>
        <w:t>1</w:t>
      </w:r>
      <w:r w:rsidR="00DB5809">
        <w:rPr>
          <w:sz w:val="32"/>
          <w:szCs w:val="32"/>
        </w:rPr>
        <w:t>8</w:t>
      </w:r>
    </w:p>
    <w:p w:rsidR="00627F0F" w:rsidRDefault="0037619D">
      <w:pPr>
        <w:pStyle w:val="10"/>
        <w:adjustRightInd w:val="0"/>
        <w:snapToGrid w:val="0"/>
        <w:spacing w:before="0" w:line="440" w:lineRule="exact"/>
        <w:jc w:val="left"/>
        <w:rPr>
          <w:rFonts w:cstheme="minorBidi"/>
          <w:b/>
          <w:sz w:val="32"/>
          <w:szCs w:val="32"/>
        </w:rPr>
      </w:pPr>
      <w:r>
        <w:rPr>
          <w:rFonts w:hint="eastAsia"/>
          <w:b/>
          <w:sz w:val="32"/>
          <w:szCs w:val="32"/>
        </w:rPr>
        <w:t>第四部分</w:t>
      </w:r>
      <w:r>
        <w:rPr>
          <w:b/>
          <w:sz w:val="32"/>
          <w:szCs w:val="32"/>
        </w:rPr>
        <w:t xml:space="preserve"> </w:t>
      </w:r>
      <w:r>
        <w:rPr>
          <w:rFonts w:hint="eastAsia"/>
          <w:b/>
          <w:sz w:val="32"/>
          <w:szCs w:val="32"/>
        </w:rPr>
        <w:t>附件</w:t>
      </w:r>
      <w:r>
        <w:rPr>
          <w:b/>
          <w:sz w:val="32"/>
          <w:szCs w:val="32"/>
        </w:rPr>
        <w:tab/>
      </w:r>
      <w:r w:rsidR="00DB5809">
        <w:rPr>
          <w:sz w:val="32"/>
          <w:szCs w:val="32"/>
        </w:rPr>
        <w:t>21</w:t>
      </w:r>
    </w:p>
    <w:p w:rsidR="00627F0F" w:rsidRDefault="0037619D">
      <w:pPr>
        <w:pStyle w:val="10"/>
        <w:adjustRightInd w:val="0"/>
        <w:snapToGrid w:val="0"/>
        <w:spacing w:before="0" w:line="440" w:lineRule="exact"/>
        <w:jc w:val="left"/>
        <w:rPr>
          <w:rFonts w:cstheme="minorBidi"/>
          <w:b/>
          <w:sz w:val="32"/>
          <w:szCs w:val="32"/>
        </w:rPr>
      </w:pPr>
      <w:r>
        <w:rPr>
          <w:rFonts w:hint="eastAsia"/>
          <w:b/>
          <w:sz w:val="32"/>
          <w:szCs w:val="32"/>
        </w:rPr>
        <w:t>第五部分</w:t>
      </w:r>
      <w:r>
        <w:rPr>
          <w:b/>
          <w:sz w:val="32"/>
          <w:szCs w:val="32"/>
        </w:rPr>
        <w:t xml:space="preserve"> </w:t>
      </w:r>
      <w:r>
        <w:rPr>
          <w:rFonts w:hint="eastAsia"/>
          <w:b/>
          <w:sz w:val="32"/>
          <w:szCs w:val="32"/>
        </w:rPr>
        <w:t>附表</w:t>
      </w:r>
      <w:r>
        <w:rPr>
          <w:b/>
          <w:sz w:val="32"/>
          <w:szCs w:val="32"/>
        </w:rPr>
        <w:tab/>
      </w:r>
      <w:r w:rsidR="00DB5809" w:rsidRPr="00DB5809">
        <w:rPr>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一、收入支出决算总表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二、收入决算表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三、支出决算表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四、财政拨款收入支出决算总表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五、财政拨款支出决算明细表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lastRenderedPageBreak/>
        <w:t>六、一般公共预算财政拨款支出决算表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七、一般公共预算财政拨款支出决算明细表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八、一般公共预算财政拨款基本支出决算明细表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九、一般公共预算财政拨款项目支出决算表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十、政府性基金预算财政拨款收入支出决算表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十一、国有资本经营预算财政拨款收入支出决算表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十二、国有资本经营预算财政拨款支出决算表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Pr="00F85A2E" w:rsidRDefault="0037619D">
      <w:pPr>
        <w:pStyle w:val="20"/>
        <w:adjustRightInd w:val="0"/>
        <w:snapToGrid w:val="0"/>
        <w:spacing w:line="440" w:lineRule="exact"/>
        <w:jc w:val="left"/>
        <w:rPr>
          <w:rFonts w:asciiTheme="minorEastAsia" w:eastAsiaTheme="minorEastAsia" w:hAnsiTheme="minorEastAsia"/>
          <w:sz w:val="32"/>
          <w:szCs w:val="32"/>
        </w:rPr>
      </w:pPr>
      <w:r w:rsidRPr="00F85A2E">
        <w:rPr>
          <w:rFonts w:asciiTheme="minorEastAsia" w:eastAsiaTheme="minorEastAsia" w:hAnsiTheme="minorEastAsia" w:hint="eastAsia"/>
          <w:sz w:val="32"/>
          <w:szCs w:val="32"/>
        </w:rPr>
        <w:t>十三、财政拨款“三公”经费支出决算表</w:t>
      </w:r>
      <w:r w:rsidRPr="00F85A2E">
        <w:rPr>
          <w:rFonts w:asciiTheme="minorEastAsia" w:eastAsiaTheme="minorEastAsia" w:hAnsiTheme="minorEastAsia"/>
          <w:sz w:val="32"/>
          <w:szCs w:val="32"/>
        </w:rPr>
        <w:tab/>
      </w:r>
      <w:r w:rsidR="00DB5809">
        <w:rPr>
          <w:rFonts w:asciiTheme="minorEastAsia" w:eastAsiaTheme="minorEastAsia" w:hAnsiTheme="minorEastAsia"/>
          <w:sz w:val="32"/>
          <w:szCs w:val="32"/>
        </w:rPr>
        <w:t>23</w:t>
      </w:r>
    </w:p>
    <w:p w:rsidR="00627F0F" w:rsidRDefault="00627F0F">
      <w:pPr>
        <w:widowControl/>
        <w:spacing w:line="440" w:lineRule="exact"/>
        <w:jc w:val="left"/>
        <w:rPr>
          <w:rFonts w:ascii="仿宋" w:eastAsia="仿宋" w:hAnsi="仿宋"/>
          <w:sz w:val="32"/>
          <w:szCs w:val="32"/>
        </w:rPr>
      </w:pPr>
      <w:bookmarkStart w:id="12" w:name="_Toc15377196"/>
      <w:bookmarkStart w:id="13" w:name="_Toc15396599"/>
    </w:p>
    <w:p w:rsidR="00F85A2E" w:rsidRDefault="00F85A2E" w:rsidP="00F85A2E">
      <w:pPr>
        <w:pStyle w:val="a0"/>
        <w:spacing w:before="93"/>
      </w:pPr>
    </w:p>
    <w:p w:rsidR="00F85A2E" w:rsidRDefault="00F85A2E" w:rsidP="00F85A2E">
      <w:pPr>
        <w:pStyle w:val="a0"/>
        <w:spacing w:before="93"/>
      </w:pPr>
    </w:p>
    <w:p w:rsidR="00F85A2E" w:rsidRDefault="00F85A2E" w:rsidP="00F85A2E">
      <w:pPr>
        <w:pStyle w:val="a0"/>
        <w:spacing w:before="93"/>
      </w:pPr>
    </w:p>
    <w:p w:rsidR="00F85A2E" w:rsidRDefault="00F85A2E" w:rsidP="00F85A2E">
      <w:pPr>
        <w:pStyle w:val="a0"/>
        <w:spacing w:before="93"/>
      </w:pPr>
    </w:p>
    <w:p w:rsidR="00F85A2E" w:rsidRDefault="00F85A2E" w:rsidP="00F85A2E">
      <w:pPr>
        <w:pStyle w:val="a0"/>
        <w:spacing w:before="93"/>
      </w:pPr>
    </w:p>
    <w:p w:rsidR="00F85A2E" w:rsidRDefault="00F85A2E" w:rsidP="00F85A2E">
      <w:pPr>
        <w:pStyle w:val="a0"/>
        <w:spacing w:before="93"/>
      </w:pPr>
    </w:p>
    <w:p w:rsidR="00F85A2E" w:rsidRDefault="00F85A2E" w:rsidP="00F85A2E">
      <w:pPr>
        <w:pStyle w:val="a0"/>
        <w:spacing w:before="93"/>
      </w:pPr>
    </w:p>
    <w:p w:rsidR="00F85A2E" w:rsidRDefault="00F85A2E" w:rsidP="00F85A2E">
      <w:pPr>
        <w:pStyle w:val="a0"/>
        <w:spacing w:before="93"/>
      </w:pPr>
    </w:p>
    <w:p w:rsidR="00F85A2E" w:rsidRDefault="00F85A2E" w:rsidP="00F85A2E">
      <w:pPr>
        <w:pStyle w:val="a0"/>
        <w:spacing w:before="93"/>
      </w:pPr>
    </w:p>
    <w:p w:rsidR="00F85A2E" w:rsidRDefault="00F85A2E" w:rsidP="00F85A2E">
      <w:pPr>
        <w:pStyle w:val="a0"/>
        <w:spacing w:before="93"/>
      </w:pPr>
    </w:p>
    <w:p w:rsidR="00F85A2E" w:rsidRDefault="00F85A2E" w:rsidP="00F85A2E">
      <w:pPr>
        <w:pStyle w:val="a0"/>
        <w:spacing w:before="93"/>
      </w:pPr>
    </w:p>
    <w:p w:rsidR="00191B2E" w:rsidRPr="00F85A2E" w:rsidRDefault="00191B2E" w:rsidP="00F85A2E">
      <w:pPr>
        <w:pStyle w:val="a0"/>
        <w:spacing w:before="93"/>
      </w:pPr>
    </w:p>
    <w:p w:rsidR="00627F0F" w:rsidRDefault="0037619D">
      <w:pPr>
        <w:pStyle w:val="1"/>
        <w:jc w:val="center"/>
        <w:rPr>
          <w:rStyle w:val="1Char"/>
          <w:rFonts w:ascii="黑体" w:eastAsia="黑体" w:hAnsi="黑体"/>
          <w:b/>
        </w:rPr>
      </w:pPr>
      <w:bookmarkStart w:id="14" w:name="_Hlk146544157"/>
      <w:r>
        <w:rPr>
          <w:rFonts w:ascii="黑体" w:eastAsia="黑体" w:hAnsi="黑体" w:hint="eastAsia"/>
          <w:b w:val="0"/>
        </w:rPr>
        <w:lastRenderedPageBreak/>
        <w:t>第一部分 单位</w:t>
      </w:r>
      <w:r>
        <w:rPr>
          <w:rStyle w:val="1Char"/>
          <w:rFonts w:ascii="黑体" w:eastAsia="黑体" w:hAnsi="黑体" w:hint="eastAsia"/>
        </w:rPr>
        <w:t>概况</w:t>
      </w:r>
      <w:bookmarkEnd w:id="12"/>
      <w:bookmarkEnd w:id="13"/>
    </w:p>
    <w:p w:rsidR="00627F0F" w:rsidRDefault="00627F0F">
      <w:pPr>
        <w:widowControl/>
        <w:jc w:val="left"/>
        <w:rPr>
          <w:rFonts w:ascii="黑体" w:eastAsia="黑体"/>
          <w:sz w:val="32"/>
          <w:szCs w:val="32"/>
        </w:rPr>
      </w:pPr>
    </w:p>
    <w:p w:rsidR="00627F0F" w:rsidRDefault="0037619D">
      <w:pPr>
        <w:pStyle w:val="2"/>
        <w:numPr>
          <w:ilvl w:val="0"/>
          <w:numId w:val="1"/>
        </w:numPr>
        <w:rPr>
          <w:rStyle w:val="2Char"/>
          <w:rFonts w:ascii="黑体" w:eastAsia="黑体" w:hAnsi="黑体"/>
        </w:rPr>
      </w:pPr>
      <w:bookmarkStart w:id="15" w:name="_Toc15377197"/>
      <w:bookmarkStart w:id="16" w:name="_Toc15396600"/>
      <w:r>
        <w:rPr>
          <w:rStyle w:val="2Char"/>
          <w:rFonts w:ascii="黑体" w:eastAsia="黑体" w:hAnsi="黑体" w:hint="eastAsia"/>
        </w:rPr>
        <w:t>主要职责</w:t>
      </w:r>
    </w:p>
    <w:p w:rsidR="00627F0F" w:rsidRDefault="0037619D">
      <w:pPr>
        <w:ind w:firstLineChars="200" w:firstLine="640"/>
        <w:rPr>
          <w:rFonts w:ascii="仿宋" w:eastAsia="仿宋" w:hAnsi="仿宋"/>
          <w:sz w:val="32"/>
          <w:szCs w:val="32"/>
        </w:rPr>
      </w:pPr>
      <w:r>
        <w:rPr>
          <w:rFonts w:ascii="仿宋" w:eastAsia="仿宋" w:hAnsi="仿宋" w:hint="eastAsia"/>
          <w:sz w:val="32"/>
          <w:szCs w:val="32"/>
        </w:rPr>
        <w:t>（一）职能职责</w:t>
      </w:r>
    </w:p>
    <w:p w:rsidR="00627F0F" w:rsidRDefault="0037619D">
      <w:pPr>
        <w:ind w:firstLineChars="200" w:firstLine="640"/>
        <w:rPr>
          <w:rFonts w:ascii="仿宋" w:eastAsia="仿宋" w:hAnsi="仿宋"/>
          <w:sz w:val="32"/>
          <w:szCs w:val="32"/>
        </w:rPr>
      </w:pPr>
      <w:r>
        <w:rPr>
          <w:rFonts w:ascii="仿宋" w:eastAsia="仿宋" w:hAnsi="仿宋" w:hint="eastAsia"/>
          <w:sz w:val="32"/>
          <w:szCs w:val="32"/>
        </w:rPr>
        <w:t>承担公共体育设施（场馆）开放、维护相关事务性工作；组织开展群众性体育健身活动；为全民健身活动提供咨询、知识科普、技能培训及后勤服务保障工作；组织参加各项赛事以及赛事举办。</w:t>
      </w:r>
    </w:p>
    <w:p w:rsidR="00627F0F" w:rsidRPr="002007A6" w:rsidRDefault="0037619D">
      <w:pPr>
        <w:pStyle w:val="a0"/>
        <w:spacing w:before="93"/>
        <w:rPr>
          <w:rFonts w:ascii="仿宋" w:eastAsia="仿宋" w:hAnsi="仿宋"/>
          <w:sz w:val="32"/>
          <w:szCs w:val="32"/>
        </w:rPr>
      </w:pPr>
      <w:r w:rsidRPr="002007A6">
        <w:rPr>
          <w:rFonts w:ascii="仿宋" w:eastAsia="仿宋" w:hAnsi="仿宋" w:hint="eastAsia"/>
          <w:sz w:val="32"/>
          <w:szCs w:val="32"/>
        </w:rPr>
        <w:t xml:space="preserve">   （二）2022年重点工作完成情况</w:t>
      </w:r>
    </w:p>
    <w:p w:rsidR="002007A6" w:rsidRPr="002007A6" w:rsidRDefault="002007A6" w:rsidP="002007A6">
      <w:pPr>
        <w:widowControl/>
        <w:ind w:firstLineChars="200" w:firstLine="640"/>
        <w:jc w:val="left"/>
        <w:rPr>
          <w:rFonts w:ascii="仿宋" w:eastAsia="仿宋" w:hAnsi="仿宋" w:cs="仿宋_GB2312"/>
          <w:color w:val="333333"/>
          <w:kern w:val="0"/>
          <w:sz w:val="32"/>
          <w:szCs w:val="32"/>
        </w:rPr>
      </w:pPr>
      <w:r w:rsidRPr="002007A6">
        <w:rPr>
          <w:rFonts w:ascii="仿宋" w:eastAsia="仿宋" w:hAnsi="仿宋" w:cs="仿宋_GB2312" w:hint="eastAsia"/>
          <w:color w:val="333333"/>
          <w:kern w:val="0"/>
          <w:sz w:val="32"/>
          <w:szCs w:val="32"/>
        </w:rPr>
        <w:t>2022年，在市委、市政府领导下和市文体旅游局的具体指导下，在全中心工作人员的共同努力下，我单位各项工作开展有序，成效明显。现将今年工作总结如下：</w:t>
      </w:r>
    </w:p>
    <w:p w:rsidR="002007A6" w:rsidRPr="002007A6" w:rsidRDefault="002007A6" w:rsidP="002007A6">
      <w:pPr>
        <w:ind w:firstLineChars="200" w:firstLine="640"/>
        <w:jc w:val="left"/>
        <w:rPr>
          <w:rFonts w:ascii="仿宋" w:eastAsia="仿宋" w:hAnsi="仿宋" w:cs="仿宋_GB2312"/>
          <w:sz w:val="32"/>
          <w:szCs w:val="32"/>
        </w:rPr>
      </w:pPr>
      <w:r w:rsidRPr="002007A6">
        <w:rPr>
          <w:rFonts w:ascii="仿宋" w:eastAsia="仿宋" w:hAnsi="仿宋" w:cs="仿宋_GB2312" w:hint="eastAsia"/>
          <w:bCs/>
          <w:color w:val="333333"/>
          <w:kern w:val="0"/>
          <w:sz w:val="32"/>
          <w:szCs w:val="32"/>
        </w:rPr>
        <w:t>一、履行单位职责，做好峨眉武术发展、青少年业余训练、</w:t>
      </w:r>
      <w:r w:rsidRPr="002007A6">
        <w:rPr>
          <w:rFonts w:ascii="仿宋" w:eastAsia="仿宋" w:hAnsi="仿宋" w:cs="仿宋_GB2312" w:hint="eastAsia"/>
          <w:bCs/>
          <w:sz w:val="32"/>
          <w:szCs w:val="32"/>
        </w:rPr>
        <w:t>综合管理体育馆，协助局机关完成组队参加省运会和承办省运会赛事工作。</w:t>
      </w:r>
    </w:p>
    <w:p w:rsidR="002007A6" w:rsidRPr="002007A6" w:rsidRDefault="002007A6" w:rsidP="002007A6">
      <w:pPr>
        <w:ind w:firstLineChars="196" w:firstLine="627"/>
        <w:jc w:val="left"/>
        <w:rPr>
          <w:rFonts w:ascii="仿宋" w:eastAsia="仿宋" w:hAnsi="仿宋" w:cs="仿宋_GB2312"/>
          <w:color w:val="666666"/>
          <w:sz w:val="32"/>
          <w:szCs w:val="32"/>
        </w:rPr>
      </w:pPr>
      <w:r w:rsidRPr="002007A6">
        <w:rPr>
          <w:rFonts w:ascii="仿宋" w:eastAsia="仿宋" w:hAnsi="仿宋" w:cs="仿宋_GB2312" w:hint="eastAsia"/>
          <w:sz w:val="32"/>
          <w:szCs w:val="32"/>
        </w:rPr>
        <w:t>（一）深入组织开展举重、武术套路、足球、健身气功、传统武术备战省十四运会训练、获得省运会比赛多枚金银铜牌。（二）继续加强与省体校联办举重二线队合作；（三）继续做好峨眉武术传承工作、配合局机关办好“峨眉武术传承大会”、“峨眉武术翻译展演”等赛事和活动；（四）承办省</w:t>
      </w:r>
      <w:r w:rsidRPr="002007A6">
        <w:rPr>
          <w:rFonts w:ascii="仿宋" w:eastAsia="仿宋" w:hAnsi="仿宋" w:cs="仿宋_GB2312" w:hint="eastAsia"/>
          <w:sz w:val="32"/>
          <w:szCs w:val="32"/>
        </w:rPr>
        <w:lastRenderedPageBreak/>
        <w:t>运会五项和残运会一项比赛，获得上级部门好评；（五）承接香港赛马会杯健身气功展示比赛活动等赛事；（六）综合管理体育馆，对场馆设施设备进行维护和管理</w:t>
      </w:r>
      <w:r w:rsidRPr="002007A6">
        <w:rPr>
          <w:rFonts w:ascii="仿宋" w:eastAsia="仿宋" w:hAnsi="仿宋" w:cs="仿宋_GB2312" w:hint="eastAsia"/>
          <w:color w:val="000000"/>
          <w:kern w:val="0"/>
          <w:sz w:val="32"/>
          <w:szCs w:val="32"/>
        </w:rPr>
        <w:t>。继续做好场馆免低开放工作及免低开放补助资金申报工作。</w:t>
      </w:r>
      <w:r w:rsidRPr="002007A6">
        <w:rPr>
          <w:rFonts w:ascii="仿宋" w:eastAsia="仿宋" w:hAnsi="仿宋" w:cs="仿宋_GB2312" w:hint="eastAsia"/>
          <w:sz w:val="32"/>
          <w:szCs w:val="32"/>
        </w:rPr>
        <w:t>坚持“公益惠民、服务百姓”宗旨，积极营造健康和谐的健身环境。严格落实体育馆开放制度，真正做到还馆于民。发挥场馆强身健体的本质功能和促进和谐的社会功能，加强体育健身培训力度。积极开展武术、健身气功等免费培训活动，</w:t>
      </w:r>
    </w:p>
    <w:p w:rsidR="002007A6" w:rsidRPr="002007A6" w:rsidRDefault="002007A6" w:rsidP="002007A6">
      <w:pPr>
        <w:widowControl/>
        <w:ind w:firstLineChars="200" w:firstLine="640"/>
        <w:jc w:val="left"/>
        <w:rPr>
          <w:rFonts w:ascii="仿宋" w:eastAsia="仿宋" w:hAnsi="仿宋" w:cs="仿宋_GB2312"/>
          <w:bCs/>
          <w:sz w:val="32"/>
          <w:szCs w:val="32"/>
        </w:rPr>
      </w:pPr>
      <w:r w:rsidRPr="002007A6">
        <w:rPr>
          <w:rFonts w:ascii="仿宋" w:eastAsia="仿宋" w:hAnsi="仿宋" w:cs="仿宋_GB2312" w:hint="eastAsia"/>
          <w:bCs/>
          <w:color w:val="000000"/>
          <w:kern w:val="0"/>
          <w:sz w:val="32"/>
          <w:szCs w:val="32"/>
        </w:rPr>
        <w:t>二、</w:t>
      </w:r>
      <w:r w:rsidRPr="002007A6">
        <w:rPr>
          <w:rFonts w:ascii="仿宋" w:eastAsia="仿宋" w:hAnsi="仿宋" w:cs="仿宋_GB2312" w:hint="eastAsia"/>
          <w:bCs/>
          <w:sz w:val="32"/>
          <w:szCs w:val="32"/>
        </w:rPr>
        <w:t>贯彻 “安全第一，预防为主”的安全管理工作方针。</w:t>
      </w:r>
    </w:p>
    <w:p w:rsidR="002007A6" w:rsidRPr="002007A6" w:rsidRDefault="002007A6" w:rsidP="002007A6">
      <w:pPr>
        <w:widowControl/>
        <w:ind w:leftChars="1" w:left="2" w:firstLineChars="150" w:firstLine="480"/>
        <w:jc w:val="left"/>
        <w:rPr>
          <w:rFonts w:ascii="仿宋" w:eastAsia="仿宋" w:hAnsi="仿宋" w:cs="仿宋_GB2312"/>
          <w:color w:val="333333"/>
          <w:kern w:val="0"/>
          <w:sz w:val="32"/>
          <w:szCs w:val="32"/>
        </w:rPr>
      </w:pPr>
      <w:r w:rsidRPr="002007A6">
        <w:rPr>
          <w:rFonts w:ascii="仿宋" w:eastAsia="仿宋" w:hAnsi="仿宋" w:cs="仿宋_GB2312" w:hint="eastAsia"/>
          <w:sz w:val="32"/>
          <w:szCs w:val="32"/>
        </w:rPr>
        <w:t>加大对工作人员安全意识，应急处理等知识的培训和演练。加大检查力度。坚持每场比赛活动前同安监，消防等部门对场馆设施设备等进行检查，排查安全隐患。针对春节期间烟花爆竹燃放及雨季防汛工作等制定安全责任书及应急预案。切实把安全工作落到实处。</w:t>
      </w:r>
    </w:p>
    <w:p w:rsidR="002007A6" w:rsidRPr="002007A6" w:rsidRDefault="002007A6" w:rsidP="002007A6">
      <w:pPr>
        <w:ind w:firstLineChars="200" w:firstLine="640"/>
        <w:rPr>
          <w:rFonts w:ascii="仿宋" w:eastAsia="仿宋" w:hAnsi="仿宋" w:cs="仿宋_GB2312"/>
          <w:bCs/>
          <w:sz w:val="32"/>
          <w:szCs w:val="32"/>
        </w:rPr>
      </w:pPr>
      <w:r w:rsidRPr="002007A6">
        <w:rPr>
          <w:rFonts w:ascii="仿宋" w:eastAsia="仿宋" w:hAnsi="仿宋" w:cs="仿宋_GB2312" w:hint="eastAsia"/>
          <w:bCs/>
          <w:sz w:val="32"/>
          <w:szCs w:val="32"/>
        </w:rPr>
        <w:t>三、配合局机关完成市委、市政府创建国家卫生及文明城市工作。</w:t>
      </w:r>
    </w:p>
    <w:p w:rsidR="002007A6" w:rsidRPr="002007A6" w:rsidRDefault="002007A6" w:rsidP="002007A6">
      <w:pPr>
        <w:ind w:firstLineChars="196" w:firstLine="627"/>
        <w:rPr>
          <w:rFonts w:ascii="仿宋" w:eastAsia="仿宋" w:hAnsi="仿宋" w:cs="仿宋_GB2312"/>
          <w:sz w:val="32"/>
          <w:szCs w:val="32"/>
        </w:rPr>
      </w:pPr>
      <w:r w:rsidRPr="002007A6">
        <w:rPr>
          <w:rFonts w:ascii="仿宋" w:eastAsia="仿宋" w:hAnsi="仿宋" w:cs="仿宋_GB2312" w:hint="eastAsia"/>
          <w:color w:val="222222"/>
          <w:sz w:val="32"/>
          <w:szCs w:val="32"/>
          <w:shd w:val="clear" w:color="auto" w:fill="FFFFFF"/>
        </w:rPr>
        <w:t>加强组织领导，加大宣传力度。切实增强工作人员责任感和使命感投入到实际行动当中。</w:t>
      </w:r>
    </w:p>
    <w:p w:rsidR="002007A6" w:rsidRDefault="002007A6">
      <w:pPr>
        <w:pStyle w:val="a0"/>
        <w:spacing w:before="93"/>
        <w:rPr>
          <w:rFonts w:eastAsia="仿宋"/>
          <w:highlight w:val="yellow"/>
        </w:rPr>
      </w:pPr>
    </w:p>
    <w:p w:rsidR="00627F0F" w:rsidRDefault="0037619D">
      <w:pPr>
        <w:pStyle w:val="2"/>
        <w:rPr>
          <w:rFonts w:ascii="黑体" w:eastAsia="黑体" w:hAnsi="黑体"/>
          <w:b w:val="0"/>
        </w:rPr>
      </w:pPr>
      <w:r>
        <w:rPr>
          <w:rFonts w:ascii="黑体" w:eastAsia="黑体" w:hAnsi="黑体" w:hint="eastAsia"/>
          <w:b w:val="0"/>
        </w:rPr>
        <w:lastRenderedPageBreak/>
        <w:t>二、机构设置</w:t>
      </w:r>
    </w:p>
    <w:p w:rsidR="00627F0F" w:rsidRDefault="0037619D">
      <w:pPr>
        <w:ind w:firstLineChars="221" w:firstLine="707"/>
        <w:rPr>
          <w:rFonts w:ascii="仿宋" w:eastAsia="仿宋" w:hAnsi="仿宋"/>
          <w:sz w:val="32"/>
          <w:szCs w:val="32"/>
          <w:shd w:val="clear" w:color="auto" w:fill="FFFF00"/>
        </w:rPr>
      </w:pPr>
      <w:r>
        <w:rPr>
          <w:rFonts w:ascii="仿宋" w:eastAsia="仿宋" w:hAnsi="仿宋" w:hint="eastAsia"/>
          <w:sz w:val="32"/>
          <w:szCs w:val="32"/>
        </w:rPr>
        <w:t>峨眉山市体育发展中心属于峨眉山市文化和旅游局部门下属的二级预算单位，下设独立编制机构</w:t>
      </w:r>
      <w:r>
        <w:rPr>
          <w:rFonts w:ascii="仿宋" w:eastAsia="仿宋" w:hAnsi="仿宋"/>
          <w:sz w:val="32"/>
          <w:szCs w:val="32"/>
        </w:rPr>
        <w:t>0</w:t>
      </w:r>
      <w:r>
        <w:rPr>
          <w:rFonts w:ascii="仿宋" w:eastAsia="仿宋" w:hAnsi="仿宋" w:hint="eastAsia"/>
          <w:sz w:val="32"/>
          <w:szCs w:val="32"/>
        </w:rPr>
        <w:t>个，其中行政机构</w:t>
      </w:r>
      <w:r>
        <w:rPr>
          <w:rFonts w:ascii="仿宋" w:eastAsia="仿宋" w:hAnsi="仿宋"/>
          <w:sz w:val="32"/>
          <w:szCs w:val="32"/>
        </w:rPr>
        <w:t>0</w:t>
      </w:r>
      <w:r>
        <w:rPr>
          <w:rFonts w:ascii="仿宋" w:eastAsia="仿宋" w:hAnsi="仿宋" w:hint="eastAsia"/>
          <w:sz w:val="32"/>
          <w:szCs w:val="32"/>
        </w:rPr>
        <w:t>个，参照公务员法管理的事业机构</w:t>
      </w:r>
      <w:r>
        <w:rPr>
          <w:rFonts w:ascii="仿宋" w:eastAsia="仿宋" w:hAnsi="仿宋"/>
          <w:sz w:val="32"/>
          <w:szCs w:val="32"/>
        </w:rPr>
        <w:t>0</w:t>
      </w:r>
      <w:r>
        <w:rPr>
          <w:rFonts w:ascii="仿宋" w:eastAsia="仿宋" w:hAnsi="仿宋" w:hint="eastAsia"/>
          <w:sz w:val="32"/>
          <w:szCs w:val="32"/>
        </w:rPr>
        <w:t>个，其他事业机构</w:t>
      </w:r>
      <w:r>
        <w:rPr>
          <w:rFonts w:ascii="仿宋" w:eastAsia="仿宋" w:hAnsi="仿宋"/>
          <w:sz w:val="32"/>
          <w:szCs w:val="32"/>
        </w:rPr>
        <w:t>0</w:t>
      </w:r>
      <w:r>
        <w:rPr>
          <w:rFonts w:ascii="仿宋" w:eastAsia="仿宋" w:hAnsi="仿宋" w:hint="eastAsia"/>
          <w:sz w:val="32"/>
          <w:szCs w:val="32"/>
        </w:rPr>
        <w:t>个。</w:t>
      </w:r>
      <w:r>
        <w:rPr>
          <w:rFonts w:ascii="仿宋" w:eastAsia="仿宋" w:hAnsi="仿宋"/>
          <w:sz w:val="32"/>
          <w:szCs w:val="32"/>
        </w:rPr>
        <w:t xml:space="preserve">                                             </w:t>
      </w:r>
      <w:r>
        <w:rPr>
          <w:rFonts w:ascii="仿宋" w:eastAsia="仿宋" w:hAnsi="仿宋"/>
          <w:sz w:val="32"/>
          <w:szCs w:val="32"/>
          <w:shd w:val="clear" w:color="auto" w:fill="FFFF00"/>
        </w:rPr>
        <w:t xml:space="preserve">                                                                                                                                                                                                                                                                                                                                                                                                                                                                                                                                                                                                                                                                                                                                                                                                                                                                                                                                                                                                                                                                                                                                                                                                                                                                                                                                                                                                                                                                                                                                                                                                                                                                                                                                                                                                                                                                                                                                                                                                                                                                                                                                                                                                                                                                                                                                                                                                                                                                                                                                                                                                                                                                                                                                                                                                                                                                                                                                                                                                                                                                                                                                                                                                                                                                                                                                                                                                                                                                                                                                                                                                                                                    </w:t>
      </w:r>
    </w:p>
    <w:p w:rsidR="00627F0F" w:rsidRDefault="0037619D">
      <w:pPr>
        <w:pStyle w:val="a0"/>
        <w:spacing w:before="93"/>
        <w:ind w:firstLineChars="221" w:firstLine="707"/>
        <w:rPr>
          <w:rFonts w:ascii="仿宋" w:eastAsia="仿宋" w:hAnsi="仿宋"/>
          <w:kern w:val="2"/>
          <w:sz w:val="32"/>
          <w:szCs w:val="32"/>
        </w:rPr>
      </w:pPr>
      <w:r>
        <w:rPr>
          <w:rFonts w:ascii="仿宋" w:eastAsia="仿宋" w:hAnsi="仿宋" w:hint="eastAsia"/>
          <w:kern w:val="2"/>
          <w:sz w:val="32"/>
          <w:szCs w:val="32"/>
        </w:rPr>
        <w:t>纳入2</w:t>
      </w:r>
      <w:r>
        <w:rPr>
          <w:rFonts w:ascii="仿宋" w:eastAsia="仿宋" w:hAnsi="仿宋"/>
          <w:kern w:val="2"/>
          <w:sz w:val="32"/>
          <w:szCs w:val="32"/>
        </w:rPr>
        <w:t>022</w:t>
      </w:r>
      <w:r>
        <w:rPr>
          <w:rFonts w:ascii="仿宋" w:eastAsia="仿宋" w:hAnsi="仿宋" w:hint="eastAsia"/>
          <w:kern w:val="2"/>
          <w:sz w:val="32"/>
          <w:szCs w:val="32"/>
        </w:rPr>
        <w:t>年度单位决算编制范围的独立编制机构包括：</w:t>
      </w:r>
    </w:p>
    <w:p w:rsidR="00627F0F" w:rsidRDefault="0037619D">
      <w:pPr>
        <w:pStyle w:val="a0"/>
        <w:spacing w:before="93"/>
        <w:ind w:firstLineChars="221" w:firstLine="707"/>
        <w:rPr>
          <w:rFonts w:ascii="仿宋" w:eastAsia="仿宋" w:hAnsi="仿宋"/>
          <w:kern w:val="2"/>
          <w:sz w:val="32"/>
          <w:szCs w:val="32"/>
        </w:rPr>
      </w:pPr>
      <w:r>
        <w:rPr>
          <w:rFonts w:ascii="仿宋" w:eastAsia="仿宋" w:hAnsi="仿宋" w:hint="eastAsia"/>
          <w:kern w:val="2"/>
          <w:sz w:val="32"/>
          <w:szCs w:val="32"/>
        </w:rPr>
        <w:t>1</w:t>
      </w:r>
      <w:r>
        <w:rPr>
          <w:rFonts w:ascii="仿宋" w:eastAsia="仿宋" w:hAnsi="仿宋"/>
          <w:kern w:val="2"/>
          <w:sz w:val="32"/>
          <w:szCs w:val="32"/>
        </w:rPr>
        <w:t>.无</w:t>
      </w:r>
    </w:p>
    <w:bookmarkEnd w:id="14"/>
    <w:bookmarkEnd w:id="15"/>
    <w:bookmarkEnd w:id="16"/>
    <w:p w:rsidR="00627F0F" w:rsidRDefault="0037619D">
      <w:pPr>
        <w:widowControl/>
        <w:jc w:val="left"/>
        <w:rPr>
          <w:rFonts w:ascii="仿宋" w:eastAsia="仿宋" w:hAnsi="仿宋"/>
          <w:sz w:val="32"/>
          <w:szCs w:val="32"/>
        </w:rPr>
      </w:pPr>
      <w:r>
        <w:rPr>
          <w:rFonts w:ascii="仿宋" w:eastAsia="仿宋" w:hAnsi="仿宋"/>
          <w:sz w:val="32"/>
          <w:szCs w:val="32"/>
        </w:rPr>
        <w:br w:type="page"/>
      </w:r>
    </w:p>
    <w:p w:rsidR="00627F0F" w:rsidRDefault="00F85A2E">
      <w:pPr>
        <w:pStyle w:val="1"/>
        <w:ind w:right="440"/>
        <w:jc w:val="center"/>
        <w:rPr>
          <w:rStyle w:val="1Char"/>
          <w:rFonts w:ascii="黑体" w:eastAsia="黑体" w:hAnsi="黑体"/>
          <w:bCs/>
        </w:rPr>
      </w:pPr>
      <w:bookmarkStart w:id="17" w:name="_Toc15377204"/>
      <w:bookmarkStart w:id="18" w:name="_Toc15396602"/>
      <w:r>
        <w:rPr>
          <w:rFonts w:ascii="黑体" w:eastAsia="黑体" w:hAnsi="黑体" w:hint="eastAsia"/>
          <w:b w:val="0"/>
        </w:rPr>
        <w:lastRenderedPageBreak/>
        <w:t xml:space="preserve"> </w:t>
      </w:r>
      <w:r>
        <w:rPr>
          <w:rFonts w:ascii="黑体" w:eastAsia="黑体" w:hAnsi="黑体"/>
          <w:b w:val="0"/>
        </w:rPr>
        <w:t xml:space="preserve"> </w:t>
      </w:r>
      <w:r w:rsidR="0037619D">
        <w:rPr>
          <w:rFonts w:ascii="黑体" w:eastAsia="黑体" w:hAnsi="黑体" w:hint="eastAsia"/>
          <w:b w:val="0"/>
        </w:rPr>
        <w:t>第二部分 2022年度</w:t>
      </w:r>
      <w:r w:rsidR="0037619D">
        <w:rPr>
          <w:rStyle w:val="1Char"/>
          <w:rFonts w:ascii="黑体" w:eastAsia="黑体" w:hAnsi="黑体" w:hint="eastAsia"/>
          <w:bCs/>
        </w:rPr>
        <w:t>单位决算情况说明</w:t>
      </w:r>
      <w:bookmarkEnd w:id="17"/>
      <w:bookmarkEnd w:id="18"/>
    </w:p>
    <w:p w:rsidR="00627F0F" w:rsidRDefault="00627F0F"/>
    <w:p w:rsidR="00627F0F" w:rsidRDefault="0037619D">
      <w:pPr>
        <w:pStyle w:val="a9"/>
        <w:numPr>
          <w:ilvl w:val="0"/>
          <w:numId w:val="2"/>
        </w:numPr>
        <w:spacing w:line="600" w:lineRule="exact"/>
        <w:ind w:firstLineChars="0"/>
        <w:outlineLvl w:val="1"/>
        <w:rPr>
          <w:rStyle w:val="2Char"/>
          <w:rFonts w:ascii="黑体" w:eastAsia="黑体" w:hAnsi="黑体"/>
          <w:b w:val="0"/>
        </w:rPr>
      </w:pPr>
      <w:bookmarkStart w:id="19" w:name="_Toc15377205"/>
      <w:bookmarkStart w:id="20"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9"/>
      <w:bookmarkEnd w:id="20"/>
    </w:p>
    <w:p w:rsidR="00627F0F" w:rsidRPr="002007A6" w:rsidRDefault="0037619D" w:rsidP="002007A6">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w:t>
      </w:r>
      <w:r>
        <w:rPr>
          <w:rFonts w:ascii="仿宋" w:eastAsia="仿宋" w:hAnsi="仿宋"/>
          <w:sz w:val="32"/>
          <w:szCs w:val="32"/>
        </w:rPr>
        <w:t>311.71</w:t>
      </w:r>
      <w:r>
        <w:rPr>
          <w:rFonts w:ascii="仿宋" w:eastAsia="仿宋" w:hAnsi="仿宋" w:hint="eastAsia"/>
          <w:sz w:val="32"/>
          <w:szCs w:val="32"/>
        </w:rPr>
        <w:t>万元。与2021年相比，收、支总计各增加</w:t>
      </w:r>
      <w:r>
        <w:rPr>
          <w:rFonts w:ascii="仿宋" w:eastAsia="仿宋" w:hAnsi="仿宋"/>
          <w:sz w:val="32"/>
          <w:szCs w:val="32"/>
        </w:rPr>
        <w:t>120.44</w:t>
      </w:r>
      <w:r>
        <w:rPr>
          <w:rFonts w:ascii="仿宋" w:eastAsia="仿宋" w:hAnsi="仿宋" w:hint="eastAsia"/>
          <w:sz w:val="32"/>
          <w:szCs w:val="32"/>
        </w:rPr>
        <w:t>万元，增长</w:t>
      </w:r>
      <w:r>
        <w:rPr>
          <w:rFonts w:ascii="仿宋" w:eastAsia="仿宋" w:hAnsi="仿宋"/>
          <w:sz w:val="32"/>
          <w:szCs w:val="32"/>
        </w:rPr>
        <w:t>62.97%</w:t>
      </w:r>
      <w:r>
        <w:rPr>
          <w:rFonts w:ascii="仿宋" w:eastAsia="仿宋" w:hAnsi="仿宋" w:hint="eastAsia"/>
          <w:sz w:val="32"/>
          <w:szCs w:val="32"/>
        </w:rPr>
        <w:t>。主要变动原因是本年机构改革体校和武发中心合并。</w:t>
      </w:r>
    </w:p>
    <w:p w:rsidR="00627F0F" w:rsidRDefault="002007A6" w:rsidP="002007A6">
      <w:pPr>
        <w:pStyle w:val="a0"/>
        <w:spacing w:before="93"/>
      </w:pPr>
      <w:r w:rsidRPr="002007A6">
        <w:rPr>
          <w:noProof/>
        </w:rPr>
        <w:drawing>
          <wp:inline distT="0" distB="0" distL="0" distR="0">
            <wp:extent cx="5274310" cy="4131271"/>
            <wp:effectExtent l="0" t="0" r="2540" b="3175"/>
            <wp:docPr id="4" name="图片 4" descr="C:\Users\Administrator\Desktop\定期要删除的临时资料\微信\WeChat Files\wxid_1y4uycj7qfjk21\FileStorage\Temp\17024340709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定期要删除的临时资料\微信\WeChat Files\wxid_1y4uycj7qfjk21\FileStorage\Temp\170243407096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131271"/>
                    </a:xfrm>
                    <a:prstGeom prst="rect">
                      <a:avLst/>
                    </a:prstGeom>
                    <a:noFill/>
                    <a:ln>
                      <a:noFill/>
                    </a:ln>
                  </pic:spPr>
                </pic:pic>
              </a:graphicData>
            </a:graphic>
          </wp:inline>
        </w:drawing>
      </w:r>
    </w:p>
    <w:p w:rsidR="00627F0F" w:rsidRDefault="0037619D">
      <w:pPr>
        <w:spacing w:line="600" w:lineRule="exact"/>
        <w:ind w:firstLineChars="400" w:firstLine="128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627F0F" w:rsidRDefault="00627F0F">
      <w:pPr>
        <w:spacing w:line="600" w:lineRule="exact"/>
        <w:ind w:firstLineChars="200" w:firstLine="640"/>
        <w:jc w:val="left"/>
        <w:rPr>
          <w:rFonts w:ascii="仿宋_GB2312" w:eastAsia="仿宋_GB2312"/>
          <w:sz w:val="32"/>
          <w:szCs w:val="32"/>
        </w:rPr>
      </w:pPr>
    </w:p>
    <w:p w:rsidR="00627F0F" w:rsidRDefault="0037619D">
      <w:pPr>
        <w:pStyle w:val="a9"/>
        <w:numPr>
          <w:ilvl w:val="0"/>
          <w:numId w:val="2"/>
        </w:numPr>
        <w:spacing w:line="600" w:lineRule="exact"/>
        <w:ind w:firstLineChars="0"/>
        <w:outlineLvl w:val="1"/>
        <w:rPr>
          <w:rStyle w:val="2Char"/>
          <w:rFonts w:ascii="黑体" w:eastAsia="黑体" w:hAnsi="黑体"/>
          <w:b w:val="0"/>
        </w:rPr>
      </w:pPr>
      <w:bookmarkStart w:id="21" w:name="_Toc15396604"/>
      <w:bookmarkStart w:id="22"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1"/>
      <w:bookmarkEnd w:id="22"/>
    </w:p>
    <w:p w:rsidR="00627F0F" w:rsidRDefault="0037619D">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w:t>
      </w:r>
      <w:r>
        <w:rPr>
          <w:rFonts w:ascii="仿宋" w:eastAsia="仿宋" w:hAnsi="仿宋"/>
          <w:sz w:val="32"/>
          <w:szCs w:val="32"/>
        </w:rPr>
        <w:t>276.95</w:t>
      </w:r>
      <w:r>
        <w:rPr>
          <w:rFonts w:ascii="仿宋" w:eastAsia="仿宋" w:hAnsi="仿宋" w:hint="eastAsia"/>
          <w:sz w:val="32"/>
          <w:szCs w:val="32"/>
        </w:rPr>
        <w:t>万元，其中：一般公共预算财政拨款收入</w:t>
      </w:r>
      <w:r>
        <w:rPr>
          <w:rFonts w:ascii="仿宋" w:eastAsia="仿宋" w:hAnsi="仿宋"/>
          <w:sz w:val="32"/>
          <w:szCs w:val="32"/>
        </w:rPr>
        <w:t>276.95</w:t>
      </w:r>
      <w:r>
        <w:rPr>
          <w:rFonts w:ascii="仿宋" w:eastAsia="仿宋" w:hAnsi="仿宋" w:hint="eastAsia"/>
          <w:sz w:val="32"/>
          <w:szCs w:val="32"/>
        </w:rPr>
        <w:t>万元，占</w:t>
      </w:r>
      <w:r>
        <w:rPr>
          <w:rFonts w:ascii="仿宋" w:eastAsia="仿宋" w:hAnsi="仿宋"/>
          <w:sz w:val="32"/>
          <w:szCs w:val="32"/>
        </w:rPr>
        <w:t>100%</w:t>
      </w:r>
      <w:r>
        <w:rPr>
          <w:rFonts w:ascii="仿宋" w:eastAsia="仿宋" w:hAnsi="仿宋" w:hint="eastAsia"/>
          <w:sz w:val="32"/>
          <w:szCs w:val="32"/>
        </w:rPr>
        <w:t>；政府性基金预算财</w:t>
      </w:r>
      <w:r>
        <w:rPr>
          <w:rFonts w:ascii="仿宋" w:eastAsia="仿宋" w:hAnsi="仿宋" w:hint="eastAsia"/>
          <w:sz w:val="32"/>
          <w:szCs w:val="32"/>
        </w:rPr>
        <w:lastRenderedPageBreak/>
        <w:t>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；国有资本经营预算财政拨款收入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；上级补助收入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；事业收入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；附属单位上缴收入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；其他收入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627F0F" w:rsidRDefault="0037619D">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01表</w:t>
      </w:r>
      <w:r>
        <w:rPr>
          <w:rFonts w:ascii="仿宋" w:eastAsia="仿宋" w:hAnsi="仿宋" w:hint="eastAsia"/>
          <w:b/>
          <w:sz w:val="32"/>
          <w:szCs w:val="32"/>
        </w:rPr>
        <w:t>，仅罗列本单位涉及的收入。</w:t>
      </w:r>
      <w:r>
        <w:rPr>
          <w:rFonts w:ascii="仿宋" w:eastAsia="仿宋" w:hAnsi="仿宋"/>
          <w:b/>
          <w:sz w:val="32"/>
          <w:szCs w:val="32"/>
        </w:rPr>
        <w:t>）</w:t>
      </w:r>
    </w:p>
    <w:p w:rsidR="00627F0F" w:rsidRDefault="00627F0F">
      <w:pPr>
        <w:spacing w:line="600" w:lineRule="exact"/>
        <w:ind w:firstLineChars="200" w:firstLine="640"/>
        <w:outlineLvl w:val="1"/>
        <w:rPr>
          <w:rFonts w:ascii="仿宋" w:eastAsia="仿宋" w:hAnsi="仿宋"/>
          <w:sz w:val="32"/>
          <w:szCs w:val="32"/>
        </w:rPr>
      </w:pPr>
    </w:p>
    <w:p w:rsidR="00627F0F" w:rsidRDefault="0037619D">
      <w:pPr>
        <w:pStyle w:val="a0"/>
        <w:spacing w:before="93"/>
      </w:pPr>
      <w:r>
        <w:rPr>
          <w:noProof/>
        </w:rPr>
        <w:drawing>
          <wp:inline distT="0" distB="0" distL="0" distR="0">
            <wp:extent cx="5353050" cy="40767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7F0F" w:rsidRDefault="0037619D" w:rsidP="00CA09A0">
      <w:pPr>
        <w:spacing w:line="600" w:lineRule="exact"/>
        <w:ind w:firstLineChars="500" w:firstLine="1600"/>
        <w:rPr>
          <w:rFonts w:ascii="仿宋" w:eastAsia="仿宋" w:hAnsi="仿宋"/>
          <w:sz w:val="32"/>
          <w:szCs w:val="32"/>
        </w:rPr>
      </w:pPr>
      <w:r>
        <w:rPr>
          <w:rFonts w:ascii="仿宋" w:eastAsia="仿宋" w:hAnsi="仿宋" w:hint="eastAsia"/>
          <w:sz w:val="32"/>
          <w:szCs w:val="32"/>
        </w:rPr>
        <w:t>（图2：收入决算结构图）（饼状图）</w:t>
      </w:r>
    </w:p>
    <w:p w:rsidR="00627F0F" w:rsidRDefault="00627F0F">
      <w:pPr>
        <w:spacing w:line="600" w:lineRule="exact"/>
        <w:ind w:firstLineChars="200" w:firstLine="640"/>
        <w:rPr>
          <w:rFonts w:ascii="仿宋_GB2312" w:eastAsia="仿宋_GB2312"/>
          <w:sz w:val="32"/>
          <w:szCs w:val="32"/>
        </w:rPr>
      </w:pPr>
    </w:p>
    <w:p w:rsidR="00627F0F" w:rsidRDefault="0037619D">
      <w:pPr>
        <w:pStyle w:val="a9"/>
        <w:numPr>
          <w:ilvl w:val="0"/>
          <w:numId w:val="2"/>
        </w:numPr>
        <w:spacing w:line="600" w:lineRule="exact"/>
        <w:ind w:firstLineChars="0"/>
        <w:outlineLvl w:val="1"/>
        <w:rPr>
          <w:rStyle w:val="2Char"/>
          <w:rFonts w:ascii="黑体" w:eastAsia="黑体" w:hAnsi="黑体"/>
          <w:b w:val="0"/>
        </w:rPr>
      </w:pPr>
      <w:bookmarkStart w:id="23" w:name="_Toc15396605"/>
      <w:bookmarkStart w:id="24"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3"/>
      <w:bookmarkEnd w:id="24"/>
    </w:p>
    <w:p w:rsidR="00627F0F" w:rsidRDefault="0037619D">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22年本年支出合计</w:t>
      </w:r>
      <w:r>
        <w:rPr>
          <w:rFonts w:ascii="仿宋" w:eastAsia="仿宋" w:hAnsi="仿宋"/>
          <w:sz w:val="32"/>
          <w:szCs w:val="32"/>
        </w:rPr>
        <w:t>277.01</w:t>
      </w:r>
      <w:r>
        <w:rPr>
          <w:rFonts w:ascii="仿宋" w:eastAsia="仿宋" w:hAnsi="仿宋" w:hint="eastAsia"/>
          <w:sz w:val="32"/>
          <w:szCs w:val="32"/>
        </w:rPr>
        <w:t>万元，其中：基本支出</w:t>
      </w:r>
      <w:r>
        <w:rPr>
          <w:rFonts w:ascii="仿宋" w:eastAsia="仿宋" w:hAnsi="仿宋"/>
          <w:sz w:val="32"/>
          <w:szCs w:val="32"/>
        </w:rPr>
        <w:lastRenderedPageBreak/>
        <w:t>265.15</w:t>
      </w:r>
      <w:r>
        <w:rPr>
          <w:rFonts w:ascii="仿宋" w:eastAsia="仿宋" w:hAnsi="仿宋" w:hint="eastAsia"/>
          <w:sz w:val="32"/>
          <w:szCs w:val="32"/>
        </w:rPr>
        <w:t>万元，占</w:t>
      </w:r>
      <w:r>
        <w:rPr>
          <w:rFonts w:ascii="仿宋" w:eastAsia="仿宋" w:hAnsi="仿宋"/>
          <w:sz w:val="32"/>
          <w:szCs w:val="32"/>
        </w:rPr>
        <w:t>95.72%</w:t>
      </w:r>
      <w:r>
        <w:rPr>
          <w:rFonts w:ascii="仿宋" w:eastAsia="仿宋" w:hAnsi="仿宋" w:hint="eastAsia"/>
          <w:sz w:val="32"/>
          <w:szCs w:val="32"/>
        </w:rPr>
        <w:t>；项目支出</w:t>
      </w:r>
      <w:r>
        <w:rPr>
          <w:rFonts w:ascii="仿宋" w:eastAsia="仿宋" w:hAnsi="仿宋"/>
          <w:sz w:val="32"/>
          <w:szCs w:val="32"/>
        </w:rPr>
        <w:t>11.86</w:t>
      </w:r>
      <w:r>
        <w:rPr>
          <w:rFonts w:ascii="仿宋" w:eastAsia="仿宋" w:hAnsi="仿宋" w:hint="eastAsia"/>
          <w:sz w:val="32"/>
          <w:szCs w:val="32"/>
        </w:rPr>
        <w:t>万元，占</w:t>
      </w:r>
      <w:r>
        <w:rPr>
          <w:rFonts w:ascii="仿宋" w:eastAsia="仿宋" w:hAnsi="仿宋"/>
          <w:sz w:val="32"/>
          <w:szCs w:val="32"/>
        </w:rPr>
        <w:t>4.28%</w:t>
      </w:r>
      <w:r>
        <w:rPr>
          <w:rFonts w:ascii="仿宋" w:eastAsia="仿宋" w:hAnsi="仿宋" w:hint="eastAsia"/>
          <w:sz w:val="32"/>
          <w:szCs w:val="32"/>
        </w:rPr>
        <w:t>；上缴上级支出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；对附属单位补助支出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627F0F" w:rsidRDefault="0037619D">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04</w:t>
      </w:r>
      <w:r>
        <w:rPr>
          <w:rFonts w:ascii="仿宋" w:eastAsia="仿宋" w:hAnsi="仿宋" w:hint="eastAsia"/>
          <w:b/>
          <w:sz w:val="32"/>
          <w:szCs w:val="32"/>
        </w:rPr>
        <w:t>表，仅罗列本单位涉及的支出。）</w:t>
      </w:r>
    </w:p>
    <w:p w:rsidR="00627F0F" w:rsidRDefault="00627F0F">
      <w:pPr>
        <w:spacing w:line="600" w:lineRule="exact"/>
        <w:ind w:firstLine="640"/>
        <w:rPr>
          <w:rFonts w:ascii="仿宋" w:eastAsia="仿宋" w:hAnsi="仿宋"/>
          <w:sz w:val="32"/>
          <w:szCs w:val="32"/>
          <w:shd w:val="pct10" w:color="auto" w:fill="FFFFFF"/>
        </w:rPr>
      </w:pPr>
    </w:p>
    <w:p w:rsidR="00627F0F" w:rsidRDefault="0037619D">
      <w:pPr>
        <w:pStyle w:val="a0"/>
        <w:spacing w:before="93"/>
        <w:ind w:firstLineChars="200" w:firstLine="600"/>
      </w:pPr>
      <w:r>
        <w:rPr>
          <w:noProof/>
        </w:rPr>
        <w:drawing>
          <wp:inline distT="0" distB="0" distL="0" distR="0">
            <wp:extent cx="5219700" cy="4048125"/>
            <wp:effectExtent l="0" t="0" r="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7F0F" w:rsidRDefault="0037619D">
      <w:pPr>
        <w:spacing w:line="600" w:lineRule="exact"/>
        <w:ind w:firstLineChars="600" w:firstLine="1920"/>
        <w:rPr>
          <w:rFonts w:ascii="仿宋" w:eastAsia="仿宋" w:hAnsi="仿宋"/>
          <w:sz w:val="32"/>
          <w:szCs w:val="32"/>
        </w:rPr>
      </w:pPr>
      <w:r>
        <w:rPr>
          <w:rFonts w:ascii="仿宋" w:eastAsia="仿宋" w:hAnsi="仿宋" w:hint="eastAsia"/>
          <w:sz w:val="32"/>
          <w:szCs w:val="32"/>
        </w:rPr>
        <w:t>（图3：支出决算结构图）（饼状图）</w:t>
      </w:r>
    </w:p>
    <w:p w:rsidR="00627F0F" w:rsidRDefault="00627F0F">
      <w:pPr>
        <w:pStyle w:val="a0"/>
        <w:spacing w:before="93"/>
      </w:pPr>
    </w:p>
    <w:p w:rsidR="00627F0F" w:rsidRDefault="0037619D">
      <w:pPr>
        <w:spacing w:line="600" w:lineRule="exact"/>
        <w:ind w:firstLineChars="200" w:firstLine="640"/>
        <w:outlineLvl w:val="1"/>
        <w:rPr>
          <w:rStyle w:val="2Char"/>
          <w:rFonts w:ascii="黑体" w:eastAsia="黑体" w:hAnsi="黑体"/>
          <w:b w:val="0"/>
        </w:rPr>
      </w:pPr>
      <w:bookmarkStart w:id="25" w:name="_Toc15377208"/>
      <w:bookmarkStart w:id="26"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5"/>
      <w:bookmarkEnd w:id="26"/>
    </w:p>
    <w:p w:rsidR="00627F0F" w:rsidRDefault="0037619D">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w:t>
      </w:r>
      <w:r>
        <w:rPr>
          <w:rFonts w:ascii="仿宋" w:eastAsia="仿宋" w:hAnsi="仿宋"/>
          <w:sz w:val="32"/>
          <w:szCs w:val="32"/>
        </w:rPr>
        <w:t>277.32</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21年相比，财政拨款收、支总计各增加</w:t>
      </w:r>
      <w:r>
        <w:rPr>
          <w:rFonts w:ascii="仿宋" w:eastAsia="仿宋" w:hAnsi="仿宋"/>
          <w:sz w:val="32"/>
          <w:szCs w:val="32"/>
        </w:rPr>
        <w:t>166.43</w:t>
      </w:r>
      <w:r>
        <w:rPr>
          <w:rFonts w:ascii="仿宋" w:eastAsia="仿宋" w:hAnsi="仿宋" w:hint="eastAsia"/>
          <w:sz w:val="32"/>
          <w:szCs w:val="32"/>
        </w:rPr>
        <w:t>万元，增长</w:t>
      </w:r>
      <w:r>
        <w:rPr>
          <w:rFonts w:ascii="仿宋" w:eastAsia="仿宋" w:hAnsi="仿宋"/>
          <w:sz w:val="32"/>
          <w:szCs w:val="32"/>
        </w:rPr>
        <w:t>150.09%</w:t>
      </w:r>
      <w:r>
        <w:rPr>
          <w:rFonts w:ascii="仿宋" w:eastAsia="仿宋" w:hAnsi="仿宋" w:hint="eastAsia"/>
          <w:sz w:val="32"/>
          <w:szCs w:val="32"/>
        </w:rPr>
        <w:t>。</w:t>
      </w:r>
      <w:r>
        <w:rPr>
          <w:rFonts w:ascii="仿宋" w:eastAsia="仿宋" w:hAnsi="仿宋" w:hint="eastAsia"/>
          <w:sz w:val="32"/>
          <w:szCs w:val="32"/>
        </w:rPr>
        <w:lastRenderedPageBreak/>
        <w:t>主要变动原因是本年机构改革体校和武发中心合并。</w:t>
      </w:r>
    </w:p>
    <w:p w:rsidR="00627F0F" w:rsidRDefault="0037619D">
      <w:pPr>
        <w:spacing w:line="600" w:lineRule="exact"/>
        <w:ind w:firstLine="640"/>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01-1</w:t>
      </w:r>
      <w:r>
        <w:rPr>
          <w:rFonts w:ascii="仿宋" w:eastAsia="仿宋" w:hAnsi="仿宋" w:hint="eastAsia"/>
          <w:b/>
          <w:sz w:val="32"/>
          <w:szCs w:val="32"/>
        </w:rPr>
        <w:t>表</w:t>
      </w:r>
      <w:r>
        <w:rPr>
          <w:rFonts w:ascii="仿宋" w:eastAsia="仿宋" w:hAnsi="仿宋"/>
          <w:b/>
          <w:sz w:val="32"/>
          <w:szCs w:val="32"/>
        </w:rPr>
        <w:t>）</w:t>
      </w:r>
    </w:p>
    <w:p w:rsidR="00627F0F" w:rsidRDefault="00CA09A0">
      <w:pPr>
        <w:pStyle w:val="a0"/>
        <w:spacing w:before="93"/>
      </w:pPr>
      <w:r w:rsidRPr="00CA09A0">
        <w:rPr>
          <w:noProof/>
        </w:rPr>
        <w:drawing>
          <wp:inline distT="0" distB="0" distL="0" distR="0">
            <wp:extent cx="5362042" cy="4504690"/>
            <wp:effectExtent l="0" t="0" r="0" b="0"/>
            <wp:docPr id="5" name="图片 5" descr="C:\Users\Administrator\Desktop\定期要删除的临时资料\微信\WeChat Files\wxid_1y4uycj7qfjk21\FileStorage\Temp\17024342068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定期要删除的临时资料\微信\WeChat Files\wxid_1y4uycj7qfjk21\FileStorage\Temp\170243420689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3446" cy="4505870"/>
                    </a:xfrm>
                    <a:prstGeom prst="rect">
                      <a:avLst/>
                    </a:prstGeom>
                    <a:noFill/>
                    <a:ln>
                      <a:noFill/>
                    </a:ln>
                  </pic:spPr>
                </pic:pic>
              </a:graphicData>
            </a:graphic>
          </wp:inline>
        </w:drawing>
      </w:r>
    </w:p>
    <w:p w:rsidR="00627F0F" w:rsidRDefault="0037619D">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627F0F" w:rsidRDefault="00627F0F">
      <w:pPr>
        <w:spacing w:line="600" w:lineRule="exact"/>
        <w:ind w:firstLine="640"/>
        <w:rPr>
          <w:rFonts w:ascii="仿宋" w:eastAsia="仿宋" w:hAnsi="仿宋"/>
          <w:b/>
          <w:sz w:val="32"/>
          <w:szCs w:val="32"/>
        </w:rPr>
      </w:pPr>
    </w:p>
    <w:p w:rsidR="00627F0F" w:rsidRDefault="0037619D">
      <w:pPr>
        <w:spacing w:line="600" w:lineRule="exact"/>
        <w:ind w:firstLineChars="200" w:firstLine="640"/>
        <w:outlineLvl w:val="1"/>
        <w:rPr>
          <w:rStyle w:val="2Char"/>
          <w:rFonts w:ascii="黑体" w:eastAsia="黑体" w:hAnsi="黑体"/>
          <w:b w:val="0"/>
        </w:rPr>
      </w:pPr>
      <w:bookmarkStart w:id="27" w:name="_Toc15396607"/>
      <w:bookmarkStart w:id="28"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7"/>
      <w:bookmarkEnd w:id="28"/>
    </w:p>
    <w:p w:rsidR="00627F0F" w:rsidRDefault="0037619D">
      <w:pPr>
        <w:spacing w:line="600" w:lineRule="exact"/>
        <w:ind w:firstLineChars="200" w:firstLine="643"/>
        <w:outlineLvl w:val="2"/>
        <w:rPr>
          <w:rFonts w:ascii="仿宋" w:eastAsia="仿宋" w:hAnsi="仿宋"/>
          <w:b/>
          <w:sz w:val="32"/>
          <w:szCs w:val="32"/>
        </w:rPr>
      </w:pPr>
      <w:bookmarkStart w:id="29" w:name="_Toc15377210"/>
      <w:r>
        <w:rPr>
          <w:rFonts w:ascii="仿宋" w:eastAsia="仿宋" w:hAnsi="仿宋" w:hint="eastAsia"/>
          <w:b/>
          <w:sz w:val="32"/>
          <w:szCs w:val="32"/>
        </w:rPr>
        <w:t>（一）一般公共预算财政拨款支出决算总体情况</w:t>
      </w:r>
      <w:bookmarkEnd w:id="29"/>
    </w:p>
    <w:p w:rsidR="00627F0F" w:rsidRDefault="0037619D">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Pr>
          <w:rFonts w:ascii="仿宋" w:eastAsia="仿宋" w:hAnsi="仿宋"/>
          <w:sz w:val="32"/>
          <w:szCs w:val="32"/>
        </w:rPr>
        <w:t>277.01</w:t>
      </w:r>
      <w:r>
        <w:rPr>
          <w:rFonts w:ascii="仿宋" w:eastAsia="仿宋" w:hAnsi="仿宋" w:hint="eastAsia"/>
          <w:sz w:val="32"/>
          <w:szCs w:val="32"/>
        </w:rPr>
        <w:t>万元，占本年支出合计的</w:t>
      </w:r>
      <w:r>
        <w:rPr>
          <w:rFonts w:ascii="仿宋" w:eastAsia="仿宋" w:hAnsi="仿宋"/>
          <w:sz w:val="32"/>
          <w:szCs w:val="32"/>
        </w:rPr>
        <w:t>100%</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21年相比，一般公共预算财政拨款支出增加</w:t>
      </w:r>
      <w:r>
        <w:rPr>
          <w:rFonts w:ascii="仿宋" w:eastAsia="仿宋" w:hAnsi="仿宋"/>
          <w:sz w:val="32"/>
          <w:szCs w:val="32"/>
        </w:rPr>
        <w:t>169.25</w:t>
      </w:r>
      <w:r>
        <w:rPr>
          <w:rFonts w:ascii="仿宋" w:eastAsia="仿宋" w:hAnsi="仿宋" w:hint="eastAsia"/>
          <w:sz w:val="32"/>
          <w:szCs w:val="32"/>
        </w:rPr>
        <w:t>万元，增长</w:t>
      </w:r>
      <w:r>
        <w:rPr>
          <w:rFonts w:ascii="仿宋" w:eastAsia="仿宋" w:hAnsi="仿宋"/>
          <w:sz w:val="32"/>
          <w:szCs w:val="32"/>
        </w:rPr>
        <w:t>157.06%</w:t>
      </w:r>
      <w:r>
        <w:rPr>
          <w:rFonts w:ascii="仿宋" w:eastAsia="仿宋" w:hAnsi="仿宋" w:hint="eastAsia"/>
          <w:sz w:val="32"/>
          <w:szCs w:val="32"/>
        </w:rPr>
        <w:t>。主要变动原因是本年机构改革体校和武术发展中心合并</w:t>
      </w:r>
      <w:r>
        <w:rPr>
          <w:rFonts w:ascii="仿宋" w:eastAsia="仿宋" w:hAnsi="仿宋"/>
          <w:sz w:val="32"/>
          <w:szCs w:val="32"/>
        </w:rPr>
        <w:t>。</w:t>
      </w:r>
    </w:p>
    <w:p w:rsidR="00627F0F" w:rsidRDefault="00CA09A0" w:rsidP="00CA09A0">
      <w:pPr>
        <w:pStyle w:val="a0"/>
        <w:spacing w:before="93"/>
        <w:ind w:firstLineChars="100" w:firstLine="300"/>
      </w:pPr>
      <w:r w:rsidRPr="00CA09A0">
        <w:rPr>
          <w:noProof/>
        </w:rPr>
        <w:lastRenderedPageBreak/>
        <w:drawing>
          <wp:inline distT="0" distB="0" distL="0" distR="0">
            <wp:extent cx="5383987" cy="4393565"/>
            <wp:effectExtent l="0" t="0" r="7620" b="6985"/>
            <wp:docPr id="9" name="图片 9" descr="C:\Users\Administrator\Desktop\定期要删除的临时资料\微信\WeChat Files\wxid_1y4uycj7qfjk21\FileStorage\Temp\1702434253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定期要删除的临时资料\微信\WeChat Files\wxid_1y4uycj7qfjk21\FileStorage\Temp\170243425378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6507" cy="4395622"/>
                    </a:xfrm>
                    <a:prstGeom prst="rect">
                      <a:avLst/>
                    </a:prstGeom>
                    <a:noFill/>
                    <a:ln>
                      <a:noFill/>
                    </a:ln>
                  </pic:spPr>
                </pic:pic>
              </a:graphicData>
            </a:graphic>
          </wp:inline>
        </w:drawing>
      </w:r>
    </w:p>
    <w:p w:rsidR="00627F0F" w:rsidRDefault="0037619D">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627F0F" w:rsidRDefault="00627F0F">
      <w:pPr>
        <w:spacing w:line="600" w:lineRule="exact"/>
        <w:ind w:firstLineChars="200" w:firstLine="640"/>
        <w:rPr>
          <w:rFonts w:ascii="仿宋" w:eastAsia="仿宋" w:hAnsi="仿宋"/>
          <w:sz w:val="32"/>
          <w:szCs w:val="32"/>
        </w:rPr>
      </w:pPr>
    </w:p>
    <w:p w:rsidR="00627F0F" w:rsidRDefault="0037619D">
      <w:pPr>
        <w:spacing w:line="600" w:lineRule="exact"/>
        <w:ind w:firstLineChars="200" w:firstLine="643"/>
        <w:outlineLvl w:val="2"/>
        <w:rPr>
          <w:rFonts w:ascii="仿宋" w:eastAsia="仿宋" w:hAnsi="仿宋"/>
          <w:b/>
          <w:sz w:val="32"/>
          <w:szCs w:val="32"/>
        </w:rPr>
      </w:pPr>
      <w:bookmarkStart w:id="30" w:name="_Toc15377211"/>
      <w:r>
        <w:rPr>
          <w:rFonts w:ascii="仿宋" w:eastAsia="仿宋" w:hAnsi="仿宋" w:hint="eastAsia"/>
          <w:b/>
          <w:sz w:val="32"/>
          <w:szCs w:val="32"/>
        </w:rPr>
        <w:t>（二）一般公共预算财政拨款支出决算结构情况</w:t>
      </w:r>
      <w:bookmarkEnd w:id="30"/>
    </w:p>
    <w:p w:rsidR="00627F0F" w:rsidRDefault="0037619D">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Pr>
          <w:rFonts w:ascii="仿宋" w:eastAsia="仿宋" w:hAnsi="仿宋"/>
          <w:sz w:val="32"/>
          <w:szCs w:val="32"/>
        </w:rPr>
        <w:t>277.01</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sz w:val="32"/>
          <w:szCs w:val="32"/>
        </w:rPr>
        <w:t>一般公共服务</w:t>
      </w:r>
      <w:r>
        <w:rPr>
          <w:rFonts w:ascii="仿宋" w:eastAsia="仿宋" w:hAnsi="仿宋" w:hint="eastAsia"/>
          <w:bCs/>
          <w:sz w:val="32"/>
          <w:szCs w:val="32"/>
        </w:rPr>
        <w:t>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；教育支出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；科学技术</w:t>
      </w:r>
      <w:r>
        <w:rPr>
          <w:rFonts w:ascii="仿宋" w:eastAsia="仿宋" w:hAnsi="仿宋" w:hint="eastAsia"/>
          <w:bCs/>
          <w:sz w:val="32"/>
          <w:szCs w:val="32"/>
        </w:rPr>
        <w:t>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r>
        <w:rPr>
          <w:rFonts w:ascii="仿宋" w:eastAsia="仿宋" w:hAnsi="仿宋" w:hint="eastAsia"/>
          <w:bCs/>
          <w:sz w:val="32"/>
          <w:szCs w:val="32"/>
        </w:rPr>
        <w:t>文化旅游体育与传媒支出</w:t>
      </w:r>
      <w:r>
        <w:rPr>
          <w:rFonts w:ascii="仿宋" w:eastAsia="仿宋" w:hAnsi="仿宋"/>
          <w:bCs/>
          <w:sz w:val="32"/>
          <w:szCs w:val="32"/>
        </w:rPr>
        <w:t>221.48</w:t>
      </w:r>
      <w:r>
        <w:rPr>
          <w:rFonts w:ascii="仿宋" w:eastAsia="仿宋" w:hAnsi="仿宋" w:hint="eastAsia"/>
          <w:bCs/>
          <w:sz w:val="32"/>
          <w:szCs w:val="32"/>
        </w:rPr>
        <w:t>万元，占</w:t>
      </w:r>
      <w:r>
        <w:rPr>
          <w:rFonts w:ascii="仿宋" w:eastAsia="仿宋" w:hAnsi="仿宋"/>
          <w:bCs/>
          <w:sz w:val="32"/>
          <w:szCs w:val="32"/>
        </w:rPr>
        <w:t>79.95%</w:t>
      </w:r>
      <w:r>
        <w:rPr>
          <w:rFonts w:ascii="仿宋" w:eastAsia="仿宋" w:hAnsi="仿宋" w:hint="eastAsia"/>
          <w:sz w:val="32"/>
          <w:szCs w:val="32"/>
        </w:rPr>
        <w:t>；社会保障和就业</w:t>
      </w:r>
      <w:r>
        <w:rPr>
          <w:rFonts w:ascii="仿宋" w:eastAsia="仿宋" w:hAnsi="仿宋" w:hint="eastAsia"/>
          <w:bCs/>
          <w:sz w:val="32"/>
          <w:szCs w:val="32"/>
        </w:rPr>
        <w:t>支出</w:t>
      </w:r>
      <w:r>
        <w:rPr>
          <w:rFonts w:ascii="仿宋" w:eastAsia="仿宋" w:hAnsi="仿宋"/>
          <w:sz w:val="32"/>
          <w:szCs w:val="32"/>
        </w:rPr>
        <w:t>28.9</w:t>
      </w:r>
      <w:r>
        <w:rPr>
          <w:rFonts w:ascii="仿宋" w:eastAsia="仿宋" w:hAnsi="仿宋" w:hint="eastAsia"/>
          <w:sz w:val="32"/>
          <w:szCs w:val="32"/>
        </w:rPr>
        <w:t>万元，占</w:t>
      </w:r>
      <w:r>
        <w:rPr>
          <w:rFonts w:ascii="仿宋" w:eastAsia="仿宋" w:hAnsi="仿宋"/>
          <w:sz w:val="32"/>
          <w:szCs w:val="32"/>
        </w:rPr>
        <w:t>10.43%</w:t>
      </w:r>
      <w:r>
        <w:rPr>
          <w:rFonts w:ascii="仿宋" w:eastAsia="仿宋" w:hAnsi="仿宋" w:hint="eastAsia"/>
          <w:sz w:val="32"/>
          <w:szCs w:val="32"/>
        </w:rPr>
        <w:t>；</w:t>
      </w:r>
      <w:r>
        <w:rPr>
          <w:rFonts w:ascii="仿宋" w:eastAsia="仿宋" w:hAnsi="仿宋" w:hint="eastAsia"/>
          <w:bCs/>
          <w:sz w:val="32"/>
          <w:szCs w:val="32"/>
        </w:rPr>
        <w:t>卫生健康支出</w:t>
      </w:r>
      <w:r>
        <w:rPr>
          <w:rFonts w:ascii="仿宋" w:eastAsia="仿宋" w:hAnsi="仿宋"/>
          <w:sz w:val="32"/>
          <w:szCs w:val="32"/>
        </w:rPr>
        <w:t>6.72</w:t>
      </w:r>
      <w:r>
        <w:rPr>
          <w:rFonts w:ascii="仿宋" w:eastAsia="仿宋" w:hAnsi="仿宋" w:hint="eastAsia"/>
          <w:sz w:val="32"/>
          <w:szCs w:val="32"/>
        </w:rPr>
        <w:t>万元，占</w:t>
      </w:r>
      <w:r>
        <w:rPr>
          <w:rFonts w:ascii="仿宋" w:eastAsia="仿宋" w:hAnsi="仿宋"/>
          <w:sz w:val="32"/>
          <w:szCs w:val="32"/>
        </w:rPr>
        <w:t>2.43%</w:t>
      </w:r>
      <w:r>
        <w:rPr>
          <w:rFonts w:ascii="仿宋" w:eastAsia="仿宋" w:hAnsi="仿宋" w:hint="eastAsia"/>
          <w:sz w:val="32"/>
          <w:szCs w:val="32"/>
        </w:rPr>
        <w:t>；</w:t>
      </w:r>
      <w:r>
        <w:rPr>
          <w:rFonts w:ascii="仿宋" w:eastAsia="仿宋" w:hAnsi="仿宋" w:hint="eastAsia"/>
          <w:bCs/>
          <w:sz w:val="32"/>
          <w:szCs w:val="32"/>
        </w:rPr>
        <w:t>住房保障支出</w:t>
      </w:r>
      <w:r>
        <w:rPr>
          <w:rFonts w:ascii="仿宋" w:eastAsia="仿宋" w:hAnsi="仿宋"/>
          <w:sz w:val="32"/>
          <w:szCs w:val="32"/>
        </w:rPr>
        <w:t>19.91</w:t>
      </w:r>
      <w:r>
        <w:rPr>
          <w:rFonts w:ascii="仿宋" w:eastAsia="仿宋" w:hAnsi="仿宋" w:hint="eastAsia"/>
          <w:sz w:val="32"/>
          <w:szCs w:val="32"/>
        </w:rPr>
        <w:t>万元，占</w:t>
      </w:r>
      <w:r>
        <w:rPr>
          <w:rFonts w:ascii="仿宋" w:eastAsia="仿宋" w:hAnsi="仿宋"/>
          <w:sz w:val="32"/>
          <w:szCs w:val="32"/>
        </w:rPr>
        <w:t>7.19%</w:t>
      </w:r>
      <w:r>
        <w:rPr>
          <w:rFonts w:ascii="仿宋" w:eastAsia="仿宋" w:hAnsi="仿宋" w:hint="eastAsia"/>
          <w:sz w:val="32"/>
          <w:szCs w:val="32"/>
        </w:rPr>
        <w:t>。</w:t>
      </w:r>
    </w:p>
    <w:p w:rsidR="00627F0F" w:rsidRDefault="0037619D">
      <w:pPr>
        <w:spacing w:line="600" w:lineRule="exact"/>
        <w:ind w:firstLine="640"/>
        <w:rPr>
          <w:rFonts w:ascii="仿宋" w:eastAsia="仿宋" w:hAnsi="仿宋"/>
          <w:b/>
          <w:sz w:val="32"/>
          <w:szCs w:val="32"/>
        </w:rPr>
      </w:pPr>
      <w:r>
        <w:rPr>
          <w:rFonts w:ascii="仿宋" w:eastAsia="仿宋" w:hAnsi="仿宋" w:hint="eastAsia"/>
          <w:b/>
          <w:sz w:val="32"/>
          <w:szCs w:val="32"/>
        </w:rPr>
        <w:lastRenderedPageBreak/>
        <w:t>（注：数据来源于财决01-1表，仅罗列本单位涉及的全部功能分类科目，至类级。）</w:t>
      </w:r>
    </w:p>
    <w:p w:rsidR="00627F0F" w:rsidRDefault="00627F0F">
      <w:pPr>
        <w:spacing w:line="600" w:lineRule="exact"/>
        <w:ind w:firstLine="640"/>
        <w:rPr>
          <w:rFonts w:ascii="仿宋" w:eastAsia="仿宋" w:hAnsi="仿宋"/>
          <w:sz w:val="32"/>
          <w:szCs w:val="32"/>
        </w:rPr>
      </w:pPr>
    </w:p>
    <w:p w:rsidR="00627F0F" w:rsidRDefault="0037619D">
      <w:pPr>
        <w:pStyle w:val="a0"/>
        <w:spacing w:before="93"/>
        <w:ind w:firstLineChars="100" w:firstLine="300"/>
      </w:pPr>
      <w:r>
        <w:rPr>
          <w:noProof/>
        </w:rPr>
        <w:drawing>
          <wp:inline distT="0" distB="0" distL="0" distR="0">
            <wp:extent cx="5457825" cy="4455795"/>
            <wp:effectExtent l="0" t="0" r="9525"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7F0F" w:rsidRDefault="0037619D">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627F0F" w:rsidRDefault="00627F0F">
      <w:pPr>
        <w:spacing w:line="600" w:lineRule="exact"/>
        <w:ind w:firstLineChars="200" w:firstLine="640"/>
        <w:rPr>
          <w:rFonts w:ascii="仿宋" w:eastAsia="仿宋" w:hAnsi="仿宋"/>
          <w:sz w:val="32"/>
          <w:szCs w:val="32"/>
        </w:rPr>
      </w:pPr>
    </w:p>
    <w:p w:rsidR="00627F0F" w:rsidRDefault="0037619D">
      <w:pPr>
        <w:spacing w:line="600" w:lineRule="exact"/>
        <w:ind w:firstLineChars="200" w:firstLine="643"/>
        <w:outlineLvl w:val="2"/>
        <w:rPr>
          <w:rFonts w:ascii="仿宋" w:eastAsia="仿宋" w:hAnsi="仿宋"/>
          <w:b/>
          <w:sz w:val="32"/>
          <w:szCs w:val="32"/>
        </w:rPr>
      </w:pPr>
      <w:bookmarkStart w:id="31" w:name="_Toc15377212"/>
      <w:r>
        <w:rPr>
          <w:rFonts w:ascii="仿宋" w:eastAsia="仿宋" w:hAnsi="仿宋" w:hint="eastAsia"/>
          <w:b/>
          <w:sz w:val="32"/>
          <w:szCs w:val="32"/>
        </w:rPr>
        <w:t>（三）一般公共预算财政拨款支出决算具体情况</w:t>
      </w:r>
      <w:bookmarkEnd w:id="31"/>
    </w:p>
    <w:p w:rsidR="00627F0F" w:rsidRDefault="0037619D">
      <w:pPr>
        <w:spacing w:line="600" w:lineRule="exact"/>
        <w:ind w:firstLineChars="200" w:firstLine="640"/>
        <w:outlineLvl w:val="2"/>
        <w:rPr>
          <w:rFonts w:ascii="仿宋" w:eastAsia="仿宋" w:hAnsi="仿宋"/>
          <w:b/>
          <w:sz w:val="32"/>
          <w:szCs w:val="32"/>
        </w:rPr>
      </w:pPr>
      <w:bookmarkStart w:id="32" w:name="_Toc15377444"/>
      <w:bookmarkStart w:id="33" w:name="_Toc15378460"/>
      <w:bookmarkStart w:id="34" w:name="_Toc15377213"/>
      <w:r>
        <w:rPr>
          <w:rFonts w:ascii="仿宋" w:eastAsia="仿宋" w:hAnsi="仿宋" w:hint="eastAsia"/>
          <w:sz w:val="32"/>
          <w:szCs w:val="32"/>
        </w:rPr>
        <w:t>2022年一般公共预算支出决算数为</w:t>
      </w:r>
      <w:r>
        <w:rPr>
          <w:rFonts w:ascii="仿宋" w:eastAsia="仿宋" w:hAnsi="仿宋"/>
          <w:sz w:val="32"/>
          <w:szCs w:val="32"/>
        </w:rPr>
        <w:t>277.01</w:t>
      </w:r>
      <w:r>
        <w:rPr>
          <w:rFonts w:ascii="仿宋" w:eastAsia="仿宋" w:hAnsi="仿宋" w:hint="eastAsia"/>
          <w:sz w:val="32"/>
          <w:szCs w:val="32"/>
        </w:rPr>
        <w:t>，</w:t>
      </w:r>
      <w:r>
        <w:rPr>
          <w:rStyle w:val="a7"/>
          <w:rFonts w:ascii="仿宋" w:eastAsia="仿宋" w:hAnsi="仿宋" w:hint="eastAsia"/>
          <w:b w:val="0"/>
          <w:bCs/>
          <w:sz w:val="32"/>
          <w:szCs w:val="32"/>
        </w:rPr>
        <w:t>完成预算</w:t>
      </w:r>
      <w:r>
        <w:rPr>
          <w:rStyle w:val="a7"/>
          <w:rFonts w:ascii="仿宋" w:eastAsia="仿宋" w:hAnsi="仿宋"/>
          <w:b w:val="0"/>
          <w:bCs/>
          <w:sz w:val="32"/>
          <w:szCs w:val="32"/>
        </w:rPr>
        <w:t>100%</w:t>
      </w:r>
      <w:r>
        <w:rPr>
          <w:rStyle w:val="a7"/>
          <w:rFonts w:ascii="仿宋" w:eastAsia="仿宋" w:hAnsi="仿宋" w:hint="eastAsia"/>
          <w:b w:val="0"/>
          <w:bCs/>
          <w:sz w:val="32"/>
          <w:szCs w:val="32"/>
        </w:rPr>
        <w:t>。其中：</w:t>
      </w:r>
      <w:bookmarkEnd w:id="32"/>
      <w:bookmarkEnd w:id="33"/>
      <w:bookmarkEnd w:id="34"/>
    </w:p>
    <w:p w:rsidR="00627F0F" w:rsidRDefault="0037619D">
      <w:pPr>
        <w:spacing w:line="600" w:lineRule="exact"/>
        <w:ind w:firstLineChars="200" w:firstLine="640"/>
        <w:rPr>
          <w:rStyle w:val="a7"/>
          <w:rFonts w:ascii="仿宋" w:eastAsia="仿宋" w:hAnsi="仿宋"/>
          <w:b w:val="0"/>
          <w:bCs/>
          <w:sz w:val="32"/>
          <w:szCs w:val="32"/>
        </w:rPr>
      </w:pPr>
      <w:r>
        <w:rPr>
          <w:rStyle w:val="a7"/>
          <w:rFonts w:ascii="仿宋" w:eastAsia="仿宋" w:hAnsi="仿宋"/>
          <w:b w:val="0"/>
          <w:bCs/>
          <w:sz w:val="32"/>
          <w:szCs w:val="32"/>
        </w:rPr>
        <w:t>1.</w:t>
      </w:r>
      <w:r>
        <w:rPr>
          <w:rStyle w:val="a7"/>
          <w:rFonts w:ascii="仿宋" w:eastAsia="仿宋" w:hAnsi="仿宋" w:hint="eastAsia"/>
          <w:b w:val="0"/>
          <w:bCs/>
          <w:sz w:val="32"/>
          <w:szCs w:val="32"/>
        </w:rPr>
        <w:t>一般公共服务（类）</w:t>
      </w:r>
      <w:r w:rsidR="00CA09A0" w:rsidRPr="00CA09A0">
        <w:rPr>
          <w:rStyle w:val="a7"/>
          <w:rFonts w:ascii="仿宋" w:eastAsia="仿宋" w:hAnsi="仿宋"/>
          <w:b w:val="0"/>
          <w:bCs/>
          <w:sz w:val="32"/>
          <w:szCs w:val="32"/>
        </w:rPr>
        <w:t>***</w:t>
      </w:r>
      <w:r w:rsidR="00CA09A0" w:rsidRPr="00CA09A0">
        <w:rPr>
          <w:rStyle w:val="a7"/>
          <w:rFonts w:ascii="仿宋" w:eastAsia="仿宋" w:hAnsi="仿宋" w:hint="eastAsia"/>
          <w:b w:val="0"/>
          <w:bCs/>
          <w:sz w:val="32"/>
          <w:szCs w:val="32"/>
        </w:rPr>
        <w:t>（款）</w:t>
      </w:r>
      <w:r w:rsidR="00CA09A0" w:rsidRPr="00CA09A0">
        <w:rPr>
          <w:rStyle w:val="a7"/>
          <w:rFonts w:ascii="仿宋" w:eastAsia="仿宋" w:hAnsi="仿宋"/>
          <w:b w:val="0"/>
          <w:bCs/>
          <w:sz w:val="32"/>
          <w:szCs w:val="32"/>
        </w:rPr>
        <w:t>***</w:t>
      </w:r>
      <w:r w:rsidR="00CA09A0" w:rsidRPr="00CA09A0">
        <w:rPr>
          <w:rStyle w:val="a7"/>
          <w:rFonts w:ascii="仿宋" w:eastAsia="仿宋" w:hAnsi="仿宋" w:hint="eastAsia"/>
          <w:b w:val="0"/>
          <w:bCs/>
          <w:sz w:val="32"/>
          <w:szCs w:val="32"/>
        </w:rPr>
        <w:t>（项）</w:t>
      </w:r>
      <w:r w:rsidR="00CA09A0" w:rsidRPr="00CA09A0">
        <w:rPr>
          <w:rStyle w:val="a7"/>
          <w:rFonts w:ascii="仿宋" w:eastAsia="仿宋" w:hAnsi="仿宋"/>
          <w:b w:val="0"/>
          <w:bCs/>
          <w:sz w:val="32"/>
          <w:szCs w:val="32"/>
        </w:rPr>
        <w:t>:</w:t>
      </w:r>
      <w:r w:rsidR="00CA09A0">
        <w:rPr>
          <w:rStyle w:val="a7"/>
          <w:rFonts w:ascii="仿宋" w:eastAsia="仿宋" w:hAnsi="仿宋" w:hint="eastAsia"/>
          <w:b w:val="0"/>
          <w:bCs/>
          <w:sz w:val="32"/>
          <w:szCs w:val="32"/>
        </w:rPr>
        <w:t>本年无此项业务发生</w:t>
      </w:r>
      <w:r>
        <w:rPr>
          <w:rStyle w:val="a7"/>
          <w:rFonts w:ascii="仿宋" w:eastAsia="仿宋" w:hAnsi="仿宋" w:hint="eastAsia"/>
          <w:b w:val="0"/>
          <w:bCs/>
          <w:sz w:val="32"/>
          <w:szCs w:val="32"/>
        </w:rPr>
        <w:t>。</w:t>
      </w:r>
    </w:p>
    <w:p w:rsidR="00CA09A0" w:rsidRDefault="0037619D" w:rsidP="00CA09A0">
      <w:pPr>
        <w:spacing w:line="600" w:lineRule="exact"/>
        <w:ind w:firstLineChars="200" w:firstLine="640"/>
        <w:rPr>
          <w:rStyle w:val="a7"/>
          <w:rFonts w:ascii="仿宋" w:eastAsia="仿宋" w:hAnsi="仿宋"/>
          <w:b w:val="0"/>
          <w:bCs/>
          <w:sz w:val="32"/>
          <w:szCs w:val="32"/>
        </w:rPr>
      </w:pPr>
      <w:r>
        <w:rPr>
          <w:rStyle w:val="a7"/>
          <w:rFonts w:ascii="仿宋" w:eastAsia="仿宋" w:hAnsi="仿宋"/>
          <w:b w:val="0"/>
          <w:bCs/>
          <w:sz w:val="32"/>
          <w:szCs w:val="32"/>
        </w:rPr>
        <w:lastRenderedPageBreak/>
        <w:t>2.</w:t>
      </w:r>
      <w:r>
        <w:rPr>
          <w:rStyle w:val="a7"/>
          <w:rFonts w:ascii="仿宋" w:eastAsia="仿宋" w:hAnsi="仿宋" w:hint="eastAsia"/>
          <w:b w:val="0"/>
          <w:bCs/>
          <w:sz w:val="32"/>
          <w:szCs w:val="32"/>
        </w:rPr>
        <w:t>教育（类）</w:t>
      </w:r>
      <w:r w:rsidR="00CA09A0" w:rsidRPr="00CA09A0">
        <w:rPr>
          <w:rStyle w:val="a7"/>
          <w:rFonts w:ascii="仿宋" w:eastAsia="仿宋" w:hAnsi="仿宋"/>
          <w:b w:val="0"/>
          <w:bCs/>
          <w:sz w:val="32"/>
          <w:szCs w:val="32"/>
        </w:rPr>
        <w:t>***</w:t>
      </w:r>
      <w:r w:rsidR="00CA09A0" w:rsidRPr="00CA09A0">
        <w:rPr>
          <w:rStyle w:val="a7"/>
          <w:rFonts w:ascii="仿宋" w:eastAsia="仿宋" w:hAnsi="仿宋" w:hint="eastAsia"/>
          <w:b w:val="0"/>
          <w:bCs/>
          <w:sz w:val="32"/>
          <w:szCs w:val="32"/>
        </w:rPr>
        <w:t>（款）</w:t>
      </w:r>
      <w:r w:rsidR="00CA09A0" w:rsidRPr="00CA09A0">
        <w:rPr>
          <w:rStyle w:val="a7"/>
          <w:rFonts w:ascii="仿宋" w:eastAsia="仿宋" w:hAnsi="仿宋"/>
          <w:b w:val="0"/>
          <w:bCs/>
          <w:sz w:val="32"/>
          <w:szCs w:val="32"/>
        </w:rPr>
        <w:t>***</w:t>
      </w:r>
      <w:r w:rsidR="00CA09A0" w:rsidRPr="00CA09A0">
        <w:rPr>
          <w:rStyle w:val="a7"/>
          <w:rFonts w:ascii="仿宋" w:eastAsia="仿宋" w:hAnsi="仿宋" w:hint="eastAsia"/>
          <w:b w:val="0"/>
          <w:bCs/>
          <w:sz w:val="32"/>
          <w:szCs w:val="32"/>
        </w:rPr>
        <w:t>（项）</w:t>
      </w:r>
      <w:r w:rsidR="00CA09A0" w:rsidRPr="00CA09A0">
        <w:rPr>
          <w:rStyle w:val="a7"/>
          <w:rFonts w:ascii="仿宋" w:eastAsia="仿宋" w:hAnsi="仿宋"/>
          <w:b w:val="0"/>
          <w:bCs/>
          <w:sz w:val="32"/>
          <w:szCs w:val="32"/>
        </w:rPr>
        <w:t>:</w:t>
      </w:r>
      <w:r w:rsidR="00CA09A0" w:rsidRPr="00CA09A0">
        <w:rPr>
          <w:rStyle w:val="a7"/>
          <w:rFonts w:ascii="仿宋" w:eastAsia="仿宋" w:hAnsi="仿宋" w:hint="eastAsia"/>
          <w:b w:val="0"/>
          <w:bCs/>
          <w:sz w:val="32"/>
          <w:szCs w:val="32"/>
        </w:rPr>
        <w:t xml:space="preserve"> </w:t>
      </w:r>
      <w:r w:rsidR="00CA09A0">
        <w:rPr>
          <w:rStyle w:val="a7"/>
          <w:rFonts w:ascii="仿宋" w:eastAsia="仿宋" w:hAnsi="仿宋" w:hint="eastAsia"/>
          <w:b w:val="0"/>
          <w:bCs/>
          <w:sz w:val="32"/>
          <w:szCs w:val="32"/>
        </w:rPr>
        <w:t>本年无此项业务发生。</w:t>
      </w:r>
    </w:p>
    <w:p w:rsidR="00CA09A0" w:rsidRDefault="0037619D" w:rsidP="00CA09A0">
      <w:pPr>
        <w:spacing w:line="600" w:lineRule="exact"/>
        <w:ind w:firstLineChars="200" w:firstLine="640"/>
        <w:rPr>
          <w:rStyle w:val="a7"/>
          <w:rFonts w:ascii="仿宋" w:eastAsia="仿宋" w:hAnsi="仿宋"/>
          <w:b w:val="0"/>
          <w:bCs/>
          <w:sz w:val="32"/>
          <w:szCs w:val="32"/>
        </w:rPr>
      </w:pPr>
      <w:r>
        <w:rPr>
          <w:rStyle w:val="a7"/>
          <w:rFonts w:ascii="仿宋" w:eastAsia="仿宋" w:hAnsi="仿宋"/>
          <w:b w:val="0"/>
          <w:bCs/>
          <w:sz w:val="32"/>
          <w:szCs w:val="32"/>
        </w:rPr>
        <w:t>3.</w:t>
      </w:r>
      <w:r>
        <w:rPr>
          <w:rStyle w:val="a7"/>
          <w:rFonts w:ascii="仿宋" w:eastAsia="仿宋" w:hAnsi="仿宋" w:hint="eastAsia"/>
          <w:b w:val="0"/>
          <w:bCs/>
          <w:sz w:val="32"/>
          <w:szCs w:val="32"/>
        </w:rPr>
        <w:t>科学技术（类）</w:t>
      </w:r>
      <w:r w:rsidR="00CA09A0" w:rsidRPr="00CA09A0">
        <w:rPr>
          <w:rStyle w:val="a7"/>
          <w:rFonts w:ascii="仿宋" w:eastAsia="仿宋" w:hAnsi="仿宋"/>
          <w:b w:val="0"/>
          <w:bCs/>
          <w:sz w:val="32"/>
          <w:szCs w:val="32"/>
        </w:rPr>
        <w:t>***</w:t>
      </w:r>
      <w:r w:rsidR="00CA09A0" w:rsidRPr="00CA09A0">
        <w:rPr>
          <w:rStyle w:val="a7"/>
          <w:rFonts w:ascii="仿宋" w:eastAsia="仿宋" w:hAnsi="仿宋" w:hint="eastAsia"/>
          <w:b w:val="0"/>
          <w:bCs/>
          <w:sz w:val="32"/>
          <w:szCs w:val="32"/>
        </w:rPr>
        <w:t>（款）</w:t>
      </w:r>
      <w:r w:rsidR="00CA09A0" w:rsidRPr="00CA09A0">
        <w:rPr>
          <w:rStyle w:val="a7"/>
          <w:rFonts w:ascii="仿宋" w:eastAsia="仿宋" w:hAnsi="仿宋"/>
          <w:b w:val="0"/>
          <w:bCs/>
          <w:sz w:val="32"/>
          <w:szCs w:val="32"/>
        </w:rPr>
        <w:t>***</w:t>
      </w:r>
      <w:r w:rsidR="00CA09A0" w:rsidRPr="00CA09A0">
        <w:rPr>
          <w:rStyle w:val="a7"/>
          <w:rFonts w:ascii="仿宋" w:eastAsia="仿宋" w:hAnsi="仿宋" w:hint="eastAsia"/>
          <w:b w:val="0"/>
          <w:bCs/>
          <w:sz w:val="32"/>
          <w:szCs w:val="32"/>
        </w:rPr>
        <w:t>（项）</w:t>
      </w:r>
      <w:r w:rsidR="00CA09A0" w:rsidRPr="00CA09A0">
        <w:rPr>
          <w:rStyle w:val="a7"/>
          <w:rFonts w:ascii="仿宋" w:eastAsia="仿宋" w:hAnsi="仿宋"/>
          <w:b w:val="0"/>
          <w:bCs/>
          <w:sz w:val="32"/>
          <w:szCs w:val="32"/>
        </w:rPr>
        <w:t>:</w:t>
      </w:r>
      <w:r w:rsidR="00CA09A0" w:rsidRPr="00CA09A0">
        <w:rPr>
          <w:rStyle w:val="a7"/>
          <w:rFonts w:ascii="仿宋" w:eastAsia="仿宋" w:hAnsi="仿宋" w:hint="eastAsia"/>
          <w:b w:val="0"/>
          <w:bCs/>
          <w:sz w:val="32"/>
          <w:szCs w:val="32"/>
        </w:rPr>
        <w:t xml:space="preserve"> </w:t>
      </w:r>
      <w:r w:rsidR="00CA09A0">
        <w:rPr>
          <w:rStyle w:val="a7"/>
          <w:rFonts w:ascii="仿宋" w:eastAsia="仿宋" w:hAnsi="仿宋" w:hint="eastAsia"/>
          <w:b w:val="0"/>
          <w:bCs/>
          <w:sz w:val="32"/>
          <w:szCs w:val="32"/>
        </w:rPr>
        <w:t>本年无此项业务发生。</w:t>
      </w:r>
    </w:p>
    <w:p w:rsidR="00627F0F" w:rsidRDefault="0037619D">
      <w:pPr>
        <w:spacing w:line="600" w:lineRule="exact"/>
        <w:ind w:firstLineChars="200" w:firstLine="640"/>
        <w:rPr>
          <w:rStyle w:val="a7"/>
          <w:rFonts w:ascii="仿宋" w:eastAsia="仿宋" w:hAnsi="仿宋"/>
          <w:b w:val="0"/>
          <w:bCs/>
          <w:sz w:val="32"/>
          <w:szCs w:val="32"/>
        </w:rPr>
      </w:pPr>
      <w:r>
        <w:rPr>
          <w:rStyle w:val="a7"/>
          <w:rFonts w:ascii="仿宋" w:eastAsia="仿宋" w:hAnsi="仿宋"/>
          <w:b w:val="0"/>
          <w:bCs/>
          <w:sz w:val="32"/>
          <w:szCs w:val="32"/>
        </w:rPr>
        <w:t>4.</w:t>
      </w:r>
      <w:r>
        <w:rPr>
          <w:rStyle w:val="a7"/>
          <w:rFonts w:ascii="仿宋" w:eastAsia="仿宋" w:hAnsi="仿宋" w:hint="eastAsia"/>
          <w:b w:val="0"/>
          <w:bCs/>
          <w:sz w:val="32"/>
          <w:szCs w:val="32"/>
        </w:rPr>
        <w:t>文化旅游体育与传媒（类）体育（款）群众体育（项）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支出决算数为</w:t>
      </w:r>
      <w:r>
        <w:rPr>
          <w:rStyle w:val="a7"/>
          <w:rFonts w:ascii="仿宋" w:eastAsia="仿宋" w:hAnsi="仿宋"/>
          <w:b w:val="0"/>
          <w:bCs/>
          <w:sz w:val="32"/>
          <w:szCs w:val="32"/>
        </w:rPr>
        <w:t>10</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，决算数与预算数持平。</w:t>
      </w:r>
    </w:p>
    <w:p w:rsidR="00627F0F" w:rsidRDefault="0037619D">
      <w:pPr>
        <w:pStyle w:val="a0"/>
        <w:spacing w:before="93"/>
        <w:ind w:firstLineChars="200" w:firstLine="640"/>
        <w:rPr>
          <w:rStyle w:val="a7"/>
          <w:rFonts w:ascii="仿宋" w:eastAsia="仿宋" w:hAnsi="仿宋"/>
          <w:b w:val="0"/>
          <w:bCs/>
          <w:sz w:val="32"/>
          <w:szCs w:val="32"/>
        </w:rPr>
      </w:pPr>
      <w:r>
        <w:rPr>
          <w:rStyle w:val="a7"/>
          <w:rFonts w:ascii="仿宋" w:eastAsia="仿宋" w:hAnsi="仿宋"/>
          <w:b w:val="0"/>
          <w:bCs/>
          <w:sz w:val="32"/>
          <w:szCs w:val="32"/>
        </w:rPr>
        <w:t>5.</w:t>
      </w:r>
      <w:r>
        <w:rPr>
          <w:rStyle w:val="a7"/>
          <w:rFonts w:ascii="仿宋" w:eastAsia="仿宋" w:hAnsi="仿宋" w:hint="eastAsia"/>
          <w:b w:val="0"/>
          <w:bCs/>
          <w:sz w:val="32"/>
          <w:szCs w:val="32"/>
        </w:rPr>
        <w:t>文化旅游体育与传媒（类）体育（款）其他体育支出（项）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支出决算数为</w:t>
      </w:r>
      <w:r>
        <w:rPr>
          <w:rStyle w:val="a7"/>
          <w:rFonts w:ascii="仿宋" w:eastAsia="仿宋" w:hAnsi="仿宋"/>
          <w:b w:val="0"/>
          <w:bCs/>
          <w:sz w:val="32"/>
          <w:szCs w:val="32"/>
        </w:rPr>
        <w:t>211.48</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，决算数与预算数持平。</w:t>
      </w:r>
    </w:p>
    <w:p w:rsidR="00627F0F" w:rsidRDefault="0037619D">
      <w:pPr>
        <w:spacing w:line="600" w:lineRule="exact"/>
        <w:ind w:firstLineChars="200" w:firstLine="640"/>
        <w:rPr>
          <w:rStyle w:val="a7"/>
          <w:rFonts w:ascii="仿宋" w:eastAsia="仿宋" w:hAnsi="仿宋"/>
          <w:b w:val="0"/>
          <w:bCs/>
          <w:sz w:val="32"/>
          <w:szCs w:val="32"/>
        </w:rPr>
      </w:pPr>
      <w:r>
        <w:rPr>
          <w:rStyle w:val="a7"/>
          <w:rFonts w:ascii="仿宋" w:eastAsia="仿宋" w:hAnsi="仿宋"/>
          <w:b w:val="0"/>
          <w:bCs/>
          <w:sz w:val="32"/>
          <w:szCs w:val="32"/>
        </w:rPr>
        <w:t>6.</w:t>
      </w:r>
      <w:r>
        <w:rPr>
          <w:rStyle w:val="a7"/>
          <w:rFonts w:ascii="仿宋" w:eastAsia="仿宋" w:hAnsi="仿宋" w:hint="eastAsia"/>
          <w:b w:val="0"/>
          <w:bCs/>
          <w:sz w:val="32"/>
          <w:szCs w:val="32"/>
        </w:rPr>
        <w:t>社会保障和就业（类）行政事业单位养老支出（款）机关事业单位基本养老保险缴费支出（项）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支出决算数为</w:t>
      </w:r>
      <w:r>
        <w:rPr>
          <w:rStyle w:val="a7"/>
          <w:rFonts w:ascii="仿宋" w:eastAsia="仿宋" w:hAnsi="仿宋"/>
          <w:b w:val="0"/>
          <w:bCs/>
          <w:sz w:val="32"/>
          <w:szCs w:val="32"/>
        </w:rPr>
        <w:t>19.29</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，决算数与预算数持平。</w:t>
      </w:r>
    </w:p>
    <w:p w:rsidR="00627F0F" w:rsidRDefault="0037619D">
      <w:pPr>
        <w:spacing w:line="600" w:lineRule="exact"/>
        <w:ind w:firstLineChars="200" w:firstLine="640"/>
        <w:rPr>
          <w:rStyle w:val="a7"/>
          <w:rFonts w:ascii="仿宋" w:eastAsia="仿宋" w:hAnsi="仿宋"/>
          <w:b w:val="0"/>
          <w:bCs/>
          <w:sz w:val="32"/>
          <w:szCs w:val="32"/>
        </w:rPr>
      </w:pPr>
      <w:r>
        <w:rPr>
          <w:rStyle w:val="a7"/>
          <w:rFonts w:ascii="仿宋" w:eastAsia="仿宋" w:hAnsi="仿宋"/>
          <w:b w:val="0"/>
          <w:bCs/>
          <w:sz w:val="32"/>
          <w:szCs w:val="32"/>
        </w:rPr>
        <w:t>7.</w:t>
      </w:r>
      <w:r>
        <w:rPr>
          <w:rStyle w:val="a7"/>
          <w:rFonts w:ascii="仿宋" w:eastAsia="仿宋" w:hAnsi="仿宋" w:hint="eastAsia"/>
          <w:b w:val="0"/>
          <w:bCs/>
          <w:sz w:val="32"/>
          <w:szCs w:val="32"/>
        </w:rPr>
        <w:t>社会保障和就业（类）行政事业单位养老支出（款）机关事业单位职业年金缴费支出（项）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支出决算数为</w:t>
      </w:r>
      <w:r>
        <w:rPr>
          <w:rStyle w:val="a7"/>
          <w:rFonts w:ascii="仿宋" w:eastAsia="仿宋" w:hAnsi="仿宋"/>
          <w:b w:val="0"/>
          <w:bCs/>
          <w:sz w:val="32"/>
          <w:szCs w:val="32"/>
        </w:rPr>
        <w:t>8.95</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，决算数与预算数持平。</w:t>
      </w:r>
    </w:p>
    <w:p w:rsidR="00627F0F" w:rsidRDefault="0037619D">
      <w:pPr>
        <w:spacing w:line="600" w:lineRule="exact"/>
        <w:ind w:firstLineChars="200" w:firstLine="640"/>
      </w:pPr>
      <w:r>
        <w:rPr>
          <w:rStyle w:val="a7"/>
          <w:rFonts w:ascii="仿宋_GB2312" w:eastAsia="仿宋_GB2312" w:hAnsi="仿宋_GB2312" w:cs="仿宋_GB2312"/>
          <w:b w:val="0"/>
          <w:bCs/>
          <w:sz w:val="32"/>
          <w:szCs w:val="32"/>
        </w:rPr>
        <w:t>8</w:t>
      </w:r>
      <w:r>
        <w:rPr>
          <w:rStyle w:val="a7"/>
          <w:rFonts w:ascii="仿宋_GB2312" w:eastAsia="仿宋_GB2312" w:hAnsi="仿宋_GB2312" w:cs="仿宋_GB2312" w:hint="eastAsia"/>
          <w:b w:val="0"/>
          <w:bCs/>
          <w:sz w:val="32"/>
          <w:szCs w:val="32"/>
        </w:rPr>
        <w:t>．社会保障和就业（类）其他社会保障和就业支出（款）其他社会保障和就业支出（项）: 支出决算为0.</w:t>
      </w:r>
      <w:r>
        <w:rPr>
          <w:rStyle w:val="a7"/>
          <w:rFonts w:ascii="仿宋_GB2312" w:eastAsia="仿宋_GB2312" w:hAnsi="仿宋_GB2312" w:cs="仿宋_GB2312"/>
          <w:b w:val="0"/>
          <w:bCs/>
          <w:sz w:val="32"/>
          <w:szCs w:val="32"/>
        </w:rPr>
        <w:t>66</w:t>
      </w:r>
      <w:r>
        <w:rPr>
          <w:rStyle w:val="a7"/>
          <w:rFonts w:ascii="仿宋_GB2312" w:eastAsia="仿宋_GB2312" w:hAnsi="仿宋_GB2312" w:cs="仿宋_GB2312" w:hint="eastAsia"/>
          <w:b w:val="0"/>
          <w:bCs/>
          <w:sz w:val="32"/>
          <w:szCs w:val="32"/>
        </w:rPr>
        <w:t>万元，完成预算100%，</w:t>
      </w:r>
      <w:r>
        <w:rPr>
          <w:rStyle w:val="a7"/>
          <w:rFonts w:ascii="仿宋_GB2312" w:eastAsia="仿宋_GB2312" w:hAnsi="仿宋" w:hint="eastAsia"/>
          <w:b w:val="0"/>
          <w:bCs/>
          <w:color w:val="000000"/>
          <w:sz w:val="32"/>
          <w:szCs w:val="32"/>
        </w:rPr>
        <w:t>决算数与预算数持平</w:t>
      </w:r>
      <w:r>
        <w:rPr>
          <w:rStyle w:val="a7"/>
          <w:rFonts w:ascii="仿宋_GB2312" w:eastAsia="仿宋_GB2312" w:hAnsi="仿宋_GB2312" w:cs="仿宋_GB2312" w:hint="eastAsia"/>
          <w:b w:val="0"/>
          <w:bCs/>
          <w:sz w:val="32"/>
          <w:szCs w:val="32"/>
        </w:rPr>
        <w:t>。</w:t>
      </w:r>
    </w:p>
    <w:p w:rsidR="00627F0F" w:rsidRDefault="0037619D">
      <w:pPr>
        <w:spacing w:line="600" w:lineRule="exact"/>
        <w:ind w:firstLineChars="200" w:firstLine="640"/>
        <w:rPr>
          <w:rStyle w:val="a7"/>
          <w:rFonts w:ascii="仿宋" w:eastAsia="仿宋" w:hAnsi="仿宋"/>
          <w:b w:val="0"/>
          <w:bCs/>
          <w:sz w:val="32"/>
          <w:szCs w:val="32"/>
        </w:rPr>
      </w:pPr>
      <w:r>
        <w:rPr>
          <w:rStyle w:val="a7"/>
          <w:rFonts w:ascii="仿宋" w:eastAsia="仿宋" w:hAnsi="仿宋"/>
          <w:b w:val="0"/>
          <w:bCs/>
          <w:sz w:val="32"/>
          <w:szCs w:val="32"/>
        </w:rPr>
        <w:t>9.</w:t>
      </w:r>
      <w:r>
        <w:rPr>
          <w:rFonts w:ascii="仿宋" w:eastAsia="仿宋" w:hAnsi="仿宋" w:hint="eastAsia"/>
          <w:bCs/>
          <w:sz w:val="32"/>
          <w:szCs w:val="32"/>
        </w:rPr>
        <w:t>卫生健康支出</w:t>
      </w:r>
      <w:r>
        <w:rPr>
          <w:rStyle w:val="a7"/>
          <w:rFonts w:ascii="仿宋" w:eastAsia="仿宋" w:hAnsi="仿宋" w:hint="eastAsia"/>
          <w:b w:val="0"/>
          <w:bCs/>
          <w:sz w:val="32"/>
          <w:szCs w:val="32"/>
        </w:rPr>
        <w:t>（类）行政事业单位医疗（款）事业单位医疗（项）</w:t>
      </w:r>
      <w:r>
        <w:rPr>
          <w:rStyle w:val="a7"/>
          <w:rFonts w:ascii="仿宋" w:eastAsia="仿宋" w:hAnsi="仿宋"/>
          <w:b w:val="0"/>
          <w:bCs/>
          <w:sz w:val="32"/>
          <w:szCs w:val="32"/>
        </w:rPr>
        <w:t>:</w:t>
      </w:r>
      <w:r>
        <w:rPr>
          <w:rStyle w:val="a7"/>
          <w:rFonts w:ascii="仿宋" w:eastAsia="仿宋" w:hAnsi="仿宋" w:hint="eastAsia"/>
          <w:b w:val="0"/>
          <w:bCs/>
          <w:sz w:val="32"/>
          <w:szCs w:val="32"/>
        </w:rPr>
        <w:t>支出决算数为</w:t>
      </w:r>
      <w:r>
        <w:rPr>
          <w:rStyle w:val="a7"/>
          <w:rFonts w:ascii="仿宋" w:eastAsia="仿宋" w:hAnsi="仿宋"/>
          <w:b w:val="0"/>
          <w:bCs/>
          <w:sz w:val="32"/>
          <w:szCs w:val="32"/>
        </w:rPr>
        <w:t>6.72</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，决算数与预算数持平。</w:t>
      </w:r>
    </w:p>
    <w:p w:rsidR="00627F0F" w:rsidRDefault="0037619D">
      <w:pPr>
        <w:pStyle w:val="a0"/>
        <w:spacing w:before="93"/>
        <w:ind w:firstLineChars="200" w:firstLine="640"/>
      </w:pPr>
      <w:r>
        <w:rPr>
          <w:rStyle w:val="a7"/>
          <w:rFonts w:hAnsi="仿宋"/>
          <w:b w:val="0"/>
          <w:bCs/>
          <w:color w:val="000000"/>
          <w:sz w:val="32"/>
          <w:szCs w:val="32"/>
        </w:rPr>
        <w:lastRenderedPageBreak/>
        <w:t>10</w:t>
      </w:r>
      <w:r>
        <w:rPr>
          <w:rStyle w:val="a7"/>
          <w:rFonts w:hAnsi="仿宋" w:hint="eastAsia"/>
          <w:b w:val="0"/>
          <w:bCs/>
          <w:color w:val="000000"/>
          <w:sz w:val="32"/>
          <w:szCs w:val="32"/>
        </w:rPr>
        <w:t>.</w:t>
      </w:r>
      <w:r>
        <w:rPr>
          <w:rFonts w:hAnsi="仿宋_GB2312" w:cs="仿宋_GB2312" w:hint="eastAsia"/>
          <w:bCs/>
          <w:color w:val="000000"/>
          <w:sz w:val="32"/>
          <w:szCs w:val="32"/>
        </w:rPr>
        <w:t xml:space="preserve"> 住房保障支出</w:t>
      </w:r>
      <w:r>
        <w:rPr>
          <w:rStyle w:val="a7"/>
          <w:rFonts w:hAnsi="仿宋" w:hint="eastAsia"/>
          <w:b w:val="0"/>
          <w:bCs/>
          <w:color w:val="000000"/>
          <w:sz w:val="32"/>
          <w:szCs w:val="32"/>
        </w:rPr>
        <w:t>（类）住房改革支出（款）住房公积金（项）:支出决算数为</w:t>
      </w:r>
      <w:r>
        <w:rPr>
          <w:rStyle w:val="a7"/>
          <w:rFonts w:hAnsi="仿宋"/>
          <w:b w:val="0"/>
          <w:bCs/>
          <w:color w:val="000000"/>
          <w:sz w:val="32"/>
          <w:szCs w:val="32"/>
        </w:rPr>
        <w:t>19.91</w:t>
      </w:r>
      <w:r>
        <w:rPr>
          <w:rStyle w:val="a7"/>
          <w:rFonts w:hAnsi="仿宋" w:hint="eastAsia"/>
          <w:b w:val="0"/>
          <w:bCs/>
          <w:color w:val="000000"/>
          <w:sz w:val="32"/>
          <w:szCs w:val="32"/>
        </w:rPr>
        <w:t>万元，完成预算100%，决算数与预算数持平。</w:t>
      </w:r>
    </w:p>
    <w:p w:rsidR="00627F0F" w:rsidRDefault="0037619D">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w:t>
      </w:r>
      <w:r>
        <w:rPr>
          <w:rFonts w:ascii="仿宋" w:eastAsia="仿宋" w:hAnsi="仿宋" w:hint="eastAsia"/>
          <w:b/>
          <w:sz w:val="32"/>
          <w:szCs w:val="32"/>
        </w:rPr>
        <w:t>1-1表和财决08表，仅罗列本单位涉及的全部功能分类科目，至项级。上述“预算”口径为全年预算数。增减变动原因为决算数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和全年预算数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比较，与预算数持平可以不写原因。）</w:t>
      </w:r>
    </w:p>
    <w:p w:rsidR="00627F0F" w:rsidRDefault="00627F0F">
      <w:pPr>
        <w:spacing w:line="600" w:lineRule="exact"/>
        <w:ind w:firstLine="640"/>
        <w:rPr>
          <w:rFonts w:ascii="仿宋" w:eastAsia="仿宋" w:hAnsi="仿宋"/>
          <w:b/>
          <w:sz w:val="32"/>
          <w:szCs w:val="32"/>
        </w:rPr>
      </w:pPr>
    </w:p>
    <w:p w:rsidR="00627F0F" w:rsidRDefault="0037619D">
      <w:pPr>
        <w:tabs>
          <w:tab w:val="right" w:pos="8306"/>
        </w:tabs>
        <w:spacing w:line="600" w:lineRule="exact"/>
        <w:ind w:firstLine="640"/>
        <w:outlineLvl w:val="1"/>
        <w:rPr>
          <w:rStyle w:val="2Char"/>
        </w:rPr>
      </w:pPr>
      <w:bookmarkStart w:id="35" w:name="_Toc15396608"/>
      <w:bookmarkStart w:id="36"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5"/>
      <w:bookmarkEnd w:id="36"/>
      <w:r>
        <w:rPr>
          <w:rStyle w:val="2Char"/>
          <w:rFonts w:ascii="黑体" w:eastAsia="黑体" w:hAnsi="黑体"/>
          <w:b w:val="0"/>
        </w:rPr>
        <w:tab/>
      </w:r>
    </w:p>
    <w:p w:rsidR="00627F0F" w:rsidRDefault="0037619D">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w:t>
      </w:r>
      <w:r>
        <w:rPr>
          <w:rFonts w:ascii="仿宋" w:eastAsia="仿宋" w:hAnsi="仿宋"/>
          <w:sz w:val="32"/>
          <w:szCs w:val="32"/>
        </w:rPr>
        <w:t>265.15</w:t>
      </w:r>
      <w:r>
        <w:rPr>
          <w:rFonts w:ascii="仿宋" w:eastAsia="仿宋" w:hAnsi="仿宋" w:hint="eastAsia"/>
          <w:sz w:val="32"/>
          <w:szCs w:val="32"/>
        </w:rPr>
        <w:t>万元，其中：</w:t>
      </w:r>
    </w:p>
    <w:p w:rsidR="00627F0F" w:rsidRDefault="0037619D">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241.97</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sz w:val="32"/>
          <w:szCs w:val="32"/>
        </w:rPr>
        <w:t>23.18</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w:t>
      </w:r>
      <w:r>
        <w:rPr>
          <w:rFonts w:ascii="仿宋" w:eastAsia="仿宋" w:hAnsi="仿宋" w:hint="eastAsia"/>
          <w:sz w:val="32"/>
          <w:szCs w:val="32"/>
        </w:rPr>
        <w:lastRenderedPageBreak/>
        <w:t>置、信息网络及软件购置更新、其他资本性支出等。</w:t>
      </w:r>
    </w:p>
    <w:p w:rsidR="00627F0F" w:rsidRDefault="0037619D">
      <w:pPr>
        <w:spacing w:line="600" w:lineRule="exact"/>
        <w:ind w:firstLine="645"/>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w:t>
      </w:r>
      <w:r>
        <w:rPr>
          <w:rFonts w:ascii="仿宋" w:eastAsia="仿宋" w:hAnsi="仿宋" w:hint="eastAsia"/>
          <w:b/>
          <w:sz w:val="32"/>
          <w:szCs w:val="32"/>
        </w:rPr>
        <w:t>7表和财决08-1表，仅罗列本单位实际支出涉及的经济分类科目。）</w:t>
      </w:r>
    </w:p>
    <w:p w:rsidR="00627F0F" w:rsidRDefault="00627F0F">
      <w:pPr>
        <w:spacing w:line="600" w:lineRule="exact"/>
        <w:ind w:firstLine="640"/>
        <w:rPr>
          <w:rFonts w:ascii="仿宋" w:eastAsia="仿宋" w:hAnsi="仿宋"/>
          <w:b/>
          <w:sz w:val="32"/>
          <w:szCs w:val="32"/>
        </w:rPr>
      </w:pPr>
    </w:p>
    <w:p w:rsidR="00627F0F" w:rsidRDefault="0037619D">
      <w:pPr>
        <w:spacing w:line="600" w:lineRule="exact"/>
        <w:ind w:firstLine="640"/>
        <w:outlineLvl w:val="1"/>
        <w:rPr>
          <w:rStyle w:val="2Char"/>
          <w:rFonts w:ascii="黑体" w:eastAsia="黑体" w:hAnsi="黑体"/>
          <w:b w:val="0"/>
        </w:rPr>
      </w:pPr>
      <w:bookmarkStart w:id="37" w:name="_Toc15396609"/>
      <w:bookmarkStart w:id="38" w:name="_Toc15377215"/>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37"/>
      <w:bookmarkEnd w:id="38"/>
    </w:p>
    <w:p w:rsidR="00627F0F" w:rsidRDefault="0037619D">
      <w:pPr>
        <w:spacing w:line="600" w:lineRule="exact"/>
        <w:ind w:firstLine="640"/>
        <w:outlineLvl w:val="2"/>
        <w:rPr>
          <w:rFonts w:ascii="仿宋" w:eastAsia="仿宋" w:hAnsi="仿宋"/>
          <w:b/>
          <w:sz w:val="32"/>
          <w:szCs w:val="32"/>
        </w:rPr>
      </w:pPr>
      <w:bookmarkStart w:id="39" w:name="_Toc15377216"/>
      <w:r>
        <w:rPr>
          <w:rFonts w:ascii="仿宋" w:eastAsia="仿宋" w:hAnsi="仿宋" w:hint="eastAsia"/>
          <w:b/>
          <w:sz w:val="32"/>
          <w:szCs w:val="32"/>
        </w:rPr>
        <w:t>（一）“三公”经费财政拨款支出决算总体情况说明</w:t>
      </w:r>
      <w:bookmarkEnd w:id="39"/>
    </w:p>
    <w:p w:rsidR="00627F0F" w:rsidRDefault="0037619D">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w:t>
      </w:r>
      <w:r>
        <w:rPr>
          <w:rFonts w:ascii="仿宋" w:eastAsia="仿宋" w:hAnsi="仿宋"/>
          <w:sz w:val="32"/>
          <w:szCs w:val="32"/>
        </w:rPr>
        <w:t>0</w:t>
      </w:r>
      <w:r>
        <w:rPr>
          <w:rFonts w:ascii="仿宋" w:eastAsia="仿宋" w:hAnsi="仿宋" w:hint="eastAsia"/>
          <w:sz w:val="32"/>
          <w:szCs w:val="32"/>
        </w:rPr>
        <w:t>万元，完成预算</w:t>
      </w:r>
      <w:r>
        <w:rPr>
          <w:rFonts w:ascii="仿宋" w:eastAsia="仿宋" w:hAnsi="仿宋"/>
          <w:sz w:val="32"/>
          <w:szCs w:val="32"/>
        </w:rPr>
        <w:t>0%</w:t>
      </w:r>
      <w:r>
        <w:rPr>
          <w:rFonts w:ascii="仿宋" w:eastAsia="仿宋" w:hAnsi="仿宋" w:hint="eastAsia"/>
          <w:sz w:val="32"/>
          <w:szCs w:val="32"/>
        </w:rPr>
        <w:t>。决算数与预算数持平。</w:t>
      </w:r>
    </w:p>
    <w:p w:rsidR="00627F0F" w:rsidRDefault="0037619D">
      <w:pPr>
        <w:spacing w:line="600" w:lineRule="exact"/>
        <w:ind w:firstLine="640"/>
        <w:rPr>
          <w:rFonts w:ascii="仿宋" w:eastAsia="仿宋" w:hAnsi="仿宋"/>
          <w:b/>
          <w:sz w:val="32"/>
          <w:szCs w:val="32"/>
        </w:rPr>
      </w:pPr>
      <w:r>
        <w:rPr>
          <w:rFonts w:ascii="仿宋" w:eastAsia="仿宋" w:hAnsi="仿宋" w:hint="eastAsia"/>
          <w:b/>
          <w:sz w:val="32"/>
          <w:szCs w:val="32"/>
        </w:rPr>
        <w:t>（注：上述“预算”口径为全年预算数，包括一般公共预算和政府性基金预算财政拨款支出决算情况。）</w:t>
      </w:r>
    </w:p>
    <w:p w:rsidR="00627F0F" w:rsidRDefault="0037619D">
      <w:pPr>
        <w:spacing w:line="600" w:lineRule="exact"/>
        <w:ind w:firstLine="640"/>
        <w:outlineLvl w:val="2"/>
        <w:rPr>
          <w:rFonts w:ascii="仿宋" w:eastAsia="仿宋" w:hAnsi="仿宋"/>
          <w:b/>
          <w:sz w:val="32"/>
          <w:szCs w:val="32"/>
        </w:rPr>
      </w:pPr>
      <w:bookmarkStart w:id="40" w:name="_Toc15377217"/>
      <w:r>
        <w:rPr>
          <w:rFonts w:ascii="仿宋" w:eastAsia="仿宋" w:hAnsi="仿宋" w:hint="eastAsia"/>
          <w:b/>
          <w:sz w:val="32"/>
          <w:szCs w:val="32"/>
        </w:rPr>
        <w:t>（二）“三公”经费财政拨款支出决算具体情况说明</w:t>
      </w:r>
      <w:bookmarkEnd w:id="40"/>
    </w:p>
    <w:p w:rsidR="00627F0F" w:rsidRDefault="0037619D">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；公务接待费支出决算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。本年无此项经费支出。</w:t>
      </w:r>
    </w:p>
    <w:p w:rsidR="00627F0F" w:rsidRDefault="0037619D">
      <w:pPr>
        <w:spacing w:line="600" w:lineRule="exact"/>
        <w:ind w:firstLine="640"/>
        <w:rPr>
          <w:rFonts w:ascii="仿宋_GB2312" w:eastAsia="仿宋_GB2312"/>
          <w:b/>
          <w:sz w:val="32"/>
          <w:szCs w:val="32"/>
        </w:rPr>
      </w:pPr>
      <w:r>
        <w:rPr>
          <w:rFonts w:ascii="仿宋_GB2312" w:eastAsia="仿宋_GB2312"/>
          <w:sz w:val="32"/>
          <w:szCs w:val="32"/>
        </w:rPr>
        <w:t>1.</w:t>
      </w:r>
      <w:r>
        <w:rPr>
          <w:rFonts w:ascii="仿宋_GB2312" w:eastAsia="仿宋_GB2312" w:hint="eastAsia"/>
          <w:sz w:val="32"/>
          <w:szCs w:val="32"/>
        </w:rPr>
        <w:t>因公出国（境）经费支出</w:t>
      </w:r>
      <w:r>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b w:val="0"/>
          <w:bCs/>
          <w:sz w:val="32"/>
          <w:szCs w:val="32"/>
        </w:rPr>
        <w:t>0%</w:t>
      </w:r>
      <w:r>
        <w:rPr>
          <w:rStyle w:val="a7"/>
          <w:rFonts w:ascii="仿宋" w:eastAsia="仿宋" w:hAnsi="仿宋" w:hint="eastAsia"/>
          <w:b w:val="0"/>
          <w:bCs/>
          <w:sz w:val="32"/>
          <w:szCs w:val="32"/>
        </w:rPr>
        <w:t>。</w:t>
      </w:r>
      <w:r>
        <w:rPr>
          <w:rFonts w:ascii="仿宋_GB2312" w:eastAsia="仿宋_GB2312" w:hint="eastAsia"/>
          <w:sz w:val="32"/>
          <w:szCs w:val="32"/>
        </w:rPr>
        <w:t>全年安排因公出国（境）团组</w:t>
      </w:r>
      <w:r>
        <w:rPr>
          <w:rFonts w:ascii="仿宋_GB2312" w:eastAsia="仿宋_GB2312"/>
          <w:sz w:val="32"/>
          <w:szCs w:val="32"/>
        </w:rPr>
        <w:t>0</w:t>
      </w:r>
      <w:r>
        <w:rPr>
          <w:rFonts w:ascii="仿宋_GB2312" w:eastAsia="仿宋_GB2312" w:hint="eastAsia"/>
          <w:sz w:val="32"/>
          <w:szCs w:val="32"/>
        </w:rPr>
        <w:t>次，出国（境）</w:t>
      </w:r>
      <w:r>
        <w:rPr>
          <w:rFonts w:ascii="仿宋_GB2312" w:eastAsia="仿宋_GB2312"/>
          <w:sz w:val="32"/>
          <w:szCs w:val="32"/>
        </w:rPr>
        <w:t>0</w:t>
      </w:r>
      <w:r>
        <w:rPr>
          <w:rFonts w:ascii="仿宋_GB2312" w:eastAsia="仿宋_GB2312" w:hint="eastAsia"/>
          <w:sz w:val="32"/>
          <w:szCs w:val="32"/>
        </w:rPr>
        <w:t>人。本年无此项经费支出。</w:t>
      </w:r>
    </w:p>
    <w:p w:rsidR="00627F0F" w:rsidRDefault="0037619D">
      <w:pPr>
        <w:spacing w:line="600" w:lineRule="exact"/>
        <w:ind w:firstLine="640"/>
        <w:rPr>
          <w:rFonts w:ascii="仿宋_GB2312" w:eastAsia="仿宋_GB2312"/>
          <w:b/>
          <w:sz w:val="32"/>
          <w:szCs w:val="32"/>
        </w:rPr>
      </w:pPr>
      <w:r>
        <w:rPr>
          <w:rFonts w:ascii="仿宋_GB2312" w:eastAsia="仿宋_GB2312"/>
          <w:sz w:val="32"/>
          <w:szCs w:val="32"/>
        </w:rPr>
        <w:t>2.</w:t>
      </w:r>
      <w:r>
        <w:rPr>
          <w:rFonts w:ascii="仿宋_GB2312" w:eastAsia="仿宋_GB2312" w:hint="eastAsia"/>
          <w:sz w:val="32"/>
          <w:szCs w:val="32"/>
        </w:rPr>
        <w:t>公务用车购置及运行维护费支出</w:t>
      </w:r>
      <w:r>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b w:val="0"/>
          <w:bCs/>
          <w:sz w:val="32"/>
          <w:szCs w:val="32"/>
        </w:rPr>
        <w:t>0%</w:t>
      </w:r>
      <w:r>
        <w:rPr>
          <w:rStyle w:val="a7"/>
          <w:rFonts w:ascii="仿宋" w:eastAsia="仿宋" w:hAnsi="仿宋" w:hint="eastAsia"/>
          <w:b w:val="0"/>
          <w:bCs/>
          <w:sz w:val="32"/>
          <w:szCs w:val="32"/>
        </w:rPr>
        <w:t>。</w:t>
      </w:r>
      <w:r>
        <w:rPr>
          <w:rFonts w:ascii="仿宋_GB2312" w:eastAsia="仿宋_GB2312" w:hint="eastAsia"/>
          <w:sz w:val="32"/>
          <w:szCs w:val="32"/>
        </w:rPr>
        <w:t>本年无此项经费支出。</w:t>
      </w:r>
    </w:p>
    <w:p w:rsidR="00627F0F" w:rsidRDefault="0037619D">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其中：公务用车购置支出</w:t>
      </w:r>
      <w:r>
        <w:rPr>
          <w:rFonts w:ascii="仿宋_GB2312" w:eastAsia="仿宋_GB2312"/>
          <w:sz w:val="32"/>
          <w:szCs w:val="32"/>
        </w:rPr>
        <w:t>0</w:t>
      </w:r>
      <w:r>
        <w:rPr>
          <w:rFonts w:ascii="仿宋_GB2312" w:eastAsia="仿宋_GB2312" w:hint="eastAsia"/>
          <w:sz w:val="32"/>
          <w:szCs w:val="32"/>
        </w:rPr>
        <w:t>万元。全年按规定更新购置公务用车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万元，越野车</w:t>
      </w:r>
      <w:r>
        <w:rPr>
          <w:rFonts w:ascii="仿宋_GB2312" w:eastAsia="仿宋_GB2312"/>
          <w:sz w:val="32"/>
          <w:szCs w:val="32"/>
        </w:rPr>
        <w:t>0</w:t>
      </w:r>
      <w:r>
        <w:rPr>
          <w:rFonts w:ascii="仿宋_GB2312" w:eastAsia="仿宋_GB2312" w:hint="eastAsia"/>
          <w:sz w:val="32"/>
          <w:szCs w:val="32"/>
        </w:rPr>
        <w:t>辆、</w:t>
      </w:r>
      <w:r>
        <w:rPr>
          <w:rFonts w:ascii="仿宋_GB2312" w:eastAsia="仿宋_GB2312" w:hint="eastAsia"/>
          <w:sz w:val="32"/>
          <w:szCs w:val="32"/>
        </w:rPr>
        <w:lastRenderedPageBreak/>
        <w:t>金额</w:t>
      </w:r>
      <w:r>
        <w:rPr>
          <w:rFonts w:ascii="仿宋_GB2312" w:eastAsia="仿宋_GB2312"/>
          <w:sz w:val="32"/>
          <w:szCs w:val="32"/>
        </w:rPr>
        <w:t>0</w:t>
      </w:r>
      <w:r>
        <w:rPr>
          <w:rFonts w:ascii="仿宋_GB2312" w:eastAsia="仿宋_GB2312" w:hint="eastAsia"/>
          <w:sz w:val="32"/>
          <w:szCs w:val="32"/>
        </w:rPr>
        <w:t>万元，载客汽车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辆、越野车</w:t>
      </w:r>
      <w:r>
        <w:rPr>
          <w:rFonts w:ascii="仿宋_GB2312" w:eastAsia="仿宋_GB2312"/>
          <w:sz w:val="32"/>
          <w:szCs w:val="32"/>
        </w:rPr>
        <w:t>0</w:t>
      </w:r>
      <w:r>
        <w:rPr>
          <w:rFonts w:ascii="仿宋_GB2312" w:eastAsia="仿宋_GB2312" w:hint="eastAsia"/>
          <w:sz w:val="32"/>
          <w:szCs w:val="32"/>
        </w:rPr>
        <w:t>辆、载客汽车</w:t>
      </w:r>
      <w:r>
        <w:rPr>
          <w:rFonts w:ascii="仿宋_GB2312" w:eastAsia="仿宋_GB2312"/>
          <w:sz w:val="32"/>
          <w:szCs w:val="32"/>
        </w:rPr>
        <w:t>0</w:t>
      </w:r>
      <w:r>
        <w:rPr>
          <w:rFonts w:ascii="仿宋_GB2312" w:eastAsia="仿宋_GB2312" w:hint="eastAsia"/>
          <w:sz w:val="32"/>
          <w:szCs w:val="32"/>
        </w:rPr>
        <w:t>辆。</w:t>
      </w:r>
    </w:p>
    <w:p w:rsidR="00627F0F" w:rsidRDefault="0037619D">
      <w:pPr>
        <w:spacing w:line="600" w:lineRule="exact"/>
        <w:ind w:firstLine="640"/>
        <w:rPr>
          <w:rFonts w:ascii="仿宋_GB2312" w:eastAsia="仿宋_GB2312"/>
          <w:sz w:val="32"/>
          <w:szCs w:val="32"/>
        </w:rPr>
      </w:pPr>
      <w:r>
        <w:rPr>
          <w:rFonts w:ascii="仿宋_GB2312" w:eastAsia="仿宋_GB2312" w:hint="eastAsia"/>
          <w:sz w:val="32"/>
          <w:szCs w:val="32"/>
        </w:rPr>
        <w:t>公务用车运行维护费支出</w:t>
      </w:r>
      <w:r>
        <w:rPr>
          <w:rFonts w:ascii="仿宋_GB2312" w:eastAsia="仿宋_GB2312"/>
          <w:sz w:val="32"/>
          <w:szCs w:val="32"/>
        </w:rPr>
        <w:t>0</w:t>
      </w:r>
      <w:r>
        <w:rPr>
          <w:rFonts w:ascii="仿宋_GB2312" w:eastAsia="仿宋_GB2312" w:hint="eastAsia"/>
          <w:sz w:val="32"/>
          <w:szCs w:val="32"/>
        </w:rPr>
        <w:t>万元。</w:t>
      </w:r>
    </w:p>
    <w:p w:rsidR="00627F0F" w:rsidRDefault="0037619D">
      <w:pPr>
        <w:spacing w:line="600" w:lineRule="exact"/>
        <w:ind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公务接待费支出</w:t>
      </w:r>
      <w:r>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b w:val="0"/>
          <w:bCs/>
          <w:sz w:val="32"/>
          <w:szCs w:val="32"/>
        </w:rPr>
        <w:t>0%</w:t>
      </w:r>
      <w:r>
        <w:rPr>
          <w:rStyle w:val="a7"/>
          <w:rFonts w:ascii="仿宋" w:eastAsia="仿宋" w:hAnsi="仿宋" w:hint="eastAsia"/>
          <w:b w:val="0"/>
          <w:bCs/>
          <w:sz w:val="32"/>
          <w:szCs w:val="32"/>
        </w:rPr>
        <w:t>。</w:t>
      </w:r>
      <w:r>
        <w:rPr>
          <w:rFonts w:ascii="仿宋_GB2312" w:eastAsia="仿宋_GB2312" w:hint="eastAsia"/>
          <w:sz w:val="32"/>
          <w:szCs w:val="32"/>
        </w:rPr>
        <w:t>本年无此项经费支出。其中：</w:t>
      </w:r>
    </w:p>
    <w:p w:rsidR="00627F0F" w:rsidRDefault="0037619D">
      <w:pPr>
        <w:spacing w:line="600" w:lineRule="exact"/>
        <w:ind w:firstLine="640"/>
        <w:rPr>
          <w:rFonts w:ascii="仿宋_GB2312" w:eastAsia="仿宋_GB2312"/>
          <w:sz w:val="32"/>
          <w:szCs w:val="32"/>
        </w:rPr>
      </w:pPr>
      <w:r>
        <w:rPr>
          <w:rFonts w:ascii="仿宋" w:eastAsia="仿宋" w:hAnsi="仿宋" w:hint="eastAsia"/>
          <w:sz w:val="32"/>
          <w:szCs w:val="32"/>
        </w:rPr>
        <w:t>国内公务接待支出</w:t>
      </w:r>
      <w:r>
        <w:rPr>
          <w:rFonts w:ascii="仿宋" w:eastAsia="仿宋" w:hAnsi="仿宋"/>
          <w:sz w:val="32"/>
          <w:szCs w:val="32"/>
        </w:rPr>
        <w:t>0</w:t>
      </w:r>
      <w:r>
        <w:rPr>
          <w:rFonts w:ascii="仿宋_GB2312" w:eastAsia="仿宋_GB2312" w:hint="eastAsia"/>
          <w:sz w:val="32"/>
          <w:szCs w:val="32"/>
        </w:rPr>
        <w:t>万元。国内公务接待</w:t>
      </w:r>
      <w:r>
        <w:rPr>
          <w:rFonts w:ascii="仿宋_GB2312" w:eastAsia="仿宋_GB2312"/>
          <w:sz w:val="32"/>
          <w:szCs w:val="32"/>
        </w:rPr>
        <w:t>0</w:t>
      </w:r>
      <w:r>
        <w:rPr>
          <w:rFonts w:ascii="仿宋_GB2312" w:eastAsia="仿宋_GB2312" w:hint="eastAsia"/>
          <w:sz w:val="32"/>
          <w:szCs w:val="32"/>
        </w:rPr>
        <w:t>批次，</w:t>
      </w:r>
      <w:r>
        <w:rPr>
          <w:rFonts w:ascii="仿宋_GB2312" w:eastAsia="仿宋_GB2312"/>
          <w:sz w:val="32"/>
          <w:szCs w:val="32"/>
        </w:rPr>
        <w:t>0</w:t>
      </w:r>
      <w:r>
        <w:rPr>
          <w:rFonts w:ascii="仿宋_GB2312" w:eastAsia="仿宋_GB2312" w:hint="eastAsia"/>
          <w:sz w:val="32"/>
          <w:szCs w:val="32"/>
        </w:rPr>
        <w:t>人次（不包括陪同人员），共计支出</w:t>
      </w:r>
      <w:r>
        <w:rPr>
          <w:rFonts w:ascii="仿宋_GB2312" w:eastAsia="仿宋_GB2312"/>
          <w:sz w:val="32"/>
          <w:szCs w:val="32"/>
        </w:rPr>
        <w:t>0</w:t>
      </w:r>
      <w:r>
        <w:rPr>
          <w:rFonts w:ascii="仿宋_GB2312" w:eastAsia="仿宋_GB2312" w:hint="eastAsia"/>
          <w:sz w:val="32"/>
          <w:szCs w:val="32"/>
        </w:rPr>
        <w:t>万元。</w:t>
      </w:r>
    </w:p>
    <w:p w:rsidR="00627F0F" w:rsidRDefault="0037619D">
      <w:pPr>
        <w:spacing w:line="600" w:lineRule="exact"/>
        <w:ind w:firstLineChars="200" w:firstLine="640"/>
        <w:rPr>
          <w:rFonts w:ascii="仿宋_GB2312" w:eastAsia="仿宋_GB2312"/>
          <w:sz w:val="32"/>
          <w:szCs w:val="32"/>
        </w:rPr>
      </w:pPr>
      <w:r>
        <w:rPr>
          <w:rFonts w:ascii="仿宋" w:eastAsia="仿宋" w:hAnsi="仿宋" w:hint="eastAsia"/>
          <w:sz w:val="32"/>
          <w:szCs w:val="32"/>
        </w:rPr>
        <w:t>外事接待支出</w:t>
      </w:r>
      <w:r>
        <w:rPr>
          <w:rFonts w:ascii="仿宋" w:eastAsia="仿宋" w:hAnsi="仿宋"/>
          <w:sz w:val="32"/>
          <w:szCs w:val="32"/>
        </w:rPr>
        <w:t>0</w:t>
      </w:r>
      <w:r>
        <w:rPr>
          <w:rFonts w:ascii="仿宋_GB2312" w:eastAsia="仿宋_GB2312" w:hint="eastAsia"/>
          <w:sz w:val="32"/>
          <w:szCs w:val="32"/>
        </w:rPr>
        <w:t>万元。外事接待</w:t>
      </w:r>
      <w:r>
        <w:rPr>
          <w:rFonts w:ascii="仿宋_GB2312" w:eastAsia="仿宋_GB2312"/>
          <w:sz w:val="32"/>
          <w:szCs w:val="32"/>
        </w:rPr>
        <w:t>0</w:t>
      </w:r>
      <w:r>
        <w:rPr>
          <w:rFonts w:ascii="仿宋_GB2312" w:eastAsia="仿宋_GB2312" w:hint="eastAsia"/>
          <w:sz w:val="32"/>
          <w:szCs w:val="32"/>
        </w:rPr>
        <w:t>批次，</w:t>
      </w:r>
      <w:r>
        <w:rPr>
          <w:rFonts w:ascii="仿宋_GB2312" w:eastAsia="仿宋_GB2312"/>
          <w:sz w:val="32"/>
          <w:szCs w:val="32"/>
        </w:rPr>
        <w:t>0</w:t>
      </w:r>
      <w:r>
        <w:rPr>
          <w:rFonts w:ascii="仿宋_GB2312" w:eastAsia="仿宋_GB2312" w:hint="eastAsia"/>
          <w:sz w:val="32"/>
          <w:szCs w:val="32"/>
        </w:rPr>
        <w:t>人次（不包括陪同人员），共计支出</w:t>
      </w:r>
      <w:r>
        <w:rPr>
          <w:rFonts w:ascii="仿宋_GB2312" w:eastAsia="仿宋_GB2312"/>
          <w:sz w:val="32"/>
          <w:szCs w:val="32"/>
        </w:rPr>
        <w:t>0</w:t>
      </w:r>
      <w:r>
        <w:rPr>
          <w:rFonts w:ascii="仿宋_GB2312" w:eastAsia="仿宋_GB2312" w:hint="eastAsia"/>
          <w:sz w:val="32"/>
          <w:szCs w:val="32"/>
        </w:rPr>
        <w:t>万元。</w:t>
      </w:r>
    </w:p>
    <w:p w:rsidR="00627F0F" w:rsidRDefault="00627F0F">
      <w:pPr>
        <w:spacing w:line="600" w:lineRule="exact"/>
        <w:ind w:firstLine="640"/>
        <w:outlineLvl w:val="1"/>
        <w:rPr>
          <w:rFonts w:ascii="黑体" w:eastAsia="黑体"/>
          <w:sz w:val="32"/>
          <w:szCs w:val="32"/>
        </w:rPr>
      </w:pPr>
      <w:bookmarkStart w:id="41" w:name="_Toc15396610"/>
      <w:bookmarkStart w:id="42" w:name="_Toc15377218"/>
    </w:p>
    <w:p w:rsidR="00627F0F" w:rsidRDefault="0037619D">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1"/>
      <w:bookmarkEnd w:id="42"/>
    </w:p>
    <w:p w:rsidR="00627F0F" w:rsidRDefault="0037619D">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w:t>
      </w:r>
      <w:r>
        <w:rPr>
          <w:rFonts w:ascii="仿宋_GB2312" w:eastAsia="仿宋_GB2312"/>
          <w:sz w:val="32"/>
          <w:szCs w:val="32"/>
        </w:rPr>
        <w:t>0</w:t>
      </w:r>
      <w:r>
        <w:rPr>
          <w:rFonts w:ascii="仿宋_GB2312" w:eastAsia="仿宋_GB2312" w:hint="eastAsia"/>
          <w:sz w:val="32"/>
          <w:szCs w:val="32"/>
        </w:rPr>
        <w:t>万元。</w:t>
      </w:r>
    </w:p>
    <w:p w:rsidR="00627F0F" w:rsidRDefault="00627F0F">
      <w:pPr>
        <w:spacing w:line="600" w:lineRule="exact"/>
        <w:ind w:firstLine="640"/>
        <w:rPr>
          <w:rFonts w:ascii="仿宋_GB2312" w:eastAsia="仿宋_GB2312"/>
          <w:sz w:val="32"/>
          <w:szCs w:val="32"/>
        </w:rPr>
      </w:pPr>
    </w:p>
    <w:p w:rsidR="00627F0F" w:rsidRDefault="0037619D">
      <w:pPr>
        <w:numPr>
          <w:ilvl w:val="0"/>
          <w:numId w:val="3"/>
        </w:numPr>
        <w:spacing w:line="600" w:lineRule="exact"/>
        <w:ind w:firstLine="640"/>
        <w:outlineLvl w:val="1"/>
        <w:rPr>
          <w:rStyle w:val="2Char"/>
          <w:rFonts w:ascii="黑体" w:eastAsia="黑体" w:hAnsi="黑体"/>
          <w:b w:val="0"/>
        </w:rPr>
      </w:pPr>
      <w:bookmarkStart w:id="43" w:name="_Toc15396611"/>
      <w:bookmarkStart w:id="44" w:name="_Toc15377219"/>
      <w:r>
        <w:rPr>
          <w:rStyle w:val="2Char"/>
          <w:rFonts w:ascii="黑体" w:eastAsia="黑体" w:hAnsi="黑体" w:hint="eastAsia"/>
          <w:b w:val="0"/>
        </w:rPr>
        <w:t>国有资本经营预算支出决算情况说明</w:t>
      </w:r>
      <w:bookmarkEnd w:id="43"/>
      <w:bookmarkEnd w:id="44"/>
    </w:p>
    <w:p w:rsidR="00627F0F" w:rsidRDefault="0037619D">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22年国有资本经营预算财政拨款支出</w:t>
      </w:r>
      <w:r>
        <w:rPr>
          <w:rFonts w:ascii="仿宋_GB2312" w:eastAsia="仿宋_GB2312"/>
          <w:sz w:val="32"/>
          <w:szCs w:val="32"/>
        </w:rPr>
        <w:t>0</w:t>
      </w:r>
      <w:r>
        <w:rPr>
          <w:rFonts w:ascii="仿宋_GB2312" w:eastAsia="仿宋_GB2312" w:hint="eastAsia"/>
          <w:sz w:val="32"/>
          <w:szCs w:val="32"/>
        </w:rPr>
        <w:t>万元。</w:t>
      </w:r>
    </w:p>
    <w:p w:rsidR="00627F0F" w:rsidRDefault="0037619D">
      <w:pPr>
        <w:numPr>
          <w:ilvl w:val="0"/>
          <w:numId w:val="3"/>
        </w:numPr>
        <w:spacing w:line="600" w:lineRule="exact"/>
        <w:ind w:firstLine="640"/>
        <w:outlineLvl w:val="1"/>
        <w:rPr>
          <w:rStyle w:val="2Char"/>
          <w:rFonts w:ascii="黑体" w:eastAsia="黑体" w:hAnsi="黑体"/>
          <w:b w:val="0"/>
        </w:rPr>
      </w:pPr>
      <w:bookmarkStart w:id="45" w:name="_Toc15396612"/>
      <w:bookmarkStart w:id="46" w:name="_Toc15377221"/>
      <w:r>
        <w:rPr>
          <w:rStyle w:val="2Char"/>
          <w:rFonts w:ascii="黑体" w:eastAsia="黑体" w:hAnsi="黑体" w:hint="eastAsia"/>
          <w:b w:val="0"/>
        </w:rPr>
        <w:t>其他重要事项的情况说明</w:t>
      </w:r>
      <w:bookmarkEnd w:id="45"/>
      <w:bookmarkEnd w:id="46"/>
    </w:p>
    <w:p w:rsidR="00627F0F" w:rsidRDefault="0037619D">
      <w:pPr>
        <w:spacing w:line="600" w:lineRule="exact"/>
        <w:ind w:firstLineChars="200" w:firstLine="643"/>
        <w:outlineLvl w:val="2"/>
        <w:rPr>
          <w:rFonts w:ascii="仿宋" w:eastAsia="仿宋" w:hAnsi="仿宋"/>
          <w:sz w:val="32"/>
          <w:szCs w:val="32"/>
        </w:rPr>
      </w:pPr>
      <w:bookmarkStart w:id="47" w:name="_Toc15377222"/>
      <w:r>
        <w:rPr>
          <w:rFonts w:ascii="仿宋" w:eastAsia="仿宋" w:hAnsi="仿宋" w:hint="eastAsia"/>
          <w:b/>
          <w:sz w:val="32"/>
          <w:szCs w:val="32"/>
        </w:rPr>
        <w:t>（一）机关运行经费支出情况</w:t>
      </w:r>
      <w:bookmarkEnd w:id="47"/>
    </w:p>
    <w:p w:rsidR="00627F0F" w:rsidRDefault="0037619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峨眉山市体育发展中心</w:t>
      </w:r>
      <w:r>
        <w:rPr>
          <w:rFonts w:ascii="仿宋" w:eastAsia="仿宋" w:hAnsi="仿宋" w:cs="仿宋_GB2312" w:hint="eastAsia"/>
          <w:color w:val="000000"/>
          <w:sz w:val="32"/>
          <w:szCs w:val="32"/>
        </w:rPr>
        <w:t>为事业单位无机关运行经费</w:t>
      </w:r>
      <w:r>
        <w:rPr>
          <w:rFonts w:ascii="仿宋_GB2312" w:eastAsia="仿宋_GB2312" w:hint="eastAsia"/>
          <w:sz w:val="32"/>
          <w:szCs w:val="32"/>
        </w:rPr>
        <w:t>。</w:t>
      </w:r>
    </w:p>
    <w:p w:rsidR="00627F0F" w:rsidRDefault="0037619D">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w:t>
      </w:r>
    </w:p>
    <w:p w:rsidR="00627F0F" w:rsidRDefault="0037619D">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3"/>
      <w:r>
        <w:rPr>
          <w:rFonts w:ascii="仿宋" w:eastAsia="仿宋" w:hAnsi="仿宋" w:hint="eastAsia"/>
          <w:b/>
          <w:sz w:val="32"/>
          <w:szCs w:val="32"/>
        </w:rPr>
        <w:t>（二）政府采购支出情况</w:t>
      </w:r>
      <w:bookmarkEnd w:id="48"/>
    </w:p>
    <w:p w:rsidR="00627F0F" w:rsidRDefault="0037619D">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22年，峨眉山市体育发展中心政府采购支出总额</w:t>
      </w:r>
      <w:r>
        <w:rPr>
          <w:rFonts w:ascii="仿宋_GB2312" w:eastAsia="仿宋_GB2312"/>
          <w:sz w:val="32"/>
          <w:szCs w:val="32"/>
        </w:rPr>
        <w:t>0</w:t>
      </w:r>
      <w:r>
        <w:rPr>
          <w:rFonts w:ascii="仿宋_GB2312" w:eastAsia="仿宋_GB2312" w:hint="eastAsia"/>
          <w:sz w:val="32"/>
          <w:szCs w:val="32"/>
        </w:rPr>
        <w:t>万</w:t>
      </w:r>
      <w:r>
        <w:rPr>
          <w:rFonts w:ascii="仿宋_GB2312" w:eastAsia="仿宋_GB2312" w:hint="eastAsia"/>
          <w:sz w:val="32"/>
          <w:szCs w:val="32"/>
        </w:rPr>
        <w:lastRenderedPageBreak/>
        <w:t>元，其中：政府采购货物支出</w:t>
      </w:r>
      <w:r>
        <w:rPr>
          <w:rFonts w:ascii="仿宋_GB2312" w:eastAsia="仿宋_GB2312"/>
          <w:sz w:val="32"/>
          <w:szCs w:val="32"/>
        </w:rPr>
        <w:t>0</w:t>
      </w:r>
      <w:r>
        <w:rPr>
          <w:rFonts w:ascii="仿宋_GB2312" w:eastAsia="仿宋_GB2312" w:hint="eastAsia"/>
          <w:sz w:val="32"/>
          <w:szCs w:val="32"/>
        </w:rPr>
        <w:t>万元、政府采购工程支出</w:t>
      </w:r>
      <w:r>
        <w:rPr>
          <w:rFonts w:ascii="仿宋_GB2312" w:eastAsia="仿宋_GB2312"/>
          <w:sz w:val="32"/>
          <w:szCs w:val="32"/>
        </w:rPr>
        <w:t>0</w:t>
      </w:r>
      <w:r>
        <w:rPr>
          <w:rFonts w:ascii="仿宋_GB2312" w:eastAsia="仿宋_GB2312" w:hint="eastAsia"/>
          <w:sz w:val="32"/>
          <w:szCs w:val="32"/>
        </w:rPr>
        <w:t>万元、政府采购服务支出</w:t>
      </w:r>
      <w:r>
        <w:rPr>
          <w:rFonts w:ascii="仿宋_GB2312" w:eastAsia="仿宋_GB2312"/>
          <w:sz w:val="32"/>
          <w:szCs w:val="32"/>
        </w:rPr>
        <w:t>0</w:t>
      </w:r>
      <w:r>
        <w:rPr>
          <w:rFonts w:ascii="仿宋_GB2312" w:eastAsia="仿宋_GB2312" w:hint="eastAsia"/>
          <w:sz w:val="32"/>
          <w:szCs w:val="32"/>
        </w:rPr>
        <w:t>万元。授予中小企业合同金额</w:t>
      </w:r>
      <w:r>
        <w:rPr>
          <w:rFonts w:ascii="仿宋_GB2312" w:eastAsia="仿宋_GB2312"/>
          <w:sz w:val="32"/>
          <w:szCs w:val="32"/>
        </w:rPr>
        <w:t>0</w:t>
      </w:r>
      <w:r>
        <w:rPr>
          <w:rFonts w:ascii="仿宋_GB2312" w:eastAsia="仿宋_GB2312" w:hint="eastAsia"/>
          <w:sz w:val="32"/>
          <w:szCs w:val="32"/>
        </w:rPr>
        <w:t>万元，占政府采购支出总额的</w:t>
      </w:r>
      <w:r>
        <w:rPr>
          <w:rFonts w:ascii="仿宋_GB2312" w:eastAsia="仿宋_GB2312"/>
          <w:sz w:val="32"/>
          <w:szCs w:val="32"/>
        </w:rPr>
        <w:t>0%</w:t>
      </w:r>
      <w:r>
        <w:rPr>
          <w:rFonts w:ascii="仿宋_GB2312" w:eastAsia="仿宋_GB2312" w:hint="eastAsia"/>
          <w:sz w:val="32"/>
          <w:szCs w:val="32"/>
        </w:rPr>
        <w:t>，其中：授予小微企业合同金额</w:t>
      </w:r>
      <w:r>
        <w:rPr>
          <w:rFonts w:ascii="仿宋_GB2312" w:eastAsia="仿宋_GB2312"/>
          <w:sz w:val="32"/>
          <w:szCs w:val="32"/>
        </w:rPr>
        <w:t>0</w:t>
      </w:r>
      <w:r>
        <w:rPr>
          <w:rFonts w:ascii="仿宋_GB2312" w:eastAsia="仿宋_GB2312" w:hint="eastAsia"/>
          <w:sz w:val="32"/>
          <w:szCs w:val="32"/>
        </w:rPr>
        <w:t>万元，占政府采购支出总额的</w:t>
      </w:r>
      <w:r>
        <w:rPr>
          <w:rFonts w:ascii="仿宋_GB2312" w:eastAsia="仿宋_GB2312"/>
          <w:sz w:val="32"/>
          <w:szCs w:val="32"/>
        </w:rPr>
        <w:t>0%</w:t>
      </w:r>
      <w:r>
        <w:rPr>
          <w:rFonts w:ascii="仿宋_GB2312" w:eastAsia="仿宋_GB2312" w:hint="eastAsia"/>
          <w:sz w:val="32"/>
          <w:szCs w:val="32"/>
        </w:rPr>
        <w:t>。</w:t>
      </w:r>
    </w:p>
    <w:p w:rsidR="00627F0F" w:rsidRDefault="0037619D">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w:t>
      </w:r>
    </w:p>
    <w:p w:rsidR="00627F0F" w:rsidRDefault="0037619D">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4"/>
      <w:r>
        <w:rPr>
          <w:rFonts w:ascii="仿宋" w:eastAsia="仿宋" w:hAnsi="仿宋" w:hint="eastAsia"/>
          <w:b/>
          <w:sz w:val="32"/>
          <w:szCs w:val="32"/>
        </w:rPr>
        <w:t>（三）国有资产占有使用情况</w:t>
      </w:r>
      <w:bookmarkEnd w:id="49"/>
    </w:p>
    <w:p w:rsidR="00627F0F" w:rsidRDefault="0037619D">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日，峨眉山市体育发展中心共有车辆</w:t>
      </w:r>
      <w:r>
        <w:rPr>
          <w:rFonts w:ascii="仿宋_GB2312" w:eastAsia="仿宋_GB2312"/>
          <w:sz w:val="32"/>
          <w:szCs w:val="32"/>
        </w:rPr>
        <w:t>0</w:t>
      </w:r>
      <w:r>
        <w:rPr>
          <w:rFonts w:ascii="仿宋_GB2312" w:eastAsia="仿宋_GB2312" w:hint="eastAsia"/>
          <w:sz w:val="32"/>
          <w:szCs w:val="32"/>
        </w:rPr>
        <w:t>辆，其中：主要领导干部用车</w:t>
      </w:r>
      <w:r>
        <w:rPr>
          <w:rFonts w:ascii="仿宋_GB2312" w:eastAsia="仿宋_GB2312"/>
          <w:sz w:val="32"/>
          <w:szCs w:val="32"/>
        </w:rPr>
        <w:t>0</w:t>
      </w:r>
      <w:r>
        <w:rPr>
          <w:rFonts w:ascii="仿宋_GB2312" w:eastAsia="仿宋_GB2312" w:hint="eastAsia"/>
          <w:sz w:val="32"/>
          <w:szCs w:val="32"/>
        </w:rPr>
        <w:t>辆、机要通信用车</w:t>
      </w:r>
      <w:r>
        <w:rPr>
          <w:rFonts w:ascii="仿宋_GB2312" w:eastAsia="仿宋_GB2312"/>
          <w:sz w:val="32"/>
          <w:szCs w:val="32"/>
        </w:rPr>
        <w:t>0</w:t>
      </w:r>
      <w:r>
        <w:rPr>
          <w:rFonts w:ascii="仿宋_GB2312" w:eastAsia="仿宋_GB2312" w:hint="eastAsia"/>
          <w:sz w:val="32"/>
          <w:szCs w:val="32"/>
        </w:rPr>
        <w:t>辆、应急保障用车</w:t>
      </w:r>
      <w:r>
        <w:rPr>
          <w:rFonts w:ascii="仿宋_GB2312" w:eastAsia="仿宋_GB2312"/>
          <w:sz w:val="32"/>
          <w:szCs w:val="32"/>
        </w:rPr>
        <w:t>0</w:t>
      </w:r>
      <w:r>
        <w:rPr>
          <w:rFonts w:ascii="仿宋_GB2312" w:eastAsia="仿宋_GB2312" w:hint="eastAsia"/>
          <w:sz w:val="32"/>
          <w:szCs w:val="32"/>
        </w:rPr>
        <w:t>辆、其他用车</w:t>
      </w:r>
      <w:r>
        <w:rPr>
          <w:rFonts w:ascii="仿宋_GB2312" w:eastAsia="仿宋_GB2312"/>
          <w:sz w:val="32"/>
          <w:szCs w:val="32"/>
        </w:rPr>
        <w:t>0</w:t>
      </w:r>
      <w:r>
        <w:rPr>
          <w:rFonts w:ascii="仿宋_GB2312" w:eastAsia="仿宋_GB2312" w:hint="eastAsia"/>
          <w:sz w:val="32"/>
          <w:szCs w:val="32"/>
        </w:rPr>
        <w:t>辆。单价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sz w:val="32"/>
          <w:szCs w:val="32"/>
        </w:rPr>
        <w:t>0</w:t>
      </w:r>
      <w:r>
        <w:rPr>
          <w:rFonts w:ascii="仿宋_GB2312" w:eastAsia="仿宋_GB2312" w:hint="eastAsia"/>
          <w:sz w:val="32"/>
          <w:szCs w:val="32"/>
        </w:rPr>
        <w:t>台（套）。</w:t>
      </w:r>
    </w:p>
    <w:p w:rsidR="00627F0F" w:rsidRDefault="0037619D">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表，按单位决算报表填报数据罗列车辆情况。）</w:t>
      </w:r>
    </w:p>
    <w:p w:rsidR="00627F0F" w:rsidRDefault="0037619D">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627F0F" w:rsidRDefault="0037619D">
      <w:pPr>
        <w:pStyle w:val="a0"/>
        <w:spacing w:before="93"/>
        <w:ind w:firstLineChars="200" w:firstLine="640"/>
        <w:rPr>
          <w:highlight w:val="yellow"/>
        </w:rPr>
      </w:pPr>
      <w:r>
        <w:rPr>
          <w:rFonts w:hAnsi="仿宋_GB2312" w:cs="仿宋_GB2312" w:hint="eastAsia"/>
          <w:sz w:val="32"/>
          <w:szCs w:val="32"/>
        </w:rPr>
        <w:t>根据预算绩效管理要求，本单位在2022年度预算编制阶段，组织对</w:t>
      </w:r>
      <w:r w:rsidR="00DF31C3" w:rsidRPr="00DF31C3">
        <w:rPr>
          <w:rFonts w:hAnsi="仿宋_GB2312" w:cs="仿宋_GB2312" w:hint="eastAsia"/>
          <w:sz w:val="32"/>
          <w:szCs w:val="32"/>
        </w:rPr>
        <w:t>竞技体育训练工作经费1</w:t>
      </w:r>
      <w:r w:rsidRPr="00DF31C3">
        <w:rPr>
          <w:rFonts w:hAnsi="仿宋_GB2312" w:cs="仿宋_GB2312" w:hint="eastAsia"/>
          <w:sz w:val="32"/>
          <w:szCs w:val="32"/>
        </w:rPr>
        <w:t>个项目</w:t>
      </w:r>
      <w:r>
        <w:rPr>
          <w:rFonts w:hAnsi="仿宋_GB2312" w:cs="仿宋_GB2312" w:hint="eastAsia"/>
          <w:sz w:val="32"/>
          <w:szCs w:val="32"/>
        </w:rPr>
        <w:t>开展了预算事前绩效评估，对</w:t>
      </w:r>
      <w:r w:rsidR="00DF31C3" w:rsidRPr="00DF31C3">
        <w:rPr>
          <w:rFonts w:hAnsi="仿宋_GB2312" w:cs="仿宋_GB2312" w:hint="eastAsia"/>
          <w:sz w:val="32"/>
          <w:szCs w:val="32"/>
        </w:rPr>
        <w:t>1</w:t>
      </w:r>
      <w:r w:rsidRPr="00DF31C3">
        <w:rPr>
          <w:rFonts w:hAnsi="仿宋_GB2312" w:cs="仿宋_GB2312" w:hint="eastAsia"/>
          <w:sz w:val="32"/>
          <w:szCs w:val="32"/>
        </w:rPr>
        <w:t>个项目</w:t>
      </w:r>
      <w:r>
        <w:rPr>
          <w:rFonts w:hAnsi="仿宋_GB2312" w:cs="仿宋_GB2312" w:hint="eastAsia"/>
          <w:sz w:val="32"/>
          <w:szCs w:val="32"/>
        </w:rPr>
        <w:t>编制了绩效目标，预算执行过程中，选取</w:t>
      </w:r>
      <w:r w:rsidR="00DF31C3" w:rsidRPr="00DF31C3">
        <w:rPr>
          <w:rFonts w:hAnsi="仿宋_GB2312" w:cs="仿宋_GB2312" w:hint="eastAsia"/>
          <w:sz w:val="32"/>
          <w:szCs w:val="32"/>
        </w:rPr>
        <w:t>1</w:t>
      </w:r>
      <w:r w:rsidRPr="00DF31C3">
        <w:rPr>
          <w:rFonts w:hAnsi="仿宋_GB2312" w:cs="仿宋_GB2312" w:hint="eastAsia"/>
          <w:sz w:val="32"/>
          <w:szCs w:val="32"/>
        </w:rPr>
        <w:t>个项目</w:t>
      </w:r>
      <w:r>
        <w:rPr>
          <w:rFonts w:hAnsi="仿宋_GB2312" w:cs="仿宋_GB2312" w:hint="eastAsia"/>
          <w:sz w:val="32"/>
          <w:szCs w:val="32"/>
        </w:rPr>
        <w:t>开展绩效监控，组织对</w:t>
      </w:r>
      <w:r w:rsidR="00DF31C3" w:rsidRPr="00DF31C3">
        <w:rPr>
          <w:rFonts w:hAnsi="仿宋_GB2312" w:cs="仿宋_GB2312" w:hint="eastAsia"/>
          <w:sz w:val="32"/>
          <w:szCs w:val="32"/>
        </w:rPr>
        <w:t>1</w:t>
      </w:r>
      <w:r w:rsidRPr="00DF31C3">
        <w:rPr>
          <w:rFonts w:hAnsi="仿宋_GB2312" w:cs="仿宋_GB2312" w:hint="eastAsia"/>
          <w:sz w:val="32"/>
          <w:szCs w:val="32"/>
        </w:rPr>
        <w:t>个项目</w:t>
      </w:r>
      <w:r>
        <w:rPr>
          <w:rFonts w:hAnsi="仿宋_GB2312" w:cs="仿宋_GB2312" w:hint="eastAsia"/>
          <w:sz w:val="32"/>
          <w:szCs w:val="32"/>
        </w:rPr>
        <w:t>开展绩效自评，绩效自评表详见第四部分附件。</w:t>
      </w:r>
    </w:p>
    <w:p w:rsidR="00627F0F" w:rsidRDefault="0037619D">
      <w:pPr>
        <w:widowControl/>
        <w:jc w:val="left"/>
        <w:rPr>
          <w:rFonts w:ascii="仿宋_GB2312" w:eastAsia="仿宋_GB2312"/>
          <w:b/>
          <w:sz w:val="32"/>
          <w:szCs w:val="32"/>
        </w:rPr>
      </w:pPr>
      <w:r>
        <w:rPr>
          <w:rFonts w:ascii="仿宋_GB2312" w:eastAsia="仿宋_GB2312"/>
          <w:b/>
          <w:sz w:val="32"/>
          <w:szCs w:val="32"/>
        </w:rPr>
        <w:br w:type="page"/>
      </w:r>
    </w:p>
    <w:p w:rsidR="00627F0F" w:rsidRDefault="0037619D">
      <w:pPr>
        <w:numPr>
          <w:ilvl w:val="0"/>
          <w:numId w:val="4"/>
        </w:numPr>
        <w:spacing w:line="600" w:lineRule="exact"/>
        <w:ind w:firstLineChars="150" w:firstLine="660"/>
        <w:jc w:val="center"/>
        <w:outlineLvl w:val="0"/>
        <w:rPr>
          <w:rStyle w:val="1Char"/>
          <w:rFonts w:ascii="黑体" w:eastAsia="黑体" w:hAnsi="黑体"/>
          <w:b w:val="0"/>
        </w:rPr>
      </w:pPr>
      <w:bookmarkStart w:id="50" w:name="_Toc15377225"/>
      <w:bookmarkStart w:id="51"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0"/>
      <w:bookmarkEnd w:id="51"/>
    </w:p>
    <w:p w:rsidR="00627F0F" w:rsidRDefault="00627F0F">
      <w:pPr>
        <w:spacing w:line="600" w:lineRule="exact"/>
        <w:jc w:val="left"/>
        <w:rPr>
          <w:rFonts w:ascii="宋体"/>
          <w:b/>
          <w:sz w:val="44"/>
          <w:szCs w:val="44"/>
        </w:rPr>
      </w:pP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文化旅游体育与传媒（类）体育（款）群众体育（项）：反映业余体校和全民健身等群众体育活动方面的支出。</w:t>
      </w:r>
    </w:p>
    <w:p w:rsidR="00627F0F" w:rsidRDefault="0037619D">
      <w:pPr>
        <w:ind w:firstLineChars="200" w:firstLine="640"/>
        <w:rPr>
          <w:rFonts w:ascii="仿宋_GB2312" w:eastAsia="仿宋_GB2312"/>
          <w:sz w:val="32"/>
          <w:szCs w:val="32"/>
        </w:rPr>
      </w:pPr>
      <w:r>
        <w:rPr>
          <w:rFonts w:ascii="仿宋_GB2312" w:eastAsia="仿宋_GB2312"/>
          <w:sz w:val="32"/>
          <w:szCs w:val="32"/>
        </w:rPr>
        <w:t>10.</w:t>
      </w:r>
      <w:r>
        <w:rPr>
          <w:rFonts w:hint="eastAsia"/>
        </w:rPr>
        <w:t xml:space="preserve"> </w:t>
      </w:r>
      <w:r>
        <w:rPr>
          <w:rFonts w:ascii="仿宋_GB2312" w:eastAsia="仿宋_GB2312" w:hint="eastAsia"/>
          <w:sz w:val="32"/>
          <w:szCs w:val="32"/>
        </w:rPr>
        <w:t>文化旅游体育与传媒（类）体育（款）其他体育支出（项）: 反映除上述项目以外的其他用于体育方面的支出。</w:t>
      </w:r>
    </w:p>
    <w:p w:rsidR="00627F0F" w:rsidRDefault="0037619D">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.社会保障和就业（类）行政事业单位养老支出（款）机关事业单位基本养老保险缴费支出（项）：是指反映机关事业单位实施养老保险制度由单位缴纳的基本养老保险费</w:t>
      </w:r>
      <w:r>
        <w:rPr>
          <w:rFonts w:ascii="仿宋_GB2312" w:eastAsia="仿宋_GB2312" w:hint="eastAsia"/>
          <w:sz w:val="32"/>
          <w:szCs w:val="32"/>
        </w:rPr>
        <w:lastRenderedPageBreak/>
        <w:t>支出。</w:t>
      </w:r>
    </w:p>
    <w:p w:rsidR="00627F0F" w:rsidRDefault="0037619D">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.社会保障和就业（类）行政事业单位养老支出（款）机关事业单位职业年金缴费支出（项）:是指反映机关事业单位实施养老保险制度由单位实际缴纳的职业年金支出。</w:t>
      </w:r>
    </w:p>
    <w:p w:rsidR="00627F0F" w:rsidRDefault="0037619D">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社会保障和就业（类）其他社会保障和就业支出（款）其他社会保障和就业支出（项）：反映除上述项目以外其他用于社会保障和就业方面的支出。</w:t>
      </w:r>
    </w:p>
    <w:p w:rsidR="00627F0F" w:rsidRDefault="0037619D">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4.</w:t>
      </w:r>
      <w:r>
        <w:rPr>
          <w:rFonts w:ascii="仿宋_GB2312" w:eastAsia="仿宋_GB2312" w:hint="eastAsia"/>
          <w:sz w:val="32"/>
          <w:szCs w:val="32"/>
        </w:rPr>
        <w:t>卫生健康（类）行政事业单位医疗（款）事业单位医疗（项）:反映财政部门安排的行政单位（包括实行公务员管理的事业单位）基本医疗保险缴费经费，未参加医疗保险的行政单位的公费医疗经费，按国家规定享受离退休人员、红军老战士待遇人员的医疗经费。</w:t>
      </w:r>
    </w:p>
    <w:p w:rsidR="00627F0F" w:rsidRDefault="0037619D">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5.</w:t>
      </w:r>
      <w:r>
        <w:rPr>
          <w:rFonts w:ascii="仿宋_GB2312" w:eastAsia="仿宋_GB2312" w:hint="eastAsia"/>
          <w:sz w:val="32"/>
          <w:szCs w:val="32"/>
        </w:rPr>
        <w:t>住房保障（类）住房改革支出（款）住房公积金（项）:是指反映行政事业单位按人力资源和社会保障部、财政部规定的基本工资和津贴补贴以及规定比例为职工缴纳的住房公积金。</w:t>
      </w:r>
    </w:p>
    <w:p w:rsidR="00627F0F" w:rsidRDefault="0037619D">
      <w:pPr>
        <w:ind w:firstLineChars="200" w:firstLine="640"/>
        <w:rPr>
          <w:rFonts w:ascii="仿宋_GB2312" w:eastAsia="仿宋_GB2312"/>
          <w:sz w:val="32"/>
          <w:szCs w:val="32"/>
        </w:rPr>
      </w:pPr>
      <w:r>
        <w:rPr>
          <w:rFonts w:ascii="仿宋_GB2312" w:eastAsia="仿宋_GB2312"/>
          <w:sz w:val="32"/>
          <w:szCs w:val="32"/>
        </w:rPr>
        <w:t>16.</w:t>
      </w:r>
      <w:r>
        <w:rPr>
          <w:rFonts w:ascii="仿宋_GB2312" w:eastAsia="仿宋_GB2312" w:hint="eastAsia"/>
          <w:sz w:val="32"/>
          <w:szCs w:val="32"/>
        </w:rPr>
        <w:t>基本支出：指为保障机构正常运转、完成日常工作任务而发生的人员支出和公用支出。</w:t>
      </w:r>
    </w:p>
    <w:p w:rsidR="00627F0F" w:rsidRDefault="0037619D">
      <w:pPr>
        <w:ind w:firstLineChars="200" w:firstLine="640"/>
        <w:rPr>
          <w:rFonts w:ascii="仿宋_GB2312" w:eastAsia="仿宋_GB2312"/>
          <w:sz w:val="32"/>
          <w:szCs w:val="32"/>
        </w:rPr>
      </w:pPr>
      <w:r>
        <w:rPr>
          <w:rFonts w:ascii="仿宋_GB2312" w:eastAsia="仿宋_GB2312"/>
          <w:sz w:val="32"/>
          <w:szCs w:val="32"/>
        </w:rPr>
        <w:t>17.</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627F0F" w:rsidRDefault="0037619D">
      <w:pPr>
        <w:ind w:firstLineChars="200" w:firstLine="640"/>
        <w:rPr>
          <w:rFonts w:ascii="仿宋_GB2312" w:eastAsia="仿宋_GB2312"/>
          <w:sz w:val="32"/>
          <w:szCs w:val="32"/>
        </w:rPr>
      </w:pPr>
      <w:r>
        <w:rPr>
          <w:rFonts w:ascii="仿宋_GB2312" w:eastAsia="仿宋_GB2312"/>
          <w:sz w:val="32"/>
          <w:szCs w:val="32"/>
        </w:rPr>
        <w:t>18.</w:t>
      </w:r>
      <w:r>
        <w:rPr>
          <w:rFonts w:ascii="仿宋_GB2312" w:eastAsia="仿宋_GB2312" w:hint="eastAsia"/>
          <w:sz w:val="32"/>
          <w:szCs w:val="32"/>
        </w:rPr>
        <w:t>经营支出：指事业单位在专业业务活动及其辅助活动之外开展非独立核算经营活动发生的支出。</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lastRenderedPageBreak/>
        <w:t>19.</w:t>
      </w:r>
      <w:r>
        <w:rPr>
          <w:rFonts w:ascii="仿宋_GB2312" w:eastAsia="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627F0F" w:rsidRDefault="0037619D">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20.</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27F0F" w:rsidRDefault="00627F0F">
      <w:pPr>
        <w:pStyle w:val="Default"/>
        <w:spacing w:line="560" w:lineRule="exact"/>
        <w:ind w:firstLineChars="200" w:firstLine="640"/>
        <w:rPr>
          <w:rFonts w:ascii="仿宋_GB2312" w:eastAsia="仿宋_GB2312" w:cs="黑体"/>
          <w:color w:val="auto"/>
          <w:sz w:val="32"/>
          <w:szCs w:val="32"/>
        </w:rPr>
      </w:pPr>
    </w:p>
    <w:p w:rsidR="00627F0F" w:rsidRPr="00BA45BF" w:rsidRDefault="00627F0F">
      <w:pPr>
        <w:pStyle w:val="a0"/>
        <w:spacing w:before="93"/>
      </w:pPr>
    </w:p>
    <w:p w:rsidR="00627F0F" w:rsidRDefault="00627F0F">
      <w:pPr>
        <w:pStyle w:val="a0"/>
        <w:spacing w:before="93"/>
      </w:pPr>
    </w:p>
    <w:p w:rsidR="00627F0F" w:rsidRDefault="00627F0F">
      <w:pPr>
        <w:pStyle w:val="a0"/>
        <w:spacing w:before="93"/>
      </w:pPr>
    </w:p>
    <w:p w:rsidR="00627F0F" w:rsidRDefault="00627F0F">
      <w:pPr>
        <w:pStyle w:val="a0"/>
        <w:spacing w:before="93"/>
      </w:pPr>
    </w:p>
    <w:p w:rsidR="00627F0F" w:rsidRDefault="00627F0F">
      <w:pPr>
        <w:pStyle w:val="a0"/>
        <w:spacing w:before="93"/>
      </w:pPr>
    </w:p>
    <w:p w:rsidR="00BA45BF" w:rsidRDefault="00BA45BF">
      <w:pPr>
        <w:pStyle w:val="a0"/>
        <w:spacing w:before="93"/>
      </w:pPr>
    </w:p>
    <w:p w:rsidR="00BA45BF" w:rsidRDefault="00BA45BF">
      <w:pPr>
        <w:pStyle w:val="a0"/>
        <w:spacing w:before="93"/>
        <w:rPr>
          <w:rFonts w:hint="eastAsia"/>
        </w:rPr>
      </w:pPr>
    </w:p>
    <w:p w:rsidR="00627F0F" w:rsidRDefault="0037619D">
      <w:pPr>
        <w:spacing w:line="600" w:lineRule="exact"/>
        <w:jc w:val="center"/>
        <w:outlineLvl w:val="0"/>
        <w:rPr>
          <w:rStyle w:val="1Char"/>
          <w:rFonts w:ascii="黑体" w:eastAsia="黑体" w:hAnsi="黑体"/>
          <w:b w:val="0"/>
        </w:rPr>
      </w:pPr>
      <w:bookmarkStart w:id="52" w:name="_Toc15396614"/>
      <w:bookmarkStart w:id="53" w:name="_Toc15377226"/>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52"/>
    </w:p>
    <w:p w:rsidR="00627F0F" w:rsidRDefault="00627F0F">
      <w:pPr>
        <w:spacing w:line="572" w:lineRule="exact"/>
        <w:jc w:val="left"/>
        <w:outlineLvl w:val="0"/>
        <w:rPr>
          <w:rFonts w:ascii="仿宋_GB2312" w:eastAsia="仿宋_GB2312" w:hAnsi="仿宋_GB2312" w:cs="仿宋_GB2312"/>
          <w:sz w:val="32"/>
          <w:szCs w:val="32"/>
        </w:rPr>
      </w:pPr>
    </w:p>
    <w:p w:rsidR="00627F0F" w:rsidRDefault="00191B2E">
      <w:pPr>
        <w:spacing w:line="600" w:lineRule="exact"/>
        <w:jc w:val="center"/>
        <w:outlineLvl w:val="0"/>
        <w:rPr>
          <w:rFonts w:ascii="宋体" w:hAnsi="宋体" w:cs="宋体"/>
          <w:kern w:val="0"/>
          <w:sz w:val="32"/>
          <w:szCs w:val="32"/>
        </w:rPr>
      </w:pPr>
      <w:bookmarkStart w:id="54" w:name="_Toc15396618"/>
      <w:r>
        <w:rPr>
          <w:rFonts w:ascii="宋体" w:hAnsi="宋体" w:cs="宋体" w:hint="eastAsia"/>
          <w:kern w:val="0"/>
          <w:sz w:val="32"/>
          <w:szCs w:val="32"/>
        </w:rPr>
        <w:t xml:space="preserve"> </w:t>
      </w:r>
      <w:r>
        <w:rPr>
          <w:rFonts w:ascii="宋体" w:hAnsi="宋体" w:cs="宋体"/>
          <w:kern w:val="0"/>
          <w:sz w:val="32"/>
          <w:szCs w:val="32"/>
        </w:rPr>
        <w:t xml:space="preserve">      </w:t>
      </w:r>
      <w:r w:rsidR="0037619D">
        <w:rPr>
          <w:rFonts w:ascii="宋体" w:hAnsi="宋体" w:cs="宋体" w:hint="eastAsia"/>
          <w:kern w:val="0"/>
          <w:sz w:val="32"/>
          <w:szCs w:val="32"/>
        </w:rPr>
        <w:t>部门预算项目支出绩效自评表（2022年度）</w:t>
      </w:r>
    </w:p>
    <w:tbl>
      <w:tblPr>
        <w:tblW w:w="9868" w:type="dxa"/>
        <w:tblInd w:w="113" w:type="dxa"/>
        <w:tblLook w:val="04A0" w:firstRow="1" w:lastRow="0" w:firstColumn="1" w:lastColumn="0" w:noHBand="0" w:noVBand="1"/>
      </w:tblPr>
      <w:tblGrid>
        <w:gridCol w:w="623"/>
        <w:gridCol w:w="1201"/>
        <w:gridCol w:w="1290"/>
        <w:gridCol w:w="1290"/>
        <w:gridCol w:w="465"/>
        <w:gridCol w:w="743"/>
        <w:gridCol w:w="464"/>
        <w:gridCol w:w="982"/>
        <w:gridCol w:w="486"/>
        <w:gridCol w:w="486"/>
        <w:gridCol w:w="1838"/>
      </w:tblGrid>
      <w:tr w:rsidR="00191B2E" w:rsidRPr="00191B2E" w:rsidTr="00191B2E">
        <w:trPr>
          <w:trHeight w:val="904"/>
        </w:trPr>
        <w:tc>
          <w:tcPr>
            <w:tcW w:w="986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黑体" w:eastAsia="黑体" w:hAnsi="黑体" w:cs="宋体"/>
                <w:b/>
                <w:bCs/>
                <w:color w:val="000000"/>
                <w:kern w:val="0"/>
                <w:sz w:val="30"/>
                <w:szCs w:val="30"/>
              </w:rPr>
            </w:pPr>
            <w:r w:rsidRPr="00191B2E">
              <w:rPr>
                <w:rFonts w:ascii="黑体" w:eastAsia="黑体" w:hAnsi="黑体" w:cs="宋体" w:hint="eastAsia"/>
                <w:b/>
                <w:bCs/>
                <w:color w:val="000000"/>
                <w:kern w:val="0"/>
                <w:sz w:val="30"/>
                <w:szCs w:val="30"/>
              </w:rPr>
              <w:t>部门预算项目支出绩效自评表（2022年度）</w:t>
            </w:r>
          </w:p>
        </w:tc>
      </w:tr>
      <w:tr w:rsidR="00191B2E" w:rsidRPr="00191B2E" w:rsidTr="00191B2E">
        <w:trPr>
          <w:trHeight w:val="522"/>
        </w:trPr>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项目名称</w:t>
            </w:r>
          </w:p>
        </w:tc>
        <w:tc>
          <w:tcPr>
            <w:tcW w:w="8029" w:type="dxa"/>
            <w:gridSpan w:val="9"/>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51118122T000004706833-竞技体育训练工作经费</w:t>
            </w:r>
          </w:p>
        </w:tc>
      </w:tr>
      <w:tr w:rsidR="00191B2E" w:rsidRPr="00191B2E" w:rsidTr="00191B2E">
        <w:trPr>
          <w:trHeight w:val="514"/>
        </w:trPr>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主管部门</w:t>
            </w:r>
          </w:p>
        </w:tc>
        <w:tc>
          <w:tcPr>
            <w:tcW w:w="4287" w:type="dxa"/>
            <w:gridSpan w:val="5"/>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文化体育和旅游局</w:t>
            </w:r>
          </w:p>
        </w:tc>
        <w:tc>
          <w:tcPr>
            <w:tcW w:w="984" w:type="dxa"/>
            <w:tcBorders>
              <w:top w:val="nil"/>
              <w:left w:val="nil"/>
              <w:bottom w:val="nil"/>
              <w:right w:val="nil"/>
            </w:tcBorders>
            <w:shd w:val="clear" w:color="auto" w:fill="auto"/>
            <w:vAlign w:val="center"/>
            <w:hideMark/>
          </w:tcPr>
          <w:p w:rsidR="00191B2E" w:rsidRPr="00191B2E" w:rsidRDefault="00191B2E" w:rsidP="00191B2E">
            <w:pPr>
              <w:widowControl/>
              <w:jc w:val="left"/>
              <w:rPr>
                <w:rFonts w:ascii="Courier New" w:hAnsi="Courier New" w:cs="Courier New"/>
                <w:color w:val="000000"/>
                <w:kern w:val="0"/>
                <w:sz w:val="18"/>
                <w:szCs w:val="18"/>
              </w:rPr>
            </w:pPr>
            <w:r w:rsidRPr="00191B2E">
              <w:rPr>
                <w:rFonts w:ascii="Courier New" w:hAnsi="Courier New" w:cs="Courier New"/>
                <w:color w:val="000000"/>
                <w:kern w:val="0"/>
                <w:sz w:val="18"/>
                <w:szCs w:val="18"/>
              </w:rPr>
              <w:t>实施单位</w:t>
            </w:r>
            <w:r w:rsidRPr="00191B2E">
              <w:rPr>
                <w:rFonts w:ascii="Courier New" w:hAnsi="Courier New" w:cs="Courier New"/>
                <w:color w:val="000000"/>
                <w:kern w:val="0"/>
                <w:sz w:val="18"/>
                <w:szCs w:val="18"/>
              </w:rPr>
              <w:t xml:space="preserve"> </w:t>
            </w:r>
            <w:r w:rsidRPr="00191B2E">
              <w:rPr>
                <w:rFonts w:ascii="Courier New" w:hAnsi="Courier New" w:cs="Courier New"/>
                <w:color w:val="000000"/>
                <w:kern w:val="0"/>
                <w:sz w:val="18"/>
                <w:szCs w:val="18"/>
              </w:rPr>
              <w:t>（盖章）</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峨眉山市体育发展中心</w:t>
            </w:r>
          </w:p>
        </w:tc>
      </w:tr>
      <w:tr w:rsidR="00191B2E" w:rsidRPr="00191B2E" w:rsidTr="00191B2E">
        <w:trPr>
          <w:trHeight w:val="285"/>
        </w:trPr>
        <w:tc>
          <w:tcPr>
            <w:tcW w:w="6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项目基本情况</w:t>
            </w:r>
          </w:p>
        </w:tc>
        <w:tc>
          <w:tcPr>
            <w:tcW w:w="121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1.项目年度目标完成情况</w:t>
            </w:r>
          </w:p>
        </w:tc>
        <w:tc>
          <w:tcPr>
            <w:tcW w:w="4287" w:type="dxa"/>
            <w:gridSpan w:val="5"/>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项目年度目标</w:t>
            </w:r>
          </w:p>
        </w:tc>
        <w:tc>
          <w:tcPr>
            <w:tcW w:w="3741" w:type="dxa"/>
            <w:gridSpan w:val="4"/>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Courier New" w:hAnsi="Courier New" w:cs="Courier New"/>
                <w:color w:val="000000"/>
                <w:kern w:val="0"/>
                <w:sz w:val="18"/>
                <w:szCs w:val="18"/>
              </w:rPr>
            </w:pPr>
            <w:r w:rsidRPr="00191B2E">
              <w:rPr>
                <w:rFonts w:ascii="Courier New" w:hAnsi="Courier New" w:cs="Courier New"/>
                <w:color w:val="000000"/>
                <w:kern w:val="0"/>
                <w:sz w:val="18"/>
                <w:szCs w:val="18"/>
              </w:rPr>
              <w:t>年度目标完成情况</w:t>
            </w:r>
          </w:p>
        </w:tc>
      </w:tr>
      <w:tr w:rsidR="00191B2E" w:rsidRPr="00191B2E" w:rsidTr="00191B2E">
        <w:trPr>
          <w:trHeight w:val="1095"/>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4287" w:type="dxa"/>
            <w:gridSpan w:val="5"/>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做好举重、武术、篮球、田径等项目的业余训练，维修、维护运动场地，保证省市级比赛的参加。举重队运动员伙食补助，向上一级培养输送优秀运动员，保证教练员培训学习。</w:t>
            </w:r>
          </w:p>
        </w:tc>
        <w:tc>
          <w:tcPr>
            <w:tcW w:w="3741" w:type="dxa"/>
            <w:gridSpan w:val="4"/>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Courier New" w:hAnsi="Courier New" w:cs="Courier New"/>
                <w:color w:val="000000"/>
                <w:kern w:val="0"/>
                <w:sz w:val="18"/>
                <w:szCs w:val="18"/>
              </w:rPr>
            </w:pPr>
            <w:r w:rsidRPr="00191B2E">
              <w:rPr>
                <w:rFonts w:ascii="Courier New" w:hAnsi="Courier New" w:cs="Courier New"/>
                <w:color w:val="000000"/>
                <w:kern w:val="0"/>
                <w:sz w:val="18"/>
                <w:szCs w:val="18"/>
              </w:rPr>
              <w:t>严格执行相关政策，完成举重、武术、篮球、田径等项目的业余训练，维修、维护运动场地，保证省市级比赛的参加。保障举重队运动员伙食补助，向上一级培养输送优秀运动员，保证教练员培训学习，预算执行率达到</w:t>
            </w:r>
            <w:r w:rsidRPr="00191B2E">
              <w:rPr>
                <w:rFonts w:ascii="Courier New" w:hAnsi="Courier New" w:cs="Courier New"/>
                <w:color w:val="000000"/>
                <w:kern w:val="0"/>
                <w:sz w:val="18"/>
                <w:szCs w:val="18"/>
              </w:rPr>
              <w:t>100%</w:t>
            </w:r>
            <w:r w:rsidRPr="00191B2E">
              <w:rPr>
                <w:rFonts w:ascii="Courier New" w:hAnsi="Courier New" w:cs="Courier New"/>
                <w:color w:val="000000"/>
                <w:kern w:val="0"/>
                <w:sz w:val="18"/>
                <w:szCs w:val="18"/>
              </w:rPr>
              <w:t>。</w:t>
            </w:r>
          </w:p>
        </w:tc>
      </w:tr>
      <w:tr w:rsidR="00191B2E" w:rsidRPr="00191B2E" w:rsidTr="00191B2E">
        <w:trPr>
          <w:trHeight w:val="694"/>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2.项目实施内容及过程概述</w:t>
            </w:r>
          </w:p>
        </w:tc>
        <w:tc>
          <w:tcPr>
            <w:tcW w:w="8029" w:type="dxa"/>
            <w:gridSpan w:val="9"/>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做好举重、武术、篮球、田径等项目的业余训练，维修、维护运动场地，保证省市级比赛的参加。举重队运动员伙食补助，向上一级培养输送优秀运动员，保证教练员培训学习。</w:t>
            </w:r>
          </w:p>
        </w:tc>
      </w:tr>
      <w:tr w:rsidR="00191B2E" w:rsidRPr="00191B2E" w:rsidTr="00191B2E">
        <w:trPr>
          <w:trHeight w:val="360"/>
        </w:trPr>
        <w:tc>
          <w:tcPr>
            <w:tcW w:w="6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预算执行情况（10分）</w:t>
            </w:r>
          </w:p>
        </w:tc>
        <w:tc>
          <w:tcPr>
            <w:tcW w:w="121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年度预算数（万元）</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年初预算</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调整后预算数</w:t>
            </w:r>
          </w:p>
        </w:tc>
        <w:tc>
          <w:tcPr>
            <w:tcW w:w="1679" w:type="dxa"/>
            <w:gridSpan w:val="3"/>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预算执行数</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预算执行率</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权重</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得分</w:t>
            </w:r>
          </w:p>
        </w:tc>
        <w:tc>
          <w:tcPr>
            <w:tcW w:w="1856"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原因</w:t>
            </w:r>
          </w:p>
        </w:tc>
      </w:tr>
      <w:tr w:rsidR="00191B2E" w:rsidRPr="00191B2E" w:rsidTr="00191B2E">
        <w:trPr>
          <w:trHeight w:val="387"/>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总额</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10.00</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10.00</w:t>
            </w:r>
          </w:p>
        </w:tc>
        <w:tc>
          <w:tcPr>
            <w:tcW w:w="1679" w:type="dxa"/>
            <w:gridSpan w:val="3"/>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10.00</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100.00%</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w:t>
            </w:r>
          </w:p>
        </w:tc>
        <w:tc>
          <w:tcPr>
            <w:tcW w:w="185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Courier New" w:hAnsi="Courier New" w:cs="Courier New"/>
                <w:i/>
                <w:iCs/>
                <w:color w:val="000000"/>
                <w:kern w:val="0"/>
                <w:sz w:val="18"/>
                <w:szCs w:val="18"/>
              </w:rPr>
            </w:pPr>
            <w:r w:rsidRPr="00191B2E">
              <w:rPr>
                <w:rFonts w:ascii="Courier New" w:hAnsi="Courier New" w:cs="Courier New"/>
                <w:i/>
                <w:iCs/>
                <w:color w:val="000000"/>
                <w:kern w:val="0"/>
                <w:sz w:val="18"/>
                <w:szCs w:val="18"/>
              </w:rPr>
              <w:t>1.</w:t>
            </w:r>
            <w:r w:rsidRPr="00191B2E">
              <w:rPr>
                <w:rFonts w:ascii="Courier New" w:hAnsi="Courier New" w:cs="Courier New"/>
                <w:i/>
                <w:iCs/>
                <w:color w:val="000000"/>
                <w:kern w:val="0"/>
                <w:sz w:val="18"/>
                <w:szCs w:val="18"/>
              </w:rPr>
              <w:t>预算执行率</w:t>
            </w:r>
            <w:r w:rsidRPr="00191B2E">
              <w:rPr>
                <w:rFonts w:ascii="Courier New" w:hAnsi="Courier New" w:cs="Courier New"/>
                <w:i/>
                <w:iCs/>
                <w:color w:val="000000"/>
                <w:kern w:val="0"/>
                <w:sz w:val="18"/>
                <w:szCs w:val="18"/>
              </w:rPr>
              <w:t>=</w:t>
            </w:r>
            <w:r w:rsidRPr="00191B2E">
              <w:rPr>
                <w:rFonts w:ascii="Courier New" w:hAnsi="Courier New" w:cs="Courier New"/>
                <w:i/>
                <w:iCs/>
                <w:color w:val="000000"/>
                <w:kern w:val="0"/>
                <w:sz w:val="18"/>
                <w:szCs w:val="18"/>
              </w:rPr>
              <w:t>预算执行数</w:t>
            </w:r>
            <w:r w:rsidRPr="00191B2E">
              <w:rPr>
                <w:rFonts w:ascii="Courier New" w:hAnsi="Courier New" w:cs="Courier New"/>
                <w:i/>
                <w:iCs/>
                <w:color w:val="000000"/>
                <w:kern w:val="0"/>
                <w:sz w:val="18"/>
                <w:szCs w:val="18"/>
              </w:rPr>
              <w:t>/</w:t>
            </w:r>
            <w:r w:rsidRPr="00191B2E">
              <w:rPr>
                <w:rFonts w:ascii="Courier New" w:hAnsi="Courier New" w:cs="Courier New"/>
                <w:i/>
                <w:iCs/>
                <w:color w:val="000000"/>
                <w:kern w:val="0"/>
                <w:sz w:val="18"/>
                <w:szCs w:val="18"/>
              </w:rPr>
              <w:t>调整后预算数，预算执行率未达到</w:t>
            </w:r>
            <w:r w:rsidRPr="00191B2E">
              <w:rPr>
                <w:rFonts w:ascii="Courier New" w:hAnsi="Courier New" w:cs="Courier New"/>
                <w:i/>
                <w:iCs/>
                <w:color w:val="000000"/>
                <w:kern w:val="0"/>
                <w:sz w:val="18"/>
                <w:szCs w:val="18"/>
              </w:rPr>
              <w:t>90%</w:t>
            </w:r>
            <w:r w:rsidRPr="00191B2E">
              <w:rPr>
                <w:rFonts w:ascii="Courier New" w:hAnsi="Courier New" w:cs="Courier New"/>
                <w:i/>
                <w:iCs/>
                <w:color w:val="000000"/>
                <w:kern w:val="0"/>
                <w:sz w:val="18"/>
                <w:szCs w:val="18"/>
              </w:rPr>
              <w:t>的需说明原因（</w:t>
            </w:r>
            <w:r w:rsidRPr="00191B2E">
              <w:rPr>
                <w:rFonts w:ascii="Courier New" w:hAnsi="Courier New" w:cs="Courier New"/>
                <w:i/>
                <w:iCs/>
                <w:color w:val="000000"/>
                <w:kern w:val="0"/>
                <w:sz w:val="18"/>
                <w:szCs w:val="18"/>
              </w:rPr>
              <w:t>100</w:t>
            </w:r>
            <w:r w:rsidRPr="00191B2E">
              <w:rPr>
                <w:rFonts w:ascii="Courier New" w:hAnsi="Courier New" w:cs="Courier New"/>
                <w:i/>
                <w:iCs/>
                <w:color w:val="000000"/>
                <w:kern w:val="0"/>
                <w:sz w:val="18"/>
                <w:szCs w:val="18"/>
              </w:rPr>
              <w:t>字以内）</w:t>
            </w:r>
            <w:r w:rsidRPr="00191B2E">
              <w:rPr>
                <w:rFonts w:ascii="Courier New" w:hAnsi="Courier New" w:cs="Courier New"/>
                <w:i/>
                <w:iCs/>
                <w:color w:val="000000"/>
                <w:kern w:val="0"/>
                <w:sz w:val="18"/>
                <w:szCs w:val="18"/>
              </w:rPr>
              <w:t>;2.</w:t>
            </w:r>
            <w:r w:rsidRPr="00191B2E">
              <w:rPr>
                <w:rFonts w:ascii="Courier New" w:hAnsi="Courier New" w:cs="Courier New"/>
                <w:i/>
                <w:iCs/>
                <w:color w:val="000000"/>
                <w:kern w:val="0"/>
                <w:sz w:val="18"/>
                <w:szCs w:val="18"/>
              </w:rPr>
              <w:t>年中发生预算调整的（追加或调减）</w:t>
            </w:r>
            <w:r w:rsidRPr="00191B2E">
              <w:rPr>
                <w:rFonts w:ascii="Courier New" w:hAnsi="Courier New" w:cs="Courier New"/>
                <w:i/>
                <w:iCs/>
                <w:color w:val="000000"/>
                <w:kern w:val="0"/>
                <w:sz w:val="18"/>
                <w:szCs w:val="18"/>
              </w:rPr>
              <w:t>,</w:t>
            </w:r>
            <w:r w:rsidRPr="00191B2E">
              <w:rPr>
                <w:rFonts w:ascii="Courier New" w:hAnsi="Courier New" w:cs="Courier New"/>
                <w:i/>
                <w:iCs/>
                <w:color w:val="000000"/>
                <w:kern w:val="0"/>
                <w:sz w:val="18"/>
                <w:szCs w:val="18"/>
              </w:rPr>
              <w:t>应单独说明理由；</w:t>
            </w:r>
            <w:r w:rsidRPr="00191B2E">
              <w:rPr>
                <w:rFonts w:ascii="Courier New" w:hAnsi="Courier New" w:cs="Courier New"/>
                <w:i/>
                <w:iCs/>
                <w:color w:val="000000"/>
                <w:kern w:val="0"/>
                <w:sz w:val="18"/>
                <w:szCs w:val="18"/>
              </w:rPr>
              <w:t>3.</w:t>
            </w:r>
            <w:r w:rsidRPr="00191B2E">
              <w:rPr>
                <w:rFonts w:ascii="Courier New" w:hAnsi="Courier New" w:cs="Courier New"/>
                <w:i/>
                <w:iCs/>
                <w:color w:val="000000"/>
                <w:kern w:val="0"/>
                <w:sz w:val="18"/>
                <w:szCs w:val="18"/>
              </w:rPr>
              <w:t>其他资金包括：社会投入资金、银行贷款</w:t>
            </w:r>
            <w:r w:rsidRPr="00191B2E">
              <w:rPr>
                <w:rFonts w:ascii="Courier New" w:hAnsi="Courier New" w:cs="Courier New"/>
                <w:i/>
                <w:iCs/>
                <w:color w:val="000000"/>
                <w:kern w:val="0"/>
                <w:sz w:val="18"/>
                <w:szCs w:val="18"/>
              </w:rPr>
              <w:t>.</w:t>
            </w:r>
          </w:p>
        </w:tc>
      </w:tr>
      <w:tr w:rsidR="00191B2E" w:rsidRPr="00191B2E" w:rsidTr="00191B2E">
        <w:trPr>
          <w:trHeight w:val="432"/>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其中：财政资金</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10.00</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10.00</w:t>
            </w:r>
          </w:p>
        </w:tc>
        <w:tc>
          <w:tcPr>
            <w:tcW w:w="1679" w:type="dxa"/>
            <w:gridSpan w:val="3"/>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10.00</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100.00%</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w:t>
            </w:r>
          </w:p>
        </w:tc>
        <w:tc>
          <w:tcPr>
            <w:tcW w:w="1856"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Courier New" w:hAnsi="Courier New" w:cs="Courier New"/>
                <w:i/>
                <w:iCs/>
                <w:color w:val="000000"/>
                <w:kern w:val="0"/>
                <w:sz w:val="18"/>
                <w:szCs w:val="18"/>
              </w:rPr>
            </w:pPr>
          </w:p>
        </w:tc>
      </w:tr>
      <w:tr w:rsidR="00191B2E" w:rsidRPr="00191B2E" w:rsidTr="00191B2E">
        <w:trPr>
          <w:trHeight w:val="447"/>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财政专户管理资金</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0.00</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0.00</w:t>
            </w:r>
          </w:p>
        </w:tc>
        <w:tc>
          <w:tcPr>
            <w:tcW w:w="1679" w:type="dxa"/>
            <w:gridSpan w:val="3"/>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0.00</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0.00%</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w:t>
            </w:r>
          </w:p>
        </w:tc>
        <w:tc>
          <w:tcPr>
            <w:tcW w:w="1856"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Courier New" w:hAnsi="Courier New" w:cs="Courier New"/>
                <w:i/>
                <w:iCs/>
                <w:color w:val="000000"/>
                <w:kern w:val="0"/>
                <w:sz w:val="18"/>
                <w:szCs w:val="18"/>
              </w:rPr>
            </w:pPr>
          </w:p>
        </w:tc>
      </w:tr>
      <w:tr w:rsidR="00191B2E" w:rsidRPr="00191B2E" w:rsidTr="00191B2E">
        <w:trPr>
          <w:trHeight w:val="402"/>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单位资金</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0.00</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0.00</w:t>
            </w:r>
          </w:p>
        </w:tc>
        <w:tc>
          <w:tcPr>
            <w:tcW w:w="1679" w:type="dxa"/>
            <w:gridSpan w:val="3"/>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0.00</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0.00%</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w:t>
            </w:r>
          </w:p>
        </w:tc>
        <w:tc>
          <w:tcPr>
            <w:tcW w:w="1856"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Courier New" w:hAnsi="Courier New" w:cs="Courier New"/>
                <w:i/>
                <w:iCs/>
                <w:color w:val="000000"/>
                <w:kern w:val="0"/>
                <w:sz w:val="18"/>
                <w:szCs w:val="18"/>
              </w:rPr>
            </w:pPr>
          </w:p>
        </w:tc>
      </w:tr>
      <w:tr w:rsidR="00191B2E" w:rsidRPr="00191B2E" w:rsidTr="00191B2E">
        <w:trPr>
          <w:trHeight w:val="379"/>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其他资金</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c>
          <w:tcPr>
            <w:tcW w:w="1679" w:type="dxa"/>
            <w:gridSpan w:val="3"/>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w:t>
            </w:r>
          </w:p>
        </w:tc>
        <w:tc>
          <w:tcPr>
            <w:tcW w:w="1856"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Courier New" w:hAnsi="Courier New" w:cs="Courier New"/>
                <w:i/>
                <w:iCs/>
                <w:color w:val="000000"/>
                <w:kern w:val="0"/>
                <w:sz w:val="18"/>
                <w:szCs w:val="18"/>
              </w:rPr>
            </w:pPr>
          </w:p>
        </w:tc>
      </w:tr>
      <w:tr w:rsidR="00191B2E" w:rsidRPr="00191B2E" w:rsidTr="00191B2E">
        <w:trPr>
          <w:trHeight w:val="454"/>
        </w:trPr>
        <w:tc>
          <w:tcPr>
            <w:tcW w:w="6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绩效指标（90分）</w:t>
            </w:r>
          </w:p>
        </w:tc>
        <w:tc>
          <w:tcPr>
            <w:tcW w:w="121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一级指标</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二级指标</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三级指标</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指标性质</w:t>
            </w:r>
          </w:p>
        </w:tc>
        <w:tc>
          <w:tcPr>
            <w:tcW w:w="750"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指标值</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度量单位</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完成值</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权重</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得分</w:t>
            </w:r>
          </w:p>
        </w:tc>
        <w:tc>
          <w:tcPr>
            <w:tcW w:w="1856"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未完成原因分析</w:t>
            </w:r>
          </w:p>
        </w:tc>
      </w:tr>
      <w:tr w:rsidR="00191B2E" w:rsidRPr="00191B2E" w:rsidTr="00191B2E">
        <w:trPr>
          <w:trHeight w:val="338"/>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产出指标</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质量指标</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参加省市级比赛</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定性</w:t>
            </w:r>
          </w:p>
        </w:tc>
        <w:tc>
          <w:tcPr>
            <w:tcW w:w="750"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优良中低差</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年</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BA45BF" w:rsidP="00191B2E">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优</w:t>
            </w:r>
            <w:r w:rsidR="00191B2E" w:rsidRPr="00191B2E">
              <w:rPr>
                <w:rFonts w:ascii="微软雅黑" w:eastAsia="微软雅黑" w:hAnsi="微软雅黑" w:cs="宋体" w:hint="eastAsia"/>
                <w:i/>
                <w:iCs/>
                <w:color w:val="000000"/>
                <w:kern w:val="0"/>
                <w:sz w:val="16"/>
                <w:szCs w:val="16"/>
              </w:rPr>
              <w:t xml:space="preserve">　</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25</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25</w:t>
            </w:r>
          </w:p>
        </w:tc>
        <w:tc>
          <w:tcPr>
            <w:tcW w:w="1856"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r>
      <w:tr w:rsidR="00191B2E" w:rsidRPr="00191B2E" w:rsidTr="00191B2E">
        <w:trPr>
          <w:trHeight w:val="338"/>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成本指标</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为峨眉体育事业的发展培养优秀的</w:t>
            </w:r>
            <w:r w:rsidRPr="00191B2E">
              <w:rPr>
                <w:rFonts w:ascii="宋体" w:hAnsi="宋体" w:cs="宋体" w:hint="eastAsia"/>
                <w:color w:val="000000"/>
                <w:kern w:val="0"/>
                <w:sz w:val="18"/>
                <w:szCs w:val="18"/>
              </w:rPr>
              <w:lastRenderedPageBreak/>
              <w:t>体育苗子</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lastRenderedPageBreak/>
              <w:t>≤</w:t>
            </w:r>
          </w:p>
        </w:tc>
        <w:tc>
          <w:tcPr>
            <w:tcW w:w="750"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15</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万元</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BA45BF" w:rsidP="00191B2E">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w:t>
            </w:r>
            <w:r>
              <w:rPr>
                <w:rFonts w:ascii="微软雅黑" w:eastAsia="微软雅黑" w:hAnsi="微软雅黑" w:cs="宋体"/>
                <w:i/>
                <w:iCs/>
                <w:color w:val="000000"/>
                <w:kern w:val="0"/>
                <w:sz w:val="16"/>
                <w:szCs w:val="16"/>
              </w:rPr>
              <w:t>5</w:t>
            </w:r>
            <w:r w:rsidR="00191B2E" w:rsidRPr="00191B2E">
              <w:rPr>
                <w:rFonts w:ascii="微软雅黑" w:eastAsia="微软雅黑" w:hAnsi="微软雅黑" w:cs="宋体" w:hint="eastAsia"/>
                <w:i/>
                <w:iCs/>
                <w:color w:val="000000"/>
                <w:kern w:val="0"/>
                <w:sz w:val="16"/>
                <w:szCs w:val="16"/>
              </w:rPr>
              <w:t xml:space="preserve">　</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25</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25</w:t>
            </w:r>
          </w:p>
        </w:tc>
        <w:tc>
          <w:tcPr>
            <w:tcW w:w="1856"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r>
      <w:tr w:rsidR="00191B2E" w:rsidRPr="00191B2E" w:rsidTr="00191B2E">
        <w:trPr>
          <w:trHeight w:val="338"/>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效益指标</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可持续发展指标</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峨眉山市竞技体育大幅度提高</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定性</w:t>
            </w:r>
          </w:p>
        </w:tc>
        <w:tc>
          <w:tcPr>
            <w:tcW w:w="750"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优良中低差</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 xml:space="preserve">　</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BA45BF" w:rsidP="00191B2E">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优</w:t>
            </w:r>
            <w:r w:rsidR="00191B2E" w:rsidRPr="00191B2E">
              <w:rPr>
                <w:rFonts w:ascii="微软雅黑" w:eastAsia="微软雅黑" w:hAnsi="微软雅黑" w:cs="宋体" w:hint="eastAsia"/>
                <w:i/>
                <w:iCs/>
                <w:color w:val="000000"/>
                <w:kern w:val="0"/>
                <w:sz w:val="16"/>
                <w:szCs w:val="16"/>
              </w:rPr>
              <w:t xml:space="preserve">　</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15</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15</w:t>
            </w:r>
          </w:p>
        </w:tc>
        <w:tc>
          <w:tcPr>
            <w:tcW w:w="1856"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r>
      <w:tr w:rsidR="00191B2E" w:rsidRPr="00191B2E" w:rsidTr="00191B2E">
        <w:trPr>
          <w:trHeight w:val="454"/>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可持续影响指标</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体育人才实现梯队式发展</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定性</w:t>
            </w:r>
          </w:p>
        </w:tc>
        <w:tc>
          <w:tcPr>
            <w:tcW w:w="750"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优良中低差</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 xml:space="preserve">　</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BA45BF" w:rsidP="00191B2E">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优</w:t>
            </w:r>
            <w:r w:rsidRPr="00191B2E">
              <w:rPr>
                <w:rFonts w:ascii="微软雅黑" w:eastAsia="微软雅黑" w:hAnsi="微软雅黑" w:cs="宋体" w:hint="eastAsia"/>
                <w:i/>
                <w:iCs/>
                <w:color w:val="000000"/>
                <w:kern w:val="0"/>
                <w:sz w:val="16"/>
                <w:szCs w:val="16"/>
              </w:rPr>
              <w:t xml:space="preserve">　</w:t>
            </w:r>
            <w:r w:rsidR="00191B2E" w:rsidRPr="00191B2E">
              <w:rPr>
                <w:rFonts w:ascii="微软雅黑" w:eastAsia="微软雅黑" w:hAnsi="微软雅黑" w:cs="宋体" w:hint="eastAsia"/>
                <w:i/>
                <w:iCs/>
                <w:color w:val="000000"/>
                <w:kern w:val="0"/>
                <w:sz w:val="16"/>
                <w:szCs w:val="16"/>
              </w:rPr>
              <w:t xml:space="preserve">　</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15</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15</w:t>
            </w:r>
          </w:p>
        </w:tc>
        <w:tc>
          <w:tcPr>
            <w:tcW w:w="1856"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r>
      <w:tr w:rsidR="00191B2E" w:rsidRPr="00191B2E" w:rsidTr="00191B2E">
        <w:trPr>
          <w:trHeight w:val="285"/>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满意度指标</w:t>
            </w:r>
          </w:p>
        </w:tc>
        <w:tc>
          <w:tcPr>
            <w:tcW w:w="130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服务对象满意度指标</w:t>
            </w: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得到学生家长和社会认可</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定性</w:t>
            </w:r>
          </w:p>
        </w:tc>
        <w:tc>
          <w:tcPr>
            <w:tcW w:w="750"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优良中低差</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 xml:space="preserve">　</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BA45BF" w:rsidP="00191B2E">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优</w:t>
            </w:r>
            <w:r w:rsidRPr="00191B2E">
              <w:rPr>
                <w:rFonts w:ascii="微软雅黑" w:eastAsia="微软雅黑" w:hAnsi="微软雅黑" w:cs="宋体" w:hint="eastAsia"/>
                <w:i/>
                <w:iCs/>
                <w:color w:val="000000"/>
                <w:kern w:val="0"/>
                <w:sz w:val="16"/>
                <w:szCs w:val="16"/>
              </w:rPr>
              <w:t xml:space="preserve">　</w:t>
            </w:r>
            <w:r w:rsidR="00191B2E" w:rsidRPr="00191B2E">
              <w:rPr>
                <w:rFonts w:ascii="微软雅黑" w:eastAsia="微软雅黑" w:hAnsi="微软雅黑" w:cs="宋体" w:hint="eastAsia"/>
                <w:i/>
                <w:iCs/>
                <w:color w:val="000000"/>
                <w:kern w:val="0"/>
                <w:sz w:val="16"/>
                <w:szCs w:val="16"/>
              </w:rPr>
              <w:t xml:space="preserve">　</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5</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5</w:t>
            </w:r>
          </w:p>
        </w:tc>
        <w:tc>
          <w:tcPr>
            <w:tcW w:w="1856"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r>
      <w:tr w:rsidR="00191B2E" w:rsidRPr="00191B2E" w:rsidTr="00191B2E">
        <w:trPr>
          <w:trHeight w:val="604"/>
        </w:trPr>
        <w:tc>
          <w:tcPr>
            <w:tcW w:w="625"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214"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303" w:type="dxa"/>
            <w:vMerge/>
            <w:tcBorders>
              <w:top w:val="nil"/>
              <w:left w:val="single" w:sz="4" w:space="0" w:color="000000"/>
              <w:bottom w:val="single" w:sz="4" w:space="0" w:color="000000"/>
              <w:right w:val="single" w:sz="4" w:space="0" w:color="000000"/>
            </w:tcBorders>
            <w:vAlign w:val="center"/>
            <w:hideMark/>
          </w:tcPr>
          <w:p w:rsidR="00191B2E" w:rsidRPr="00191B2E" w:rsidRDefault="00191B2E" w:rsidP="00191B2E">
            <w:pPr>
              <w:widowControl/>
              <w:jc w:val="left"/>
              <w:rPr>
                <w:rFonts w:ascii="宋体" w:hAnsi="宋体" w:cs="宋体"/>
                <w:color w:val="000000"/>
                <w:kern w:val="0"/>
                <w:sz w:val="18"/>
                <w:szCs w:val="18"/>
              </w:rPr>
            </w:pPr>
          </w:p>
        </w:tc>
        <w:tc>
          <w:tcPr>
            <w:tcW w:w="1303"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社会满意度大大提高</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定性</w:t>
            </w:r>
          </w:p>
        </w:tc>
        <w:tc>
          <w:tcPr>
            <w:tcW w:w="750"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优良中低差</w:t>
            </w:r>
          </w:p>
        </w:tc>
        <w:tc>
          <w:tcPr>
            <w:tcW w:w="46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 xml:space="preserve">　</w:t>
            </w:r>
          </w:p>
        </w:tc>
        <w:tc>
          <w:tcPr>
            <w:tcW w:w="984"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r w:rsidR="00BA45BF">
              <w:rPr>
                <w:rFonts w:ascii="微软雅黑" w:eastAsia="微软雅黑" w:hAnsi="微软雅黑" w:cs="宋体" w:hint="eastAsia"/>
                <w:i/>
                <w:iCs/>
                <w:color w:val="000000"/>
                <w:kern w:val="0"/>
                <w:sz w:val="16"/>
                <w:szCs w:val="16"/>
              </w:rPr>
              <w:t>优</w:t>
            </w:r>
            <w:r w:rsidR="00BA45BF" w:rsidRPr="00191B2E">
              <w:rPr>
                <w:rFonts w:ascii="微软雅黑" w:eastAsia="微软雅黑" w:hAnsi="微软雅黑" w:cs="宋体" w:hint="eastAsia"/>
                <w:i/>
                <w:iCs/>
                <w:color w:val="000000"/>
                <w:kern w:val="0"/>
                <w:sz w:val="16"/>
                <w:szCs w:val="16"/>
              </w:rPr>
              <w:t xml:space="preserve">　</w:t>
            </w:r>
            <w:bookmarkStart w:id="55" w:name="_GoBack"/>
            <w:bookmarkEnd w:id="55"/>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5</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5</w:t>
            </w:r>
          </w:p>
        </w:tc>
        <w:tc>
          <w:tcPr>
            <w:tcW w:w="1856"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 xml:space="preserve">　</w:t>
            </w:r>
          </w:p>
        </w:tc>
      </w:tr>
      <w:tr w:rsidR="00191B2E" w:rsidRPr="00191B2E" w:rsidTr="00191B2E">
        <w:trPr>
          <w:trHeight w:val="574"/>
        </w:trPr>
        <w:tc>
          <w:tcPr>
            <w:tcW w:w="711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合计</w:t>
            </w:r>
          </w:p>
        </w:tc>
        <w:tc>
          <w:tcPr>
            <w:tcW w:w="46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100</w:t>
            </w:r>
          </w:p>
        </w:tc>
        <w:tc>
          <w:tcPr>
            <w:tcW w:w="435"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right"/>
              <w:rPr>
                <w:rFonts w:ascii="宋体" w:hAnsi="宋体" w:cs="宋体"/>
                <w:color w:val="000000"/>
                <w:kern w:val="0"/>
                <w:sz w:val="18"/>
                <w:szCs w:val="18"/>
              </w:rPr>
            </w:pPr>
            <w:r w:rsidRPr="00191B2E">
              <w:rPr>
                <w:rFonts w:ascii="宋体" w:hAnsi="宋体" w:cs="宋体" w:hint="eastAsia"/>
                <w:color w:val="000000"/>
                <w:kern w:val="0"/>
                <w:sz w:val="18"/>
                <w:szCs w:val="18"/>
              </w:rPr>
              <w:t>100</w:t>
            </w:r>
          </w:p>
        </w:tc>
        <w:tc>
          <w:tcPr>
            <w:tcW w:w="1856" w:type="dxa"/>
            <w:tcBorders>
              <w:top w:val="nil"/>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宋体" w:hAnsi="宋体" w:cs="宋体"/>
                <w:color w:val="000000"/>
                <w:kern w:val="0"/>
                <w:sz w:val="18"/>
                <w:szCs w:val="18"/>
              </w:rPr>
            </w:pPr>
            <w:r w:rsidRPr="00191B2E">
              <w:rPr>
                <w:rFonts w:ascii="宋体" w:hAnsi="宋体" w:cs="宋体" w:hint="eastAsia"/>
                <w:color w:val="000000"/>
                <w:kern w:val="0"/>
                <w:sz w:val="18"/>
                <w:szCs w:val="18"/>
              </w:rPr>
              <w:t xml:space="preserve">　</w:t>
            </w:r>
          </w:p>
        </w:tc>
      </w:tr>
      <w:tr w:rsidR="00191B2E" w:rsidRPr="00191B2E" w:rsidTr="00191B2E">
        <w:trPr>
          <w:trHeight w:val="634"/>
        </w:trPr>
        <w:tc>
          <w:tcPr>
            <w:tcW w:w="625" w:type="dxa"/>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评价结论</w:t>
            </w:r>
          </w:p>
        </w:tc>
        <w:tc>
          <w:tcPr>
            <w:tcW w:w="9243" w:type="dxa"/>
            <w:gridSpan w:val="10"/>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项目自评总分100分，严格按照有关项目管理和经费管理规定执行。各项预算支出顺利进行，并按计划圆满完成。</w:t>
            </w:r>
          </w:p>
        </w:tc>
      </w:tr>
      <w:tr w:rsidR="00191B2E" w:rsidRPr="00191B2E" w:rsidTr="00191B2E">
        <w:trPr>
          <w:trHeight w:val="285"/>
        </w:trPr>
        <w:tc>
          <w:tcPr>
            <w:tcW w:w="625" w:type="dxa"/>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存在问题</w:t>
            </w:r>
          </w:p>
        </w:tc>
        <w:tc>
          <w:tcPr>
            <w:tcW w:w="9243" w:type="dxa"/>
            <w:gridSpan w:val="10"/>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无</w:t>
            </w:r>
          </w:p>
        </w:tc>
      </w:tr>
      <w:tr w:rsidR="00191B2E" w:rsidRPr="00191B2E" w:rsidTr="00191B2E">
        <w:trPr>
          <w:trHeight w:val="285"/>
        </w:trPr>
        <w:tc>
          <w:tcPr>
            <w:tcW w:w="625" w:type="dxa"/>
            <w:tcBorders>
              <w:top w:val="nil"/>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center"/>
              <w:rPr>
                <w:rFonts w:ascii="宋体" w:hAnsi="宋体" w:cs="宋体"/>
                <w:color w:val="000000"/>
                <w:kern w:val="0"/>
                <w:sz w:val="18"/>
                <w:szCs w:val="18"/>
              </w:rPr>
            </w:pPr>
            <w:r w:rsidRPr="00191B2E">
              <w:rPr>
                <w:rFonts w:ascii="宋体" w:hAnsi="宋体" w:cs="宋体" w:hint="eastAsia"/>
                <w:color w:val="000000"/>
                <w:kern w:val="0"/>
                <w:sz w:val="18"/>
                <w:szCs w:val="18"/>
              </w:rPr>
              <w:t>改进措施</w:t>
            </w:r>
          </w:p>
        </w:tc>
        <w:tc>
          <w:tcPr>
            <w:tcW w:w="9243" w:type="dxa"/>
            <w:gridSpan w:val="10"/>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微软雅黑" w:eastAsia="微软雅黑" w:hAnsi="微软雅黑" w:cs="宋体"/>
                <w:i/>
                <w:iCs/>
                <w:color w:val="000000"/>
                <w:kern w:val="0"/>
                <w:sz w:val="16"/>
                <w:szCs w:val="16"/>
              </w:rPr>
            </w:pPr>
            <w:r w:rsidRPr="00191B2E">
              <w:rPr>
                <w:rFonts w:ascii="微软雅黑" w:eastAsia="微软雅黑" w:hAnsi="微软雅黑" w:cs="宋体" w:hint="eastAsia"/>
                <w:i/>
                <w:iCs/>
                <w:color w:val="000000"/>
                <w:kern w:val="0"/>
                <w:sz w:val="16"/>
                <w:szCs w:val="16"/>
              </w:rPr>
              <w:t>无</w:t>
            </w:r>
          </w:p>
        </w:tc>
      </w:tr>
      <w:tr w:rsidR="00191B2E" w:rsidRPr="00191B2E" w:rsidTr="00191B2E">
        <w:trPr>
          <w:trHeight w:val="904"/>
        </w:trPr>
        <w:tc>
          <w:tcPr>
            <w:tcW w:w="49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Courier New" w:hAnsi="Courier New" w:cs="Courier New"/>
                <w:color w:val="000000"/>
                <w:kern w:val="0"/>
                <w:sz w:val="18"/>
                <w:szCs w:val="18"/>
              </w:rPr>
            </w:pPr>
            <w:r w:rsidRPr="00191B2E">
              <w:rPr>
                <w:rFonts w:ascii="Courier New" w:hAnsi="Courier New" w:cs="Courier New"/>
                <w:color w:val="000000"/>
                <w:kern w:val="0"/>
                <w:sz w:val="18"/>
                <w:szCs w:val="18"/>
              </w:rPr>
              <w:t>项目负责人：斯大军</w:t>
            </w:r>
          </w:p>
        </w:tc>
        <w:tc>
          <w:tcPr>
            <w:tcW w:w="4956" w:type="dxa"/>
            <w:gridSpan w:val="6"/>
            <w:tcBorders>
              <w:top w:val="single" w:sz="4" w:space="0" w:color="000000"/>
              <w:left w:val="nil"/>
              <w:bottom w:val="single" w:sz="4" w:space="0" w:color="000000"/>
              <w:right w:val="single" w:sz="4" w:space="0" w:color="000000"/>
            </w:tcBorders>
            <w:shd w:val="clear" w:color="auto" w:fill="auto"/>
            <w:vAlign w:val="center"/>
            <w:hideMark/>
          </w:tcPr>
          <w:p w:rsidR="00191B2E" w:rsidRPr="00191B2E" w:rsidRDefault="00191B2E" w:rsidP="00191B2E">
            <w:pPr>
              <w:widowControl/>
              <w:jc w:val="left"/>
              <w:rPr>
                <w:rFonts w:ascii="Courier New" w:hAnsi="Courier New" w:cs="Courier New"/>
                <w:color w:val="000000"/>
                <w:kern w:val="0"/>
                <w:sz w:val="18"/>
                <w:szCs w:val="18"/>
              </w:rPr>
            </w:pPr>
            <w:r w:rsidRPr="00191B2E">
              <w:rPr>
                <w:rFonts w:ascii="Courier New" w:hAnsi="Courier New" w:cs="Courier New"/>
                <w:color w:val="000000"/>
                <w:kern w:val="0"/>
                <w:sz w:val="18"/>
                <w:szCs w:val="18"/>
              </w:rPr>
              <w:t>财务负责人：徐志远</w:t>
            </w:r>
          </w:p>
        </w:tc>
      </w:tr>
    </w:tbl>
    <w:p w:rsidR="00627F0F" w:rsidRDefault="00627F0F">
      <w:pPr>
        <w:spacing w:line="600" w:lineRule="exact"/>
        <w:jc w:val="left"/>
        <w:outlineLvl w:val="0"/>
        <w:rPr>
          <w:rFonts w:ascii="仿宋_GB2312" w:eastAsia="仿宋_GB2312" w:hAnsi="Calibri" w:cs="仿宋"/>
          <w:kern w:val="0"/>
          <w:sz w:val="32"/>
          <w:szCs w:val="32"/>
        </w:rPr>
      </w:pPr>
    </w:p>
    <w:p w:rsidR="00627F0F" w:rsidRDefault="00627F0F">
      <w:pPr>
        <w:pStyle w:val="a0"/>
        <w:spacing w:before="93"/>
        <w:rPr>
          <w:rFonts w:hAnsi="Calibri" w:cs="仿宋"/>
          <w:sz w:val="32"/>
          <w:szCs w:val="32"/>
        </w:rPr>
      </w:pPr>
    </w:p>
    <w:p w:rsidR="00627F0F" w:rsidRDefault="00627F0F">
      <w:pPr>
        <w:pStyle w:val="a0"/>
        <w:spacing w:before="93"/>
        <w:rPr>
          <w:rFonts w:hAnsi="Calibri" w:cs="仿宋"/>
          <w:sz w:val="32"/>
          <w:szCs w:val="32"/>
        </w:rPr>
      </w:pPr>
    </w:p>
    <w:p w:rsidR="00627F0F" w:rsidRDefault="00627F0F">
      <w:pPr>
        <w:pStyle w:val="a0"/>
        <w:spacing w:before="93"/>
        <w:rPr>
          <w:rFonts w:hAnsi="Calibri" w:cs="仿宋"/>
          <w:sz w:val="32"/>
          <w:szCs w:val="32"/>
        </w:rPr>
      </w:pPr>
    </w:p>
    <w:p w:rsidR="00627F0F" w:rsidRDefault="00627F0F">
      <w:pPr>
        <w:pStyle w:val="a0"/>
        <w:spacing w:before="93"/>
        <w:rPr>
          <w:rFonts w:hAnsi="Calibri" w:cs="仿宋"/>
          <w:sz w:val="32"/>
          <w:szCs w:val="32"/>
        </w:rPr>
      </w:pPr>
    </w:p>
    <w:p w:rsidR="00627F0F" w:rsidRDefault="00627F0F">
      <w:pPr>
        <w:pStyle w:val="a0"/>
        <w:spacing w:before="93"/>
        <w:rPr>
          <w:rFonts w:hAnsi="Calibri" w:cs="仿宋"/>
          <w:sz w:val="32"/>
          <w:szCs w:val="32"/>
        </w:rPr>
      </w:pPr>
    </w:p>
    <w:p w:rsidR="00627F0F" w:rsidRDefault="00627F0F">
      <w:pPr>
        <w:pStyle w:val="a0"/>
        <w:spacing w:before="93"/>
        <w:rPr>
          <w:rFonts w:hAnsi="Calibri" w:cs="仿宋"/>
          <w:sz w:val="32"/>
          <w:szCs w:val="32"/>
        </w:rPr>
      </w:pPr>
    </w:p>
    <w:p w:rsidR="00627F0F" w:rsidRDefault="00627F0F">
      <w:pPr>
        <w:pStyle w:val="a0"/>
        <w:spacing w:before="93"/>
        <w:rPr>
          <w:rFonts w:hAnsi="Calibri" w:cs="仿宋"/>
          <w:sz w:val="32"/>
          <w:szCs w:val="32"/>
        </w:rPr>
      </w:pPr>
    </w:p>
    <w:p w:rsidR="00191B2E" w:rsidRDefault="00191B2E">
      <w:pPr>
        <w:pStyle w:val="a0"/>
        <w:spacing w:before="93"/>
        <w:rPr>
          <w:rFonts w:hAnsi="Calibri" w:cs="仿宋"/>
          <w:sz w:val="32"/>
          <w:szCs w:val="32"/>
        </w:rPr>
      </w:pPr>
    </w:p>
    <w:p w:rsidR="00627F0F" w:rsidRDefault="0037619D">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 附表</w:t>
      </w:r>
      <w:bookmarkStart w:id="56" w:name="_Toc15396619"/>
      <w:bookmarkEnd w:id="53"/>
      <w:bookmarkEnd w:id="54"/>
    </w:p>
    <w:p w:rsidR="00627F0F" w:rsidRDefault="0037619D">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6"/>
    </w:p>
    <w:p w:rsidR="00627F0F" w:rsidRDefault="0037619D">
      <w:pPr>
        <w:pStyle w:val="2"/>
        <w:rPr>
          <w:rFonts w:ascii="仿宋" w:eastAsia="仿宋" w:hAnsi="仿宋"/>
        </w:rPr>
      </w:pPr>
      <w:bookmarkStart w:id="57" w:name="_Toc15396620"/>
      <w:r>
        <w:rPr>
          <w:rFonts w:ascii="仿宋" w:eastAsia="仿宋" w:hAnsi="仿宋" w:hint="eastAsia"/>
          <w:b w:val="0"/>
        </w:rPr>
        <w:t>二、收</w:t>
      </w:r>
      <w:r>
        <w:rPr>
          <w:rStyle w:val="2Char"/>
          <w:rFonts w:ascii="仿宋" w:eastAsia="仿宋" w:hAnsi="仿宋" w:hint="eastAsia"/>
        </w:rPr>
        <w:t>入决算表</w:t>
      </w:r>
      <w:bookmarkEnd w:id="57"/>
    </w:p>
    <w:p w:rsidR="00627F0F" w:rsidRDefault="0037619D">
      <w:pPr>
        <w:pStyle w:val="2"/>
        <w:rPr>
          <w:rFonts w:ascii="仿宋" w:eastAsia="仿宋" w:hAnsi="仿宋"/>
        </w:rPr>
      </w:pPr>
      <w:bookmarkStart w:id="58"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8"/>
    </w:p>
    <w:p w:rsidR="00627F0F" w:rsidRDefault="0037619D">
      <w:pPr>
        <w:pStyle w:val="2"/>
        <w:rPr>
          <w:rFonts w:ascii="仿宋" w:eastAsia="仿宋" w:hAnsi="仿宋"/>
          <w:b w:val="0"/>
        </w:rPr>
      </w:pPr>
      <w:bookmarkStart w:id="59"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9"/>
    </w:p>
    <w:p w:rsidR="00627F0F" w:rsidRDefault="0037619D">
      <w:pPr>
        <w:pStyle w:val="2"/>
        <w:rPr>
          <w:rStyle w:val="2Char"/>
          <w:rFonts w:ascii="仿宋" w:eastAsia="仿宋" w:hAnsi="仿宋"/>
        </w:rPr>
      </w:pPr>
      <w:bookmarkStart w:id="60"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1" w:name="_Toc15396624"/>
      <w:bookmarkEnd w:id="60"/>
    </w:p>
    <w:p w:rsidR="00627F0F" w:rsidRDefault="0037619D">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1"/>
    </w:p>
    <w:p w:rsidR="00627F0F" w:rsidRDefault="0037619D">
      <w:pPr>
        <w:pStyle w:val="2"/>
        <w:rPr>
          <w:rFonts w:ascii="仿宋" w:eastAsia="仿宋" w:hAnsi="仿宋"/>
        </w:rPr>
      </w:pPr>
      <w:bookmarkStart w:id="62"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2"/>
    </w:p>
    <w:p w:rsidR="00627F0F" w:rsidRDefault="0037619D">
      <w:pPr>
        <w:pStyle w:val="2"/>
        <w:rPr>
          <w:rFonts w:ascii="仿宋" w:eastAsia="仿宋" w:hAnsi="仿宋"/>
        </w:rPr>
      </w:pPr>
      <w:bookmarkStart w:id="63"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3"/>
    </w:p>
    <w:p w:rsidR="00627F0F" w:rsidRDefault="0037619D">
      <w:pPr>
        <w:pStyle w:val="2"/>
        <w:rPr>
          <w:rFonts w:ascii="仿宋" w:eastAsia="仿宋" w:hAnsi="仿宋"/>
        </w:rPr>
      </w:pPr>
      <w:bookmarkStart w:id="64"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4"/>
    </w:p>
    <w:p w:rsidR="00627F0F" w:rsidRDefault="0037619D">
      <w:pPr>
        <w:pStyle w:val="2"/>
        <w:rPr>
          <w:rFonts w:ascii="仿宋" w:eastAsia="仿宋" w:hAnsi="仿宋"/>
        </w:rPr>
      </w:pPr>
      <w:bookmarkStart w:id="65" w:name="_Toc15396628"/>
      <w:r>
        <w:rPr>
          <w:rStyle w:val="2Char"/>
          <w:rFonts w:ascii="仿宋" w:eastAsia="仿宋" w:hAnsi="仿宋" w:hint="eastAsia"/>
        </w:rPr>
        <w:t>十、</w:t>
      </w:r>
      <w:bookmarkEnd w:id="65"/>
      <w:r>
        <w:rPr>
          <w:rFonts w:ascii="仿宋" w:eastAsia="仿宋" w:hAnsi="仿宋" w:hint="eastAsia"/>
          <w:b w:val="0"/>
        </w:rPr>
        <w:t>政</w:t>
      </w:r>
      <w:r>
        <w:rPr>
          <w:rStyle w:val="2Char"/>
          <w:rFonts w:ascii="仿宋" w:eastAsia="仿宋" w:hAnsi="仿宋" w:hint="eastAsia"/>
        </w:rPr>
        <w:t>府性基金预算财政拨款收入支出决算表</w:t>
      </w:r>
    </w:p>
    <w:p w:rsidR="00627F0F" w:rsidRDefault="0037619D">
      <w:pPr>
        <w:pStyle w:val="2"/>
        <w:rPr>
          <w:rFonts w:ascii="仿宋" w:eastAsia="仿宋" w:hAnsi="仿宋"/>
        </w:rPr>
      </w:pPr>
      <w:bookmarkStart w:id="66" w:name="_Toc15396629"/>
      <w:r>
        <w:rPr>
          <w:rStyle w:val="2Char"/>
          <w:rFonts w:ascii="仿宋" w:eastAsia="仿宋" w:hAnsi="仿宋" w:hint="eastAsia"/>
        </w:rPr>
        <w:t>十一、</w:t>
      </w:r>
      <w:bookmarkEnd w:id="66"/>
      <w:r>
        <w:rPr>
          <w:rFonts w:ascii="仿宋" w:eastAsia="仿宋" w:hAnsi="仿宋" w:hint="eastAsia"/>
          <w:b w:val="0"/>
        </w:rPr>
        <w:t>国</w:t>
      </w:r>
      <w:r>
        <w:rPr>
          <w:rStyle w:val="2Char"/>
          <w:rFonts w:ascii="仿宋" w:eastAsia="仿宋" w:hAnsi="仿宋" w:hint="eastAsia"/>
        </w:rPr>
        <w:t>有资本经营预算财政拨款收入支出决算表</w:t>
      </w:r>
    </w:p>
    <w:p w:rsidR="00627F0F" w:rsidRDefault="0037619D">
      <w:pPr>
        <w:pStyle w:val="2"/>
        <w:rPr>
          <w:rFonts w:ascii="仿宋" w:eastAsia="仿宋" w:hAnsi="仿宋"/>
        </w:rPr>
      </w:pPr>
      <w:bookmarkStart w:id="67" w:name="_Toc15396630"/>
      <w:r>
        <w:rPr>
          <w:rStyle w:val="2Char"/>
          <w:rFonts w:ascii="仿宋" w:eastAsia="仿宋" w:hAnsi="仿宋" w:hint="eastAsia"/>
        </w:rPr>
        <w:t>十二、</w:t>
      </w:r>
      <w:bookmarkEnd w:id="67"/>
      <w:r>
        <w:rPr>
          <w:rStyle w:val="2Char"/>
          <w:rFonts w:ascii="仿宋" w:eastAsia="仿宋" w:hAnsi="仿宋" w:hint="eastAsia"/>
        </w:rPr>
        <w:t>国有资本经营预算财政拨款支出决算表</w:t>
      </w:r>
    </w:p>
    <w:p w:rsidR="00627F0F" w:rsidRDefault="0037619D">
      <w:pPr>
        <w:pStyle w:val="2"/>
        <w:rPr>
          <w:rFonts w:eastAsia="仿宋"/>
        </w:rPr>
      </w:pPr>
      <w:bookmarkStart w:id="68" w:name="_Toc15396631"/>
      <w:r>
        <w:rPr>
          <w:rStyle w:val="2Char"/>
          <w:rFonts w:ascii="仿宋" w:eastAsia="仿宋" w:hAnsi="仿宋" w:hint="eastAsia"/>
        </w:rPr>
        <w:t>十三、</w:t>
      </w:r>
      <w:bookmarkEnd w:id="68"/>
      <w:r>
        <w:rPr>
          <w:rStyle w:val="2Char"/>
          <w:rFonts w:ascii="仿宋" w:eastAsia="仿宋" w:hAnsi="仿宋" w:hint="eastAsia"/>
        </w:rPr>
        <w:t>财政拨款“三公”经费支出决算表</w:t>
      </w:r>
    </w:p>
    <w:sectPr w:rsidR="00627F0F">
      <w:footerReference w:type="default" r:id="rId13"/>
      <w:footerReference w:type="firs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078" w:rsidRDefault="00F84078">
      <w:r>
        <w:separator/>
      </w:r>
    </w:p>
  </w:endnote>
  <w:endnote w:type="continuationSeparator" w:id="0">
    <w:p w:rsidR="00F84078" w:rsidRDefault="00F8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112402"/>
      <w:docPartObj>
        <w:docPartGallery w:val="Page Numbers (Bottom of Page)"/>
        <w:docPartUnique/>
      </w:docPartObj>
    </w:sdtPr>
    <w:sdtEndPr>
      <w:rPr>
        <w:rFonts w:ascii="仿宋" w:eastAsia="仿宋" w:hAnsi="仿宋"/>
        <w:sz w:val="32"/>
        <w:szCs w:val="32"/>
      </w:rPr>
    </w:sdtEndPr>
    <w:sdtContent>
      <w:p w:rsidR="00DB5809" w:rsidRPr="00DB5809" w:rsidRDefault="00DB5809">
        <w:pPr>
          <w:pStyle w:val="a5"/>
          <w:jc w:val="center"/>
          <w:rPr>
            <w:rFonts w:ascii="仿宋" w:eastAsia="仿宋" w:hAnsi="仿宋"/>
            <w:sz w:val="32"/>
            <w:szCs w:val="32"/>
          </w:rPr>
        </w:pPr>
        <w:r w:rsidRPr="00DB5809">
          <w:rPr>
            <w:rFonts w:ascii="仿宋" w:eastAsia="仿宋" w:hAnsi="仿宋"/>
            <w:sz w:val="32"/>
            <w:szCs w:val="32"/>
          </w:rPr>
          <w:fldChar w:fldCharType="begin"/>
        </w:r>
        <w:r w:rsidRPr="00DB5809">
          <w:rPr>
            <w:rFonts w:ascii="仿宋" w:eastAsia="仿宋" w:hAnsi="仿宋"/>
            <w:sz w:val="32"/>
            <w:szCs w:val="32"/>
          </w:rPr>
          <w:instrText>PAGE   \* MERGEFORMAT</w:instrText>
        </w:r>
        <w:r w:rsidRPr="00DB5809">
          <w:rPr>
            <w:rFonts w:ascii="仿宋" w:eastAsia="仿宋" w:hAnsi="仿宋"/>
            <w:sz w:val="32"/>
            <w:szCs w:val="32"/>
          </w:rPr>
          <w:fldChar w:fldCharType="separate"/>
        </w:r>
        <w:r w:rsidR="00BA45BF" w:rsidRPr="00BA45BF">
          <w:rPr>
            <w:rFonts w:ascii="仿宋" w:eastAsia="仿宋" w:hAnsi="仿宋"/>
            <w:noProof/>
            <w:sz w:val="32"/>
            <w:szCs w:val="32"/>
            <w:lang w:val="zh-CN"/>
          </w:rPr>
          <w:t>22</w:t>
        </w:r>
        <w:r w:rsidRPr="00DB5809">
          <w:rPr>
            <w:rFonts w:ascii="仿宋" w:eastAsia="仿宋" w:hAnsi="仿宋"/>
            <w:sz w:val="32"/>
            <w:szCs w:val="32"/>
          </w:rPr>
          <w:fldChar w:fldCharType="end"/>
        </w:r>
      </w:p>
    </w:sdtContent>
  </w:sdt>
  <w:p w:rsidR="00DB5809" w:rsidRDefault="00DB58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188476"/>
      <w:showingPlcHdr/>
    </w:sdtPr>
    <w:sdtEndPr>
      <w:rPr>
        <w:rFonts w:ascii="仿宋" w:eastAsia="仿宋" w:hAnsi="仿宋"/>
        <w:sz w:val="32"/>
        <w:szCs w:val="32"/>
      </w:rPr>
    </w:sdtEndPr>
    <w:sdtContent>
      <w:p w:rsidR="00627F0F" w:rsidRDefault="00191B2E" w:rsidP="00191B2E">
        <w:pPr>
          <w:pStyle w:val="a5"/>
          <w:rPr>
            <w:rFonts w:ascii="仿宋" w:eastAsia="仿宋" w:hAnsi="仿宋"/>
            <w:sz w:val="32"/>
            <w:szCs w:val="32"/>
          </w:rPr>
        </w:pPr>
        <w:r>
          <w:t xml:space="preserve">     </w:t>
        </w:r>
      </w:p>
    </w:sdtContent>
  </w:sdt>
  <w:p w:rsidR="00627F0F" w:rsidRDefault="00627F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078" w:rsidRDefault="00F84078">
      <w:r>
        <w:separator/>
      </w:r>
    </w:p>
  </w:footnote>
  <w:footnote w:type="continuationSeparator" w:id="0">
    <w:p w:rsidR="00F84078" w:rsidRDefault="00F84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818A09A"/>
    <w:multiLevelType w:val="singleLevel"/>
    <w:tmpl w:val="3818A09A"/>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MzNkN2Q4ZDhkMDE1ZWEwZWU4NGRhZTJjMjY5NzEifQ=="/>
  </w:docVars>
  <w:rsids>
    <w:rsidRoot w:val="00F1361C"/>
    <w:rsid w:val="9E3A10E2"/>
    <w:rsid w:val="F2E1F9D4"/>
    <w:rsid w:val="F7880819"/>
    <w:rsid w:val="00004EFB"/>
    <w:rsid w:val="000222C6"/>
    <w:rsid w:val="0002308B"/>
    <w:rsid w:val="0002549F"/>
    <w:rsid w:val="000468DB"/>
    <w:rsid w:val="00052B0C"/>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C3CA8"/>
    <w:rsid w:val="000D1267"/>
    <w:rsid w:val="000D1D50"/>
    <w:rsid w:val="000D5782"/>
    <w:rsid w:val="000E6613"/>
    <w:rsid w:val="000E7119"/>
    <w:rsid w:val="00111F41"/>
    <w:rsid w:val="00114E9B"/>
    <w:rsid w:val="00142017"/>
    <w:rsid w:val="00142216"/>
    <w:rsid w:val="00144D6A"/>
    <w:rsid w:val="0014729F"/>
    <w:rsid w:val="00157BAB"/>
    <w:rsid w:val="00162CE5"/>
    <w:rsid w:val="001654D1"/>
    <w:rsid w:val="00174518"/>
    <w:rsid w:val="0018106D"/>
    <w:rsid w:val="0018195B"/>
    <w:rsid w:val="001877A7"/>
    <w:rsid w:val="00191536"/>
    <w:rsid w:val="00191B2E"/>
    <w:rsid w:val="00196687"/>
    <w:rsid w:val="001C0962"/>
    <w:rsid w:val="001D7531"/>
    <w:rsid w:val="001E737D"/>
    <w:rsid w:val="001F0592"/>
    <w:rsid w:val="001F54EE"/>
    <w:rsid w:val="001F7506"/>
    <w:rsid w:val="002006CD"/>
    <w:rsid w:val="002007A6"/>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47C9"/>
    <w:rsid w:val="002F567B"/>
    <w:rsid w:val="003216A9"/>
    <w:rsid w:val="00332A3E"/>
    <w:rsid w:val="00335A74"/>
    <w:rsid w:val="0036561B"/>
    <w:rsid w:val="0037013F"/>
    <w:rsid w:val="0037619D"/>
    <w:rsid w:val="00380C92"/>
    <w:rsid w:val="003A484F"/>
    <w:rsid w:val="003A4883"/>
    <w:rsid w:val="003B08C4"/>
    <w:rsid w:val="003B0BE0"/>
    <w:rsid w:val="003B0C1B"/>
    <w:rsid w:val="003B688C"/>
    <w:rsid w:val="003C0291"/>
    <w:rsid w:val="003C39AE"/>
    <w:rsid w:val="003C3C9C"/>
    <w:rsid w:val="003C7B60"/>
    <w:rsid w:val="003D0C0F"/>
    <w:rsid w:val="003D1FB2"/>
    <w:rsid w:val="003D66DA"/>
    <w:rsid w:val="003E1310"/>
    <w:rsid w:val="003E6F55"/>
    <w:rsid w:val="00406254"/>
    <w:rsid w:val="004223DE"/>
    <w:rsid w:val="00434489"/>
    <w:rsid w:val="00437085"/>
    <w:rsid w:val="00443880"/>
    <w:rsid w:val="004464F4"/>
    <w:rsid w:val="004529D0"/>
    <w:rsid w:val="00471401"/>
    <w:rsid w:val="00473F31"/>
    <w:rsid w:val="0048263A"/>
    <w:rsid w:val="00487E5D"/>
    <w:rsid w:val="004A3D00"/>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3C91"/>
    <w:rsid w:val="005F1A4C"/>
    <w:rsid w:val="00605688"/>
    <w:rsid w:val="006070AF"/>
    <w:rsid w:val="00607E6C"/>
    <w:rsid w:val="006101B1"/>
    <w:rsid w:val="00614E44"/>
    <w:rsid w:val="0062270A"/>
    <w:rsid w:val="00622830"/>
    <w:rsid w:val="00623DA0"/>
    <w:rsid w:val="00627F0F"/>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7231"/>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624B"/>
    <w:rsid w:val="009F1185"/>
    <w:rsid w:val="009F18CD"/>
    <w:rsid w:val="009F2A13"/>
    <w:rsid w:val="009F7527"/>
    <w:rsid w:val="00A04EB0"/>
    <w:rsid w:val="00A1383F"/>
    <w:rsid w:val="00A13CC1"/>
    <w:rsid w:val="00A16847"/>
    <w:rsid w:val="00A22AB8"/>
    <w:rsid w:val="00A237D8"/>
    <w:rsid w:val="00A268C4"/>
    <w:rsid w:val="00A27678"/>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654D"/>
    <w:rsid w:val="00AD5620"/>
    <w:rsid w:val="00AD6399"/>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45BF"/>
    <w:rsid w:val="00BB4DF0"/>
    <w:rsid w:val="00BC289F"/>
    <w:rsid w:val="00BC2D50"/>
    <w:rsid w:val="00BC5361"/>
    <w:rsid w:val="00BC5460"/>
    <w:rsid w:val="00BC6B50"/>
    <w:rsid w:val="00BD0E25"/>
    <w:rsid w:val="00BF5BD6"/>
    <w:rsid w:val="00C03E31"/>
    <w:rsid w:val="00C1492E"/>
    <w:rsid w:val="00C158FC"/>
    <w:rsid w:val="00C16453"/>
    <w:rsid w:val="00C33E72"/>
    <w:rsid w:val="00C354B2"/>
    <w:rsid w:val="00C35554"/>
    <w:rsid w:val="00C42709"/>
    <w:rsid w:val="00C533CC"/>
    <w:rsid w:val="00C5751C"/>
    <w:rsid w:val="00C61BFC"/>
    <w:rsid w:val="00C62B85"/>
    <w:rsid w:val="00C65438"/>
    <w:rsid w:val="00C7100E"/>
    <w:rsid w:val="00C87FD8"/>
    <w:rsid w:val="00C91381"/>
    <w:rsid w:val="00C91CBB"/>
    <w:rsid w:val="00CA09A0"/>
    <w:rsid w:val="00CB067C"/>
    <w:rsid w:val="00CB4E70"/>
    <w:rsid w:val="00CC09B6"/>
    <w:rsid w:val="00CC666F"/>
    <w:rsid w:val="00CC68FD"/>
    <w:rsid w:val="00CD1E3F"/>
    <w:rsid w:val="00CE44F6"/>
    <w:rsid w:val="00CE49DA"/>
    <w:rsid w:val="00CE7B61"/>
    <w:rsid w:val="00D00095"/>
    <w:rsid w:val="00D114F0"/>
    <w:rsid w:val="00D13A12"/>
    <w:rsid w:val="00D20620"/>
    <w:rsid w:val="00D254F7"/>
    <w:rsid w:val="00D26091"/>
    <w:rsid w:val="00D2685C"/>
    <w:rsid w:val="00D34E7C"/>
    <w:rsid w:val="00D35489"/>
    <w:rsid w:val="00D36AFE"/>
    <w:rsid w:val="00D50324"/>
    <w:rsid w:val="00D51276"/>
    <w:rsid w:val="00D7035F"/>
    <w:rsid w:val="00DA634F"/>
    <w:rsid w:val="00DA65AC"/>
    <w:rsid w:val="00DB1913"/>
    <w:rsid w:val="00DB5809"/>
    <w:rsid w:val="00DC410D"/>
    <w:rsid w:val="00DC5A81"/>
    <w:rsid w:val="00DC68CA"/>
    <w:rsid w:val="00DC7CBA"/>
    <w:rsid w:val="00DD73B7"/>
    <w:rsid w:val="00DF28BC"/>
    <w:rsid w:val="00DF31C3"/>
    <w:rsid w:val="00DF34B9"/>
    <w:rsid w:val="00E01053"/>
    <w:rsid w:val="00E07ACF"/>
    <w:rsid w:val="00E12D2E"/>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1D3D"/>
    <w:rsid w:val="00F754A1"/>
    <w:rsid w:val="00F81FD9"/>
    <w:rsid w:val="00F84078"/>
    <w:rsid w:val="00F841AA"/>
    <w:rsid w:val="00F84A94"/>
    <w:rsid w:val="00F85A2E"/>
    <w:rsid w:val="00F87E96"/>
    <w:rsid w:val="00FA23E8"/>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681D6A"/>
    <w:rsid w:val="2ABE7A3E"/>
    <w:rsid w:val="2CA234A8"/>
    <w:rsid w:val="2EFA178C"/>
    <w:rsid w:val="30B46D73"/>
    <w:rsid w:val="319F7F4E"/>
    <w:rsid w:val="383D272C"/>
    <w:rsid w:val="39AE70AB"/>
    <w:rsid w:val="3C0C0783"/>
    <w:rsid w:val="3F9F3A96"/>
    <w:rsid w:val="42EF7358"/>
    <w:rsid w:val="48BF60AB"/>
    <w:rsid w:val="493C27E9"/>
    <w:rsid w:val="496F39ED"/>
    <w:rsid w:val="49FF41D3"/>
    <w:rsid w:val="4BE068DB"/>
    <w:rsid w:val="4BF6002B"/>
    <w:rsid w:val="4ECE2238"/>
    <w:rsid w:val="51DB4B86"/>
    <w:rsid w:val="55333C3E"/>
    <w:rsid w:val="570261CD"/>
    <w:rsid w:val="5AF80325"/>
    <w:rsid w:val="5E647DD0"/>
    <w:rsid w:val="64CA39A1"/>
    <w:rsid w:val="69630ADE"/>
    <w:rsid w:val="6C4A05C8"/>
    <w:rsid w:val="6D3B1A89"/>
    <w:rsid w:val="71BF4EC2"/>
    <w:rsid w:val="72734D90"/>
    <w:rsid w:val="7412278C"/>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433551-F7F7-4F87-9207-E5074D70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qFormat/>
    <w:rsid w:val="002007A6"/>
    <w:pPr>
      <w:spacing w:beforeAutospacing="1" w:afterAutospacing="1"/>
      <w:jc w:val="left"/>
    </w:pPr>
    <w:rPr>
      <w:rFonts w:ascii="Calibri" w:eastAsiaTheme="minorEastAsia"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39192">
      <w:bodyDiv w:val="1"/>
      <w:marLeft w:val="0"/>
      <w:marRight w:val="0"/>
      <w:marTop w:val="0"/>
      <w:marBottom w:val="0"/>
      <w:divBdr>
        <w:top w:val="none" w:sz="0" w:space="0" w:color="auto"/>
        <w:left w:val="none" w:sz="0" w:space="0" w:color="auto"/>
        <w:bottom w:val="none" w:sz="0" w:space="0" w:color="auto"/>
        <w:right w:val="none" w:sz="0" w:space="0" w:color="auto"/>
      </w:divBdr>
    </w:div>
    <w:div w:id="164137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收入决算结构图</a:t>
            </a:r>
          </a:p>
        </c:rich>
      </c:tx>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
          <c:y val="5.0925925925925902E-2"/>
          <c:w val="0.59726531058617705"/>
          <c:h val="0.89814814814814803"/>
        </c:manualLayout>
      </c:layout>
      <c:pie3DChart>
        <c:varyColors val="1"/>
        <c:ser>
          <c:idx val="0"/>
          <c:order val="0"/>
          <c:explosion val="25"/>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Lbls>
            <c:dLbl>
              <c:idx val="0"/>
              <c:layout>
                <c:manualLayout>
                  <c:x val="-0.15309800073572499"/>
                  <c:y val="5.6204212577155903E-2"/>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6"/>
              <c:layout>
                <c:manualLayout>
                  <c:x val="-3.8799791905431799E-2"/>
                  <c:y val="-5.2829328438601199E-2"/>
                </c:manualLayout>
              </c:layout>
              <c:dLblPos val="bestFit"/>
              <c:showLegendKey val="0"/>
              <c:showVal val="0"/>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endParaRPr lang="zh-CN"/>
              </a:p>
            </c:txPr>
            <c:dLblPos val="bestFit"/>
            <c:showLegendKey val="0"/>
            <c:showVal val="0"/>
            <c:showCatName val="1"/>
            <c:showSerName val="0"/>
            <c:showPercent val="0"/>
            <c:showBubbleSize val="0"/>
            <c:showLeaderLines val="1"/>
            <c:leaderLines>
              <c:spPr>
                <a:ln w="952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饼1!$A$1:$G$1</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饼1!$A$2:$G$2</c:f>
              <c:numCache>
                <c:formatCode>General</c:formatCode>
                <c:ptCount val="7"/>
                <c:pt idx="0" formatCode="0.00%">
                  <c:v>1</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4556008751083305"/>
          <c:y val="0.280475990501241"/>
          <c:w val="0.34960581929474599"/>
          <c:h val="0.6445027167696489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2">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solidFill>
                  <a:sysClr val="windowText" lastClr="000000"/>
                </a:solidFill>
              </a:rPr>
              <a:t>支出决算结构图</a:t>
            </a:r>
          </a:p>
        </c:rich>
      </c:tx>
      <c:layout>
        <c:manualLayout>
          <c:xMode val="edge"/>
          <c:yMode val="edge"/>
          <c:x val="0.33612863327149001"/>
          <c:y val="3.9603960396039598E-2"/>
        </c:manualLayout>
      </c:layout>
      <c:overlay val="0"/>
      <c:spPr>
        <a:pattFill prst="pct60">
          <a:fgClr>
            <a:schemeClr val="lt1"/>
          </a:fgClr>
          <a:bgClr>
            <a:schemeClr val="tx2">
              <a:lumMod val="20000"/>
              <a:lumOff val="80000"/>
            </a:schemeClr>
          </a:bgClr>
        </a:pattFill>
        <a:ln w="12700" cap="flat" cmpd="sng" algn="ctr">
          <a:solidFill>
            <a:schemeClr val="accent1"/>
          </a:solidFill>
          <a:prstDash val="solid"/>
        </a:ln>
        <a:effectLst/>
      </c:spPr>
    </c:title>
    <c:autoTitleDeleted val="0"/>
    <c:view3D>
      <c:rotX val="30"/>
      <c:rotY val="71"/>
      <c:depthPercent val="100"/>
      <c:rAngAx val="0"/>
    </c:view3D>
    <c:floor>
      <c:thickness val="0"/>
    </c:floor>
    <c:sideWall>
      <c:thickness val="0"/>
    </c:sideWall>
    <c:backWall>
      <c:thickness val="0"/>
    </c:backWall>
    <c:plotArea>
      <c:layout/>
      <c:pie3DChart>
        <c:varyColors val="1"/>
        <c:ser>
          <c:idx val="0"/>
          <c:order val="0"/>
          <c:explosion val="25"/>
          <c:dPt>
            <c:idx val="0"/>
            <c:bubble3D val="0"/>
          </c:dPt>
          <c:dPt>
            <c:idx val="1"/>
            <c:bubble3D val="0"/>
          </c:dPt>
          <c:dPt>
            <c:idx val="2"/>
            <c:bubble3D val="0"/>
          </c:dPt>
          <c:dPt>
            <c:idx val="3"/>
            <c:bubble3D val="0"/>
          </c:dPt>
          <c:dPt>
            <c:idx val="4"/>
            <c:bubble3D val="0"/>
          </c:dPt>
          <c:dLbls>
            <c:dLbl>
              <c:idx val="0"/>
              <c:layout>
                <c:manualLayout>
                  <c:x val="2.9388421041964399E-2"/>
                  <c:y val="8.46345453355727E-2"/>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manualLayout>
                  <c:x val="3.3094239843396198E-2"/>
                  <c:y val="-5.8383358020841498E-2"/>
                </c:manualLayout>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饼2!$A$1:$E$1</c:f>
              <c:strCache>
                <c:ptCount val="5"/>
                <c:pt idx="0">
                  <c:v>基本支出</c:v>
                </c:pt>
                <c:pt idx="1">
                  <c:v>项目支出</c:v>
                </c:pt>
                <c:pt idx="2">
                  <c:v>上缴上级支出</c:v>
                </c:pt>
                <c:pt idx="3">
                  <c:v>经营支出</c:v>
                </c:pt>
                <c:pt idx="4">
                  <c:v>对附属单位补助支出</c:v>
                </c:pt>
              </c:strCache>
            </c:strRef>
          </c:cat>
          <c:val>
            <c:numRef>
              <c:f>饼2!$A$2:$E$2</c:f>
              <c:numCache>
                <c:formatCode>0.00%</c:formatCode>
                <c:ptCount val="5"/>
                <c:pt idx="0">
                  <c:v>0.95718566116746695</c:v>
                </c:pt>
                <c:pt idx="1">
                  <c:v>4.2814338832533098E-2</c:v>
                </c:pt>
              </c:numCache>
            </c:numRef>
          </c:val>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endParaRPr lang="zh-CN"/>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accent1">
          <a:alpha val="49000"/>
        </a:schemeClr>
      </a:solidFill>
      <a:prstDash val="solid"/>
      <a:round/>
    </a:ln>
    <a:effectLst/>
  </c:spPr>
  <c:txPr>
    <a:bodyPr/>
    <a:lstStyle/>
    <a:p>
      <a:pPr>
        <a:defRPr lang="zh-CN">
          <a:solidFill>
            <a:schemeClr val="dk1"/>
          </a:solidFill>
          <a:latin typeface="+mn-lt"/>
          <a:ea typeface="+mn-ea"/>
          <a:cs typeface="+mn-cs"/>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一般公共预算财政拨款支出决算结构</a:t>
            </a:r>
            <a:endParaRPr lang="zh-CN" altLang="en-US"/>
          </a:p>
        </c:rich>
      </c:tx>
      <c:overlay val="0"/>
      <c:spPr>
        <a:gradFill>
          <a:gsLst>
            <a:gs pos="20000">
              <a:schemeClr val="accent1">
                <a:alpha val="77000"/>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600000" scaled="0"/>
        </a:gradFill>
      </c:spPr>
    </c:title>
    <c:autoTitleDeleted val="0"/>
    <c:view3D>
      <c:rotX val="30"/>
      <c:rotY val="39"/>
      <c:depthPercent val="100"/>
      <c:rAngAx val="0"/>
    </c:view3D>
    <c:floor>
      <c:thickness val="0"/>
    </c:floor>
    <c:sideWall>
      <c:thickness val="0"/>
    </c:sideWall>
    <c:backWall>
      <c:thickness val="0"/>
    </c:backWall>
    <c:plotArea>
      <c:layout>
        <c:manualLayout>
          <c:layoutTarget val="inner"/>
          <c:xMode val="edge"/>
          <c:yMode val="edge"/>
          <c:x val="6.4118836997227202E-2"/>
          <c:y val="0.25523494178612299"/>
          <c:w val="0.54963536965286697"/>
          <c:h val="0.70286344976108694"/>
        </c:manualLayout>
      </c:layout>
      <c:pie3DChart>
        <c:varyColors val="1"/>
        <c:ser>
          <c:idx val="0"/>
          <c:order val="0"/>
          <c:explosion val="25"/>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1.4448193975752999E-3"/>
                  <c:y val="-0.164815128878121"/>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0.121148282390627"/>
                  <c:y val="0.132152634766808"/>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3"/>
              <c:layout>
                <c:manualLayout>
                  <c:x val="-0.13593291579293301"/>
                  <c:y val="7.2181438858604202E-2"/>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4"/>
              <c:layout>
                <c:manualLayout>
                  <c:x val="-0.148124262244997"/>
                  <c:y val="-3.10013555997809E-2"/>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5"/>
              <c:layout>
                <c:manualLayout>
                  <c:x val="2.0864614145454E-2"/>
                  <c:y val="-0.10258213877111499"/>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6"/>
              <c:layout>
                <c:manualLayout>
                  <c:x val="8.1352608701690102E-2"/>
                  <c:y val="5.8377318219837899E-4"/>
                </c:manualLayout>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饼3!$A$1:$G$1</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饼3!$A$2:$G$2</c:f>
              <c:numCache>
                <c:formatCode>General</c:formatCode>
                <c:ptCount val="7"/>
                <c:pt idx="3" formatCode="0.00%">
                  <c:v>0.79953792281867098</c:v>
                </c:pt>
                <c:pt idx="4" formatCode="0.00%">
                  <c:v>0.104328363596982</c:v>
                </c:pt>
                <c:pt idx="5" formatCode="0.00%">
                  <c:v>2.4259052019782699E-2</c:v>
                </c:pt>
                <c:pt idx="6" formatCode="0.00%">
                  <c:v>7.1874661564564402E-2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727927527577604"/>
          <c:y val="0.382519569669176"/>
          <c:w val="0.29861137728154402"/>
          <c:h val="0.4647044504052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gradFill>
      <a:gsLst>
        <a:gs pos="2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600000" scaled="0"/>
    </a:gradFill>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23</Pages>
  <Words>1691</Words>
  <Characters>9641</Characters>
  <Application>Microsoft Office Word</Application>
  <DocSecurity>0</DocSecurity>
  <Lines>80</Lines>
  <Paragraphs>22</Paragraphs>
  <ScaleCrop>false</ScaleCrop>
  <Company>四川省财政厅</Company>
  <LinksUpToDate>false</LinksUpToDate>
  <CharactersWithSpaces>11310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微软用户</cp:lastModifiedBy>
  <cp:revision>56</cp:revision>
  <cp:lastPrinted>2023-07-31T02:35:00Z</cp:lastPrinted>
  <dcterms:created xsi:type="dcterms:W3CDTF">2020-08-05T01:49:00Z</dcterms:created>
  <dcterms:modified xsi:type="dcterms:W3CDTF">2023-12-13T04:01:00Z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EF1B76B2520A442A98843FA352AD80C9_13</vt:lpwstr>
  </property>
</Properties>
</file>