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D277C">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77425"/>
      <w:bookmarkStart w:id="3" w:name="_Toc15378441"/>
      <w:bookmarkStart w:id="4" w:name="_Toc15396475"/>
      <w:bookmarkStart w:id="5" w:name="_Toc15306267"/>
    </w:p>
    <w:p w14:paraId="63DCEB94">
      <w:pPr>
        <w:spacing w:line="600" w:lineRule="exact"/>
        <w:jc w:val="center"/>
        <w:outlineLvl w:val="0"/>
        <w:rPr>
          <w:rFonts w:ascii="方正小标宋简体" w:hAnsi="宋体" w:eastAsia="方正小标宋简体"/>
          <w:sz w:val="72"/>
          <w:szCs w:val="72"/>
        </w:rPr>
      </w:pPr>
    </w:p>
    <w:p w14:paraId="16B4C362">
      <w:pPr>
        <w:spacing w:line="600" w:lineRule="exact"/>
        <w:jc w:val="center"/>
        <w:outlineLvl w:val="0"/>
        <w:rPr>
          <w:rFonts w:ascii="方正小标宋简体" w:hAnsi="宋体" w:eastAsia="方正小标宋简体"/>
          <w:sz w:val="72"/>
          <w:szCs w:val="72"/>
        </w:rPr>
      </w:pPr>
    </w:p>
    <w:p w14:paraId="2282E81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14:paraId="61B503E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峨眉山市九里镇人民政府</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4F40185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4812FA0">
      <w:pPr>
        <w:widowControl/>
        <w:jc w:val="center"/>
        <w:rPr>
          <w:rFonts w:ascii="黑体" w:hAnsi="黑体" w:eastAsia="黑体" w:cstheme="minorBidi"/>
          <w:sz w:val="28"/>
          <w:szCs w:val="28"/>
        </w:rPr>
      </w:pPr>
    </w:p>
    <w:p w14:paraId="170D6937">
      <w:pPr>
        <w:pStyle w:val="12"/>
      </w:pPr>
      <w:r>
        <w:rPr>
          <w:rFonts w:hint="eastAsia"/>
        </w:rPr>
        <w:t>公开时间：2023年</w:t>
      </w:r>
      <w:r>
        <w:rPr>
          <w:rFonts w:hint="eastAsia"/>
          <w:lang w:val="en-US" w:eastAsia="zh-CN"/>
        </w:rPr>
        <w:t>12</w:t>
      </w:r>
      <w:r>
        <w:rPr>
          <w:rFonts w:hint="eastAsia"/>
        </w:rPr>
        <w:t>月</w:t>
      </w:r>
      <w:r>
        <w:rPr>
          <w:rFonts w:hint="eastAsia"/>
          <w:lang w:val="en-US" w:eastAsia="zh-CN"/>
        </w:rPr>
        <w:t>1</w:t>
      </w:r>
      <w:r>
        <w:rPr>
          <w:rFonts w:hint="eastAsia"/>
        </w:rPr>
        <w:t>日</w:t>
      </w:r>
    </w:p>
    <w:p w14:paraId="1DC84979"/>
    <w:p w14:paraId="0DE562D2">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14:paraId="3FAC293F">
      <w:pPr>
        <w:pStyle w:val="13"/>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14:paraId="123A1060">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....................................................................................6</w:t>
      </w:r>
    </w:p>
    <w:p w14:paraId="537D1D0E">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........................8</w:t>
      </w:r>
    </w:p>
    <w:p w14:paraId="3C7790F7">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....................................................8</w:t>
      </w:r>
    </w:p>
    <w:p w14:paraId="70C9709A">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....................................................................8</w:t>
      </w:r>
    </w:p>
    <w:p w14:paraId="622BE24C">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....................................................................9</w:t>
      </w:r>
    </w:p>
    <w:p w14:paraId="7D1F3686">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...................................10</w:t>
      </w:r>
    </w:p>
    <w:p w14:paraId="45D9D6F3">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...........................10</w:t>
      </w:r>
    </w:p>
    <w:p w14:paraId="47117FA2">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...................14</w:t>
      </w:r>
    </w:p>
    <w:p w14:paraId="3FE2D373">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...........................15</w:t>
      </w:r>
    </w:p>
    <w:p w14:paraId="1F6ACC6C">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.......................................17</w:t>
      </w:r>
    </w:p>
    <w:p w14:paraId="39E6169A">
      <w:pPr>
        <w:pStyle w:val="13"/>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...................................17</w:t>
      </w:r>
    </w:p>
    <w:p w14:paraId="6FD398D1">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lang w:val="en-US" w:eastAsia="zh-CN"/>
        </w:rPr>
        <w:t>.......................................................17</w:t>
      </w:r>
      <w:r>
        <w:rPr>
          <w:rFonts w:hint="eastAsia" w:asciiTheme="minorEastAsia" w:hAnsiTheme="minorEastAsia" w:eastAsiaTheme="minorEastAsia" w:cstheme="minorEastAsia"/>
          <w:sz w:val="24"/>
        </w:rPr>
        <w:tab/>
      </w:r>
    </w:p>
    <w:p w14:paraId="724FF502">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........................................20</w:t>
      </w:r>
    </w:p>
    <w:p w14:paraId="1266626B">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............................................26</w:t>
      </w:r>
    </w:p>
    <w:p w14:paraId="16A24CE4">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............................................71</w:t>
      </w:r>
    </w:p>
    <w:p w14:paraId="0B5D2E85">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...................................................................71</w:t>
      </w:r>
    </w:p>
    <w:p w14:paraId="6EDA78BE">
      <w:pPr>
        <w:pStyle w:val="13"/>
        <w:adjustRightInd w:val="0"/>
        <w:snapToGrid w:val="0"/>
        <w:spacing w:line="440" w:lineRule="exact"/>
        <w:jc w:val="left"/>
        <w:rPr>
          <w:sz w:val="24"/>
        </w:rPr>
      </w:pPr>
      <w:r>
        <w:rPr>
          <w:rFonts w:hint="eastAsia"/>
          <w:sz w:val="24"/>
        </w:rPr>
        <w:t>二、收入决算表</w:t>
      </w:r>
      <w:r>
        <w:rPr>
          <w:rFonts w:hint="eastAsia"/>
          <w:sz w:val="24"/>
          <w:lang w:val="en-US" w:eastAsia="zh-CN"/>
        </w:rPr>
        <w:t>...............................................................................71</w:t>
      </w:r>
    </w:p>
    <w:p w14:paraId="40BC62B5">
      <w:pPr>
        <w:pStyle w:val="13"/>
        <w:adjustRightInd w:val="0"/>
        <w:snapToGrid w:val="0"/>
        <w:spacing w:line="440" w:lineRule="exact"/>
        <w:jc w:val="left"/>
        <w:rPr>
          <w:sz w:val="24"/>
        </w:rPr>
      </w:pPr>
      <w:r>
        <w:rPr>
          <w:rFonts w:hint="eastAsia"/>
          <w:sz w:val="24"/>
        </w:rPr>
        <w:t>三、支出决算表</w:t>
      </w:r>
      <w:r>
        <w:rPr>
          <w:rFonts w:hint="eastAsia"/>
          <w:sz w:val="24"/>
          <w:lang w:val="en-US" w:eastAsia="zh-CN"/>
        </w:rPr>
        <w:t>...............................................................................71</w:t>
      </w:r>
    </w:p>
    <w:p w14:paraId="09F0CE58">
      <w:pPr>
        <w:pStyle w:val="13"/>
        <w:adjustRightInd w:val="0"/>
        <w:snapToGrid w:val="0"/>
        <w:spacing w:line="440" w:lineRule="exact"/>
        <w:jc w:val="left"/>
        <w:rPr>
          <w:sz w:val="24"/>
        </w:rPr>
      </w:pPr>
      <w:r>
        <w:rPr>
          <w:rFonts w:hint="eastAsia"/>
          <w:sz w:val="24"/>
        </w:rPr>
        <w:t>四、财政拨款收入支出决算总表</w:t>
      </w:r>
      <w:r>
        <w:rPr>
          <w:rFonts w:hint="eastAsia"/>
          <w:sz w:val="24"/>
          <w:lang w:val="en-US" w:eastAsia="zh-CN"/>
        </w:rPr>
        <w:t>...................................................71</w:t>
      </w:r>
    </w:p>
    <w:p w14:paraId="1CE77B78">
      <w:pPr>
        <w:pStyle w:val="13"/>
        <w:adjustRightInd w:val="0"/>
        <w:snapToGrid w:val="0"/>
        <w:spacing w:line="440" w:lineRule="exact"/>
        <w:jc w:val="left"/>
        <w:rPr>
          <w:sz w:val="24"/>
        </w:rPr>
      </w:pPr>
      <w:r>
        <w:rPr>
          <w:rFonts w:hint="eastAsia"/>
          <w:sz w:val="24"/>
        </w:rPr>
        <w:t>五、财政拨款支出决算明细表</w:t>
      </w:r>
      <w:r>
        <w:rPr>
          <w:rFonts w:hint="eastAsia"/>
          <w:sz w:val="24"/>
          <w:lang w:val="en-US" w:eastAsia="zh-CN"/>
        </w:rPr>
        <w:t>.......................................................71</w:t>
      </w:r>
    </w:p>
    <w:p w14:paraId="3785CEEC">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.......................................71</w:t>
      </w:r>
    </w:p>
    <w:p w14:paraId="3412FADE">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...............................71</w:t>
      </w:r>
    </w:p>
    <w:p w14:paraId="2DE3074B">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.......................71</w:t>
      </w:r>
    </w:p>
    <w:p w14:paraId="450AD4CA">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...............................71</w:t>
      </w:r>
    </w:p>
    <w:p w14:paraId="2E6683F1">
      <w:pPr>
        <w:pStyle w:val="13"/>
        <w:adjustRightInd w:val="0"/>
        <w:snapToGrid w:val="0"/>
        <w:spacing w:line="440" w:lineRule="exact"/>
        <w:jc w:val="left"/>
        <w:rPr>
          <w:sz w:val="24"/>
        </w:rPr>
      </w:pPr>
      <w:r>
        <w:rPr>
          <w:rFonts w:hint="eastAsia"/>
          <w:sz w:val="24"/>
        </w:rPr>
        <w:t>十、政府性基金预算财政拨款收入支出决算表</w:t>
      </w:r>
    </w:p>
    <w:p w14:paraId="514CB25C">
      <w:pPr>
        <w:pStyle w:val="13"/>
        <w:adjustRightInd w:val="0"/>
        <w:snapToGrid w:val="0"/>
        <w:spacing w:line="440" w:lineRule="exact"/>
        <w:jc w:val="left"/>
        <w:rPr>
          <w:sz w:val="24"/>
        </w:rPr>
      </w:pPr>
      <w:r>
        <w:rPr>
          <w:rFonts w:hint="eastAsia"/>
          <w:sz w:val="24"/>
        </w:rPr>
        <w:t>十一、国有资本经营预算财政拨款收入支出决算表</w:t>
      </w:r>
    </w:p>
    <w:p w14:paraId="1F6CFA33">
      <w:pPr>
        <w:pStyle w:val="13"/>
        <w:adjustRightInd w:val="0"/>
        <w:snapToGrid w:val="0"/>
        <w:spacing w:line="440" w:lineRule="exact"/>
        <w:jc w:val="left"/>
        <w:rPr>
          <w:sz w:val="24"/>
        </w:rPr>
      </w:pPr>
      <w:r>
        <w:rPr>
          <w:rFonts w:hint="eastAsia"/>
          <w:sz w:val="24"/>
        </w:rPr>
        <w:t>十二、国有资本经营预算财政拨款支出决算表</w:t>
      </w:r>
    </w:p>
    <w:p w14:paraId="5B1D2794">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123994B1">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3F84C884">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14:paraId="7DFF3BF7">
      <w:pPr>
        <w:widowControl/>
        <w:jc w:val="left"/>
        <w:rPr>
          <w:rFonts w:ascii="黑体" w:eastAsia="黑体"/>
          <w:sz w:val="32"/>
          <w:szCs w:val="32"/>
        </w:rPr>
      </w:pPr>
    </w:p>
    <w:p w14:paraId="3BC0674A">
      <w:pPr>
        <w:pStyle w:val="4"/>
        <w:numPr>
          <w:ilvl w:val="0"/>
          <w:numId w:val="1"/>
        </w:numPr>
        <w:rPr>
          <w:rFonts w:hint="eastAsia" w:ascii="黑体" w:hAnsi="黑体" w:eastAsia="黑体"/>
          <w:b w:val="0"/>
        </w:rPr>
      </w:pPr>
      <w:r>
        <w:rPr>
          <w:rFonts w:hint="eastAsia" w:ascii="黑体" w:hAnsi="黑体" w:eastAsia="黑体"/>
          <w:b w:val="0"/>
        </w:rPr>
        <w:t>部门职责</w:t>
      </w:r>
    </w:p>
    <w:p w14:paraId="60274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4" w:name="_Toc15377198"/>
      <w:bookmarkStart w:id="15" w:name="_Toc15378445"/>
      <w:r>
        <w:rPr>
          <w:rFonts w:hint="eastAsia" w:ascii="楷体_GB2312" w:hAnsi="楷体_GB2312" w:eastAsia="楷体_GB2312" w:cs="楷体_GB2312"/>
          <w:sz w:val="32"/>
          <w:szCs w:val="32"/>
        </w:rPr>
        <w:t>（一）主要职能。</w:t>
      </w:r>
      <w:bookmarkEnd w:id="14"/>
      <w:bookmarkEnd w:id="15"/>
    </w:p>
    <w:p w14:paraId="30FC908C">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532" w:lineRule="exact"/>
        <w:ind w:left="0" w:leftChars="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1.镇党委的主要职责</w:t>
      </w:r>
    </w:p>
    <w:p w14:paraId="7EC80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全面贯彻党的基本理论、基本路线、基本方略，宣传党的主张、落实党的决策部署，团结并组织党员、干部和群众，扎实做好改革发展稳定各项工作。</w:t>
      </w:r>
    </w:p>
    <w:p w14:paraId="5B362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维护安全稳定、动员社会参与等方面的重大问题。</w:t>
      </w:r>
    </w:p>
    <w:p w14:paraId="31D00E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14:paraId="54375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4B568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14:paraId="335C81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14:paraId="466B7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加强基层宣传思想文化工作，推进基层精神文明建设，培 养和弘扬社会主义核心价值观，创造良好社会环境。</w:t>
      </w:r>
    </w:p>
    <w:p w14:paraId="1A9A8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综合协调辖区内各类执法工作和城镇管理、人口管理、社 会管理、安全管理、住宅小区管理、房屋管理等工作以及社会治安综合治理工作中的重大事项和难点问题。</w:t>
      </w:r>
    </w:p>
    <w:p w14:paraId="055A52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统筹调度指挥派驻机构、市级部门设在本乡镇的机构力量。</w:t>
      </w:r>
    </w:p>
    <w:p w14:paraId="5E2846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完成市委交办的其他工作。</w:t>
      </w:r>
    </w:p>
    <w:p w14:paraId="569CB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镇人民政府的主要职责</w:t>
      </w:r>
    </w:p>
    <w:p w14:paraId="65A5CE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14:paraId="08892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组织编制本行政区域经济社会发展规划和镇国土空间规划、村（社区）规划等相关规划。组织农村基础设施和各项公益 事业建设，实施乡村振兴战略，加快经济社会发展，改善群众生产生活环境</w:t>
      </w:r>
      <w:r>
        <w:rPr>
          <w:rFonts w:hint="eastAsia" w:ascii="仿宋_GB2312" w:hAnsi="仿宋_GB2312" w:eastAsia="仿宋_GB2312" w:cs="仿宋_GB2312"/>
          <w:sz w:val="32"/>
          <w:szCs w:val="32"/>
          <w:lang w:eastAsia="zh-CN"/>
        </w:rPr>
        <w:t>。</w:t>
      </w:r>
    </w:p>
    <w:p w14:paraId="5C6581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指导农村经济发展，推进农业经济结构调整，促进经济增长方式转变，促进农业增效、农民增收。</w:t>
      </w:r>
    </w:p>
    <w:p w14:paraId="2C005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加强农村公共服务体系建设，抓好基础教育、统计、科技、 文化、体育、卫生健康、食品安全等工作，做好民政事务、就业 培训、社会保障、劳动关系协调、民族宗教等工作，促进农村社会事业健康发展。</w:t>
      </w:r>
    </w:p>
    <w:p w14:paraId="7B4F2E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推进基层民主法制建设，加强普法依法治理，指导村（居）民委员会工作，维护群众合法权益。</w:t>
      </w:r>
    </w:p>
    <w:p w14:paraId="005C7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承担辖区平安建设、社会治安综合治理、公共安全、安全 生产及应急管理等有关工作，处理群众来信来访，反映社情民意，化解矛盾纠纷，维护社会安全稳定。</w:t>
      </w:r>
    </w:p>
    <w:p w14:paraId="0B36E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做好国防教育和兵役等工作。</w:t>
      </w:r>
      <w:r>
        <w:rPr>
          <w:rFonts w:hint="eastAsia" w:ascii="仿宋_GB2312" w:hAnsi="仿宋_GB2312" w:eastAsia="仿宋_GB2312" w:cs="仿宋_GB2312"/>
          <w:sz w:val="32"/>
          <w:szCs w:val="32"/>
        </w:rPr>
        <w:tab/>
      </w:r>
    </w:p>
    <w:p w14:paraId="263BE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做好生态环境保护、人居环境整治相关工作。</w:t>
      </w:r>
    </w:p>
    <w:p w14:paraId="23BF8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负责建立和完善权力清单、责任清单、公共服务清单动态调整和公示机制，推进政务公开，接受群众监督，增强政府公信力。</w:t>
      </w:r>
    </w:p>
    <w:p w14:paraId="2E60C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承担法律、法规、规章规定的其他职能，完成市委、市政府交办的其他工作。</w:t>
      </w:r>
    </w:p>
    <w:p w14:paraId="36246E09">
      <w:pPr>
        <w:pStyle w:val="4"/>
        <w:rPr>
          <w:rStyle w:val="30"/>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6"/>
      <w:bookmarkEnd w:id="17"/>
    </w:p>
    <w:p w14:paraId="12952423">
      <w:pPr>
        <w:ind w:firstLine="800" w:firstLineChars="250"/>
        <w:rPr>
          <w:rFonts w:hint="eastAsia" w:ascii="仿宋" w:hAnsi="仿宋" w:eastAsia="仿宋"/>
          <w:sz w:val="32"/>
          <w:szCs w:val="32"/>
        </w:rPr>
      </w:pPr>
      <w:r>
        <w:rPr>
          <w:rFonts w:hint="eastAsia" w:ascii="仿宋" w:hAnsi="仿宋" w:eastAsia="仿宋"/>
          <w:sz w:val="32"/>
          <w:szCs w:val="32"/>
          <w:lang w:eastAsia="zh-CN"/>
        </w:rPr>
        <w:t>峨眉山市九里镇人民政府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4</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p>
    <w:p w14:paraId="7679FF40">
      <w:pPr>
        <w:ind w:firstLine="640" w:firstLineChars="200"/>
        <w:rPr>
          <w:rFonts w:ascii="仿宋" w:hAnsi="仿宋" w:eastAsia="仿宋"/>
          <w:sz w:val="32"/>
          <w:szCs w:val="32"/>
        </w:rPr>
      </w:pPr>
      <w:r>
        <w:rPr>
          <w:rFonts w:hint="eastAsia" w:ascii="仿宋" w:hAnsi="仿宋" w:eastAsia="仿宋"/>
          <w:sz w:val="32"/>
          <w:szCs w:val="32"/>
        </w:rPr>
        <w:t>纳入</w:t>
      </w:r>
      <w:r>
        <w:rPr>
          <w:rFonts w:hint="eastAsia" w:ascii="仿宋_GB2312" w:hAnsi="仿宋_GB2312" w:eastAsia="仿宋_GB2312" w:cs="仿宋_GB2312"/>
          <w:sz w:val="32"/>
          <w:szCs w:val="32"/>
          <w:lang w:eastAsia="zh-CN"/>
        </w:rPr>
        <w:t>峨眉山市九里镇人民政府</w:t>
      </w:r>
      <w:r>
        <w:rPr>
          <w:rFonts w:hint="eastAsia" w:ascii="仿宋" w:hAnsi="仿宋" w:eastAsia="仿宋"/>
          <w:sz w:val="32"/>
          <w:szCs w:val="32"/>
        </w:rPr>
        <w:t>2022年度部门决算编制范围的二级预算单位包括：</w:t>
      </w:r>
    </w:p>
    <w:p w14:paraId="455EADD8">
      <w:pPr>
        <w:pStyle w:val="2"/>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color w:val="000000"/>
          <w:sz w:val="32"/>
          <w:szCs w:val="32"/>
        </w:rPr>
      </w:pPr>
      <w:bookmarkStart w:id="18" w:name="_Toc15378449"/>
      <w:bookmarkStart w:id="19" w:name="_Toc15306276"/>
      <w:bookmarkStart w:id="20" w:name="_Toc15377433"/>
      <w:bookmarkStart w:id="21" w:name="_Toc15377202"/>
      <w:r>
        <w:rPr>
          <w:rFonts w:hint="eastAsia" w:hAnsi="仿宋_GB2312" w:cs="仿宋_GB2312"/>
          <w:color w:val="000000"/>
          <w:sz w:val="32"/>
          <w:szCs w:val="32"/>
          <w:lang w:eastAsia="zh-CN"/>
        </w:rPr>
        <w:t>便民服务中心</w:t>
      </w:r>
      <w:bookmarkEnd w:id="18"/>
      <w:bookmarkEnd w:id="19"/>
      <w:bookmarkEnd w:id="20"/>
      <w:bookmarkEnd w:id="21"/>
    </w:p>
    <w:p w14:paraId="15F5893B">
      <w:pPr>
        <w:pStyle w:val="2"/>
        <w:pageBreakBefore w:val="0"/>
        <w:numPr>
          <w:ilvl w:val="0"/>
          <w:numId w:val="2"/>
        </w:numPr>
        <w:kinsoku/>
        <w:wordWrap/>
        <w:overflowPunct/>
        <w:topLinePunct w:val="0"/>
        <w:bidi w:val="0"/>
        <w:adjustRightInd w:val="0"/>
        <w:snapToGrid w:val="0"/>
        <w:spacing w:before="93" w:line="600" w:lineRule="exact"/>
        <w:textAlignment w:val="auto"/>
        <w:outlineLvl w:val="2"/>
        <w:rPr>
          <w:rFonts w:hint="eastAsia" w:hAnsi="仿宋_GB2312" w:cs="仿宋_GB2312"/>
          <w:color w:val="000000"/>
          <w:sz w:val="32"/>
          <w:szCs w:val="32"/>
          <w:lang w:eastAsia="zh-CN"/>
        </w:rPr>
      </w:pPr>
      <w:r>
        <w:rPr>
          <w:rFonts w:hint="eastAsia" w:hAnsi="仿宋_GB2312" w:cs="仿宋_GB2312"/>
          <w:color w:val="000000"/>
          <w:sz w:val="32"/>
          <w:szCs w:val="32"/>
          <w:lang w:eastAsia="zh-CN"/>
        </w:rPr>
        <w:t>农业综合服务中心</w:t>
      </w:r>
    </w:p>
    <w:p w14:paraId="6046D5FE">
      <w:pPr>
        <w:pStyle w:val="2"/>
        <w:pageBreakBefore w:val="0"/>
        <w:numPr>
          <w:ilvl w:val="0"/>
          <w:numId w:val="2"/>
        </w:numPr>
        <w:kinsoku/>
        <w:wordWrap/>
        <w:overflowPunct/>
        <w:topLinePunct w:val="0"/>
        <w:bidi w:val="0"/>
        <w:adjustRightInd w:val="0"/>
        <w:snapToGrid w:val="0"/>
        <w:spacing w:before="93" w:line="600" w:lineRule="exact"/>
        <w:textAlignment w:val="auto"/>
        <w:outlineLvl w:val="2"/>
        <w:rPr>
          <w:rFonts w:ascii="仿宋" w:hAnsi="仿宋" w:eastAsia="仿宋"/>
          <w:sz w:val="32"/>
          <w:szCs w:val="32"/>
        </w:rPr>
      </w:pPr>
      <w:r>
        <w:rPr>
          <w:rFonts w:hint="eastAsia" w:hAnsi="仿宋_GB2312" w:cs="仿宋_GB2312"/>
          <w:color w:val="000000"/>
          <w:sz w:val="32"/>
          <w:szCs w:val="32"/>
          <w:lang w:val="en-US" w:eastAsia="zh-CN"/>
        </w:rPr>
        <w:t>文化旅游服务中心</w:t>
      </w:r>
    </w:p>
    <w:p w14:paraId="5B8B9A50">
      <w:pPr>
        <w:pStyle w:val="2"/>
        <w:pageBreakBefore w:val="0"/>
        <w:numPr>
          <w:ilvl w:val="0"/>
          <w:numId w:val="2"/>
        </w:numPr>
        <w:kinsoku/>
        <w:wordWrap/>
        <w:overflowPunct/>
        <w:topLinePunct w:val="0"/>
        <w:bidi w:val="0"/>
        <w:adjustRightInd w:val="0"/>
        <w:snapToGrid w:val="0"/>
        <w:spacing w:before="93" w:line="600" w:lineRule="exact"/>
        <w:textAlignment w:val="auto"/>
        <w:outlineLvl w:val="2"/>
        <w:rPr>
          <w:rFonts w:ascii="仿宋" w:hAnsi="仿宋" w:eastAsia="仿宋"/>
          <w:sz w:val="32"/>
          <w:szCs w:val="32"/>
        </w:rPr>
      </w:pPr>
      <w:r>
        <w:rPr>
          <w:rFonts w:hint="eastAsia" w:ascii="仿宋" w:hAnsi="仿宋" w:eastAsia="仿宋"/>
          <w:sz w:val="32"/>
          <w:szCs w:val="32"/>
          <w:lang w:val="en-US" w:eastAsia="zh-CN"/>
        </w:rPr>
        <w:t>社区治理服务中心</w:t>
      </w:r>
    </w:p>
    <w:p w14:paraId="3C8E45BB">
      <w:pPr>
        <w:widowControl/>
        <w:jc w:val="left"/>
        <w:rPr>
          <w:rFonts w:ascii="仿宋" w:hAnsi="仿宋" w:eastAsia="仿宋"/>
          <w:kern w:val="0"/>
          <w:sz w:val="32"/>
          <w:szCs w:val="32"/>
        </w:rPr>
      </w:pPr>
      <w:r>
        <w:rPr>
          <w:rFonts w:ascii="仿宋" w:hAnsi="仿宋" w:eastAsia="仿宋"/>
          <w:sz w:val="32"/>
          <w:szCs w:val="32"/>
        </w:rPr>
        <w:br w:type="page"/>
      </w:r>
    </w:p>
    <w:p w14:paraId="20248651">
      <w:pPr>
        <w:pStyle w:val="3"/>
        <w:ind w:right="440"/>
        <w:jc w:val="center"/>
        <w:rPr>
          <w:rStyle w:val="29"/>
          <w:rFonts w:ascii="黑体" w:hAnsi="黑体" w:eastAsia="黑体"/>
          <w:b w:val="0"/>
          <w:bCs/>
        </w:rPr>
      </w:pPr>
      <w:bookmarkStart w:id="22" w:name="_Toc15396602"/>
      <w:bookmarkStart w:id="23"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22"/>
      <w:bookmarkEnd w:id="23"/>
    </w:p>
    <w:p w14:paraId="05DE2363"/>
    <w:p w14:paraId="77ACFD62">
      <w:pPr>
        <w:pStyle w:val="28"/>
        <w:numPr>
          <w:ilvl w:val="0"/>
          <w:numId w:val="3"/>
        </w:numPr>
        <w:spacing w:line="600" w:lineRule="exact"/>
        <w:ind w:firstLineChars="0"/>
        <w:outlineLvl w:val="1"/>
        <w:rPr>
          <w:rStyle w:val="30"/>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p>
    <w:p w14:paraId="6B05713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2409.56</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231.93</w:t>
      </w:r>
      <w:r>
        <w:rPr>
          <w:rFonts w:hint="eastAsia" w:ascii="仿宋" w:hAnsi="仿宋" w:eastAsia="仿宋"/>
          <w:sz w:val="32"/>
          <w:szCs w:val="32"/>
        </w:rPr>
        <w:t>万元，增长</w:t>
      </w:r>
      <w:r>
        <w:rPr>
          <w:rFonts w:hint="eastAsia" w:ascii="仿宋" w:hAnsi="仿宋" w:eastAsia="仿宋"/>
          <w:sz w:val="32"/>
          <w:szCs w:val="32"/>
          <w:lang w:val="en-US" w:eastAsia="zh-CN"/>
        </w:rPr>
        <w:t>10.65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人员、项目较</w:t>
      </w:r>
      <w:r>
        <w:rPr>
          <w:rFonts w:hint="eastAsia" w:ascii="仿宋" w:hAnsi="仿宋" w:eastAsia="仿宋"/>
          <w:sz w:val="32"/>
          <w:szCs w:val="32"/>
          <w:lang w:val="en-US" w:eastAsia="zh-CN"/>
        </w:rPr>
        <w:t>2021年有所增加</w:t>
      </w:r>
      <w:r>
        <w:rPr>
          <w:rFonts w:hint="eastAsia" w:ascii="仿宋" w:hAnsi="仿宋" w:eastAsia="仿宋"/>
          <w:sz w:val="32"/>
          <w:szCs w:val="32"/>
        </w:rPr>
        <w:t>。</w:t>
      </w:r>
    </w:p>
    <w:p w14:paraId="71641021">
      <w:pPr>
        <w:pStyle w:val="2"/>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1FE7F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895AF0D">
      <w:pPr>
        <w:spacing w:line="600" w:lineRule="exact"/>
        <w:ind w:firstLine="640" w:firstLineChars="200"/>
        <w:jc w:val="left"/>
        <w:rPr>
          <w:rFonts w:ascii="仿宋_GB2312" w:eastAsia="仿宋_GB2312"/>
          <w:sz w:val="32"/>
          <w:szCs w:val="32"/>
        </w:rPr>
      </w:pPr>
    </w:p>
    <w:p w14:paraId="54E894F7">
      <w:pPr>
        <w:pStyle w:val="28"/>
        <w:numPr>
          <w:ilvl w:val="0"/>
          <w:numId w:val="3"/>
        </w:numPr>
        <w:spacing w:line="600" w:lineRule="exact"/>
        <w:ind w:firstLineChars="0"/>
        <w:outlineLvl w:val="1"/>
        <w:rPr>
          <w:rStyle w:val="30"/>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0"/>
          <w:rFonts w:hint="eastAsia" w:ascii="黑体" w:hAnsi="黑体" w:eastAsia="黑体"/>
          <w:b w:val="0"/>
        </w:rPr>
        <w:t>入决算情况说明</w:t>
      </w:r>
      <w:bookmarkEnd w:id="26"/>
      <w:bookmarkEnd w:id="27"/>
    </w:p>
    <w:p w14:paraId="184B2820">
      <w:pPr>
        <w:spacing w:line="600" w:lineRule="exact"/>
        <w:ind w:firstLine="640" w:firstLineChars="200"/>
        <w:outlineLvl w:val="1"/>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2339.91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2214.77</w:t>
      </w:r>
      <w:r>
        <w:rPr>
          <w:rFonts w:hint="eastAsia" w:ascii="仿宋" w:hAnsi="仿宋" w:eastAsia="仿宋"/>
          <w:sz w:val="32"/>
          <w:szCs w:val="32"/>
        </w:rPr>
        <w:t>万元，占</w:t>
      </w:r>
      <w:r>
        <w:rPr>
          <w:rFonts w:hint="eastAsia" w:ascii="仿宋" w:hAnsi="仿宋" w:eastAsia="仿宋"/>
          <w:sz w:val="32"/>
          <w:szCs w:val="32"/>
          <w:lang w:val="en-US" w:eastAsia="zh-CN"/>
        </w:rPr>
        <w:t>94.65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111.91</w:t>
      </w:r>
      <w:r>
        <w:rPr>
          <w:rFonts w:hint="eastAsia" w:ascii="仿宋" w:hAnsi="仿宋" w:eastAsia="仿宋"/>
          <w:sz w:val="32"/>
          <w:szCs w:val="32"/>
        </w:rPr>
        <w:t>万元，占</w:t>
      </w:r>
      <w:r>
        <w:rPr>
          <w:rFonts w:hint="eastAsia" w:ascii="仿宋" w:hAnsi="仿宋" w:eastAsia="仿宋"/>
          <w:sz w:val="32"/>
          <w:szCs w:val="32"/>
          <w:lang w:val="en-US" w:eastAsia="zh-CN"/>
        </w:rPr>
        <w:t>4.78</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13.23</w:t>
      </w:r>
      <w:r>
        <w:rPr>
          <w:rFonts w:hint="eastAsia" w:ascii="仿宋" w:hAnsi="仿宋" w:eastAsia="仿宋"/>
          <w:sz w:val="32"/>
          <w:szCs w:val="32"/>
        </w:rPr>
        <w:t>万元，占</w:t>
      </w:r>
      <w:r>
        <w:rPr>
          <w:rFonts w:hint="eastAsia" w:ascii="仿宋" w:hAnsi="仿宋" w:eastAsia="仿宋"/>
          <w:sz w:val="32"/>
          <w:szCs w:val="32"/>
          <w:lang w:val="en-US" w:eastAsia="zh-CN"/>
        </w:rPr>
        <w:t>0.57</w:t>
      </w:r>
      <w:r>
        <w:rPr>
          <w:rFonts w:ascii="仿宋" w:hAnsi="仿宋" w:eastAsia="仿宋"/>
          <w:sz w:val="32"/>
          <w:szCs w:val="32"/>
        </w:rPr>
        <w:t>%</w:t>
      </w:r>
      <w:r>
        <w:rPr>
          <w:rFonts w:hint="eastAsia" w:ascii="仿宋" w:hAnsi="仿宋" w:eastAsia="仿宋"/>
          <w:sz w:val="32"/>
          <w:szCs w:val="32"/>
        </w:rPr>
        <w:t>。</w:t>
      </w:r>
    </w:p>
    <w:p w14:paraId="4DDDAB73">
      <w:pPr>
        <w:pStyle w:val="2"/>
        <w:jc w:val="center"/>
      </w:pPr>
      <w:r>
        <w:drawing>
          <wp:inline distT="0" distB="0" distL="114300" distR="114300">
            <wp:extent cx="4572000" cy="2898140"/>
            <wp:effectExtent l="4445" t="4445" r="14605" b="1206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7C6800">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14:paraId="31B3ED83">
      <w:pPr>
        <w:pStyle w:val="28"/>
        <w:numPr>
          <w:ilvl w:val="0"/>
          <w:numId w:val="3"/>
        </w:numPr>
        <w:spacing w:line="60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0"/>
          <w:rFonts w:hint="eastAsia" w:ascii="黑体" w:hAnsi="黑体" w:eastAsia="黑体"/>
          <w:b w:val="0"/>
        </w:rPr>
        <w:t>出决算情况说明</w:t>
      </w:r>
      <w:bookmarkEnd w:id="28"/>
      <w:bookmarkEnd w:id="29"/>
    </w:p>
    <w:p w14:paraId="09DF4626">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2401.64</w:t>
      </w:r>
      <w:r>
        <w:rPr>
          <w:rFonts w:hint="eastAsia" w:ascii="仿宋" w:hAnsi="仿宋" w:eastAsia="仿宋"/>
          <w:sz w:val="32"/>
          <w:szCs w:val="32"/>
        </w:rPr>
        <w:t>万元，其中：基本支出</w:t>
      </w:r>
      <w:r>
        <w:rPr>
          <w:rFonts w:hint="eastAsia" w:ascii="仿宋" w:hAnsi="仿宋" w:eastAsia="仿宋"/>
          <w:sz w:val="32"/>
          <w:szCs w:val="32"/>
          <w:lang w:val="en-US" w:eastAsia="zh-CN"/>
        </w:rPr>
        <w:t>1142.34</w:t>
      </w:r>
      <w:r>
        <w:rPr>
          <w:rFonts w:hint="eastAsia" w:ascii="仿宋" w:hAnsi="仿宋" w:eastAsia="仿宋"/>
          <w:sz w:val="32"/>
          <w:szCs w:val="32"/>
        </w:rPr>
        <w:t>万元，占</w:t>
      </w:r>
      <w:r>
        <w:rPr>
          <w:rFonts w:hint="eastAsia" w:ascii="仿宋" w:hAnsi="仿宋" w:eastAsia="仿宋"/>
          <w:sz w:val="32"/>
          <w:szCs w:val="32"/>
          <w:lang w:val="en-US" w:eastAsia="zh-CN"/>
        </w:rPr>
        <w:t>47.56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1259.3</w:t>
      </w:r>
      <w:r>
        <w:rPr>
          <w:rFonts w:hint="eastAsia" w:ascii="仿宋" w:hAnsi="仿宋" w:eastAsia="仿宋"/>
          <w:sz w:val="32"/>
          <w:szCs w:val="32"/>
        </w:rPr>
        <w:t>万元，占</w:t>
      </w:r>
      <w:r>
        <w:rPr>
          <w:rFonts w:hint="eastAsia" w:ascii="仿宋" w:hAnsi="仿宋" w:eastAsia="仿宋"/>
          <w:sz w:val="32"/>
          <w:szCs w:val="32"/>
          <w:lang w:val="en-US" w:eastAsia="zh-CN"/>
        </w:rPr>
        <w:t>52.44</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4724F330">
      <w:pPr>
        <w:pStyle w:val="2"/>
        <w:jc w:val="center"/>
        <w:rPr>
          <w:rFonts w:ascii="仿宋" w:hAnsi="仿宋" w:eastAsia="仿宋"/>
          <w:sz w:val="32"/>
          <w:szCs w:val="32"/>
          <w:shd w:val="pct10" w:color="auto" w:fill="FFFFFF"/>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C79D4C">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14:paraId="348029B1">
      <w:pPr>
        <w:spacing w:line="600" w:lineRule="exact"/>
        <w:ind w:firstLine="640" w:firstLineChars="200"/>
        <w:rPr>
          <w:rFonts w:ascii="仿宋_GB2312" w:eastAsia="仿宋_GB2312"/>
          <w:sz w:val="32"/>
          <w:szCs w:val="32"/>
        </w:rPr>
      </w:pPr>
    </w:p>
    <w:p w14:paraId="0AFBAA42">
      <w:pPr>
        <w:spacing w:line="600" w:lineRule="exact"/>
        <w:ind w:firstLine="640" w:firstLineChars="200"/>
        <w:outlineLvl w:val="1"/>
        <w:rPr>
          <w:rStyle w:val="30"/>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0"/>
      <w:bookmarkEnd w:id="31"/>
    </w:p>
    <w:p w14:paraId="7EAB3190">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2388.1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231.58</w:t>
      </w:r>
      <w:r>
        <w:rPr>
          <w:rFonts w:hint="eastAsia" w:ascii="仿宋" w:hAnsi="仿宋" w:eastAsia="仿宋"/>
          <w:sz w:val="32"/>
          <w:szCs w:val="32"/>
        </w:rPr>
        <w:t>万元，增长</w:t>
      </w:r>
      <w:r>
        <w:rPr>
          <w:rFonts w:hint="eastAsia" w:ascii="仿宋" w:hAnsi="仿宋" w:eastAsia="仿宋"/>
          <w:sz w:val="32"/>
          <w:szCs w:val="32"/>
          <w:lang w:val="en-US" w:eastAsia="zh-CN"/>
        </w:rPr>
        <w:t>10.74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人员、项目较</w:t>
      </w:r>
      <w:r>
        <w:rPr>
          <w:rFonts w:hint="eastAsia" w:ascii="仿宋" w:hAnsi="仿宋" w:eastAsia="仿宋"/>
          <w:sz w:val="32"/>
          <w:szCs w:val="32"/>
          <w:lang w:val="en-US" w:eastAsia="zh-CN"/>
        </w:rPr>
        <w:t>2021年有所增加。</w:t>
      </w:r>
    </w:p>
    <w:p w14:paraId="697C8E6C">
      <w:pPr>
        <w:pStyle w:val="2"/>
        <w:jc w:val="center"/>
        <w:rPr>
          <w:rFonts w:ascii="仿宋" w:hAnsi="仿宋" w:eastAsia="仿宋"/>
          <w:sz w:val="32"/>
          <w:szCs w:val="32"/>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FEEE0E">
      <w:pPr>
        <w:spacing w:line="600" w:lineRule="exact"/>
        <w:jc w:val="center"/>
      </w:pPr>
      <w:r>
        <w:rPr>
          <w:rFonts w:hint="eastAsia" w:ascii="仿宋" w:hAnsi="仿宋" w:eastAsia="仿宋"/>
          <w:sz w:val="32"/>
          <w:szCs w:val="32"/>
        </w:rPr>
        <w:t>（图4：财政拨款收、支决算总计变动情况）（柱状图）</w:t>
      </w:r>
    </w:p>
    <w:p w14:paraId="6A735E45">
      <w:pPr>
        <w:spacing w:line="600" w:lineRule="exact"/>
        <w:ind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2"/>
      <w:bookmarkEnd w:id="33"/>
    </w:p>
    <w:p w14:paraId="1CC6DBA4">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14:paraId="6AB81655">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2276.19</w:t>
      </w:r>
      <w:r>
        <w:rPr>
          <w:rFonts w:hint="eastAsia" w:ascii="仿宋" w:hAnsi="仿宋" w:eastAsia="仿宋"/>
          <w:sz w:val="32"/>
          <w:szCs w:val="32"/>
        </w:rPr>
        <w:t>万元，占本年支出合计的</w:t>
      </w:r>
      <w:r>
        <w:rPr>
          <w:rFonts w:hint="eastAsia" w:ascii="仿宋" w:hAnsi="仿宋" w:eastAsia="仿宋"/>
          <w:sz w:val="32"/>
          <w:szCs w:val="32"/>
          <w:lang w:val="en-US" w:eastAsia="zh-CN"/>
        </w:rPr>
        <w:t>95.31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372.26</w:t>
      </w:r>
      <w:r>
        <w:rPr>
          <w:rFonts w:hint="eastAsia" w:ascii="仿宋" w:hAnsi="仿宋" w:eastAsia="仿宋"/>
          <w:sz w:val="32"/>
          <w:szCs w:val="32"/>
        </w:rPr>
        <w:t>万元，增长</w:t>
      </w:r>
      <w:r>
        <w:rPr>
          <w:rFonts w:hint="eastAsia" w:ascii="仿宋" w:hAnsi="仿宋" w:eastAsia="仿宋"/>
          <w:sz w:val="32"/>
          <w:szCs w:val="32"/>
          <w:lang w:val="en-US" w:eastAsia="zh-CN"/>
        </w:rPr>
        <w:t>19.55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较</w:t>
      </w:r>
      <w:r>
        <w:rPr>
          <w:rFonts w:hint="eastAsia" w:ascii="仿宋" w:hAnsi="仿宋" w:eastAsia="仿宋"/>
          <w:sz w:val="32"/>
          <w:szCs w:val="32"/>
          <w:lang w:val="en-US" w:eastAsia="zh-CN"/>
        </w:rPr>
        <w:t>2021年人员增加，故人员经费公用经费支出增加；以及增加“陈礼全信访疑难问题”项目经费55万元；支付“2019-2021年度中央、省市扶持发展村集体经济”项目133.74万元；“文盛社区保洁”项目45万元等。</w:t>
      </w:r>
    </w:p>
    <w:p w14:paraId="7966D83D">
      <w:pPr>
        <w:pStyle w:val="2"/>
        <w:jc w:val="center"/>
        <w:rPr>
          <w:rFonts w:ascii="仿宋" w:hAnsi="仿宋" w:eastAsia="仿宋"/>
          <w:sz w:val="32"/>
          <w:szCs w:val="32"/>
        </w:rPr>
      </w:pPr>
      <w:r>
        <w:drawing>
          <wp:inline distT="0" distB="0" distL="114300" distR="114300">
            <wp:extent cx="4771390" cy="3190875"/>
            <wp:effectExtent l="4445" t="5080" r="5715" b="44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E4038B">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85BCD54">
      <w:pPr>
        <w:spacing w:line="600" w:lineRule="exact"/>
        <w:ind w:firstLine="640" w:firstLineChars="200"/>
        <w:rPr>
          <w:rFonts w:ascii="仿宋" w:hAnsi="仿宋" w:eastAsia="仿宋"/>
          <w:sz w:val="32"/>
          <w:szCs w:val="32"/>
        </w:rPr>
      </w:pPr>
    </w:p>
    <w:p w14:paraId="66E26DDB">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14:paraId="1D3A0C82">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2276.19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589.89</w:t>
      </w:r>
      <w:r>
        <w:rPr>
          <w:rFonts w:hint="eastAsia" w:ascii="仿宋" w:hAnsi="仿宋" w:eastAsia="仿宋"/>
          <w:sz w:val="32"/>
          <w:szCs w:val="32"/>
        </w:rPr>
        <w:t>万元，占</w:t>
      </w:r>
      <w:r>
        <w:rPr>
          <w:rFonts w:hint="eastAsia" w:ascii="仿宋" w:hAnsi="仿宋" w:eastAsia="仿宋"/>
          <w:sz w:val="32"/>
          <w:szCs w:val="32"/>
          <w:lang w:val="en-US" w:eastAsia="zh-CN"/>
        </w:rPr>
        <w:t>25.92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cs="Times New Roman"/>
          <w:sz w:val="32"/>
          <w:szCs w:val="32"/>
          <w:lang w:val="en-US" w:eastAsia="zh-CN"/>
        </w:rPr>
        <w:t>0万元</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占0%</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230.76</w:t>
      </w:r>
      <w:r>
        <w:rPr>
          <w:rFonts w:hint="eastAsia" w:ascii="仿宋" w:hAnsi="仿宋" w:eastAsia="仿宋"/>
          <w:sz w:val="32"/>
          <w:szCs w:val="32"/>
        </w:rPr>
        <w:t>万元，占</w:t>
      </w:r>
      <w:r>
        <w:rPr>
          <w:rFonts w:hint="eastAsia" w:ascii="仿宋" w:hAnsi="仿宋" w:eastAsia="仿宋"/>
          <w:sz w:val="32"/>
          <w:szCs w:val="32"/>
          <w:lang w:val="en-US" w:eastAsia="zh-CN"/>
        </w:rPr>
        <w:t>10.14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24.21</w:t>
      </w:r>
      <w:r>
        <w:rPr>
          <w:rFonts w:hint="eastAsia" w:ascii="仿宋" w:hAnsi="仿宋" w:eastAsia="仿宋"/>
          <w:sz w:val="32"/>
          <w:szCs w:val="32"/>
        </w:rPr>
        <w:t>万元，占</w:t>
      </w:r>
      <w:r>
        <w:rPr>
          <w:rFonts w:hint="eastAsia" w:ascii="仿宋" w:hAnsi="仿宋" w:eastAsia="仿宋"/>
          <w:sz w:val="32"/>
          <w:szCs w:val="32"/>
          <w:lang w:val="en-US" w:eastAsia="zh-CN"/>
        </w:rPr>
        <w:t>1.06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城乡社区</w:t>
      </w:r>
      <w:r>
        <w:rPr>
          <w:rFonts w:hint="eastAsia" w:ascii="仿宋" w:hAnsi="仿宋" w:eastAsia="仿宋"/>
          <w:b/>
          <w:bCs/>
          <w:sz w:val="32"/>
          <w:szCs w:val="32"/>
        </w:rPr>
        <w:t>支出</w:t>
      </w:r>
      <w:r>
        <w:rPr>
          <w:rFonts w:hint="eastAsia" w:ascii="仿宋" w:hAnsi="仿宋" w:eastAsia="仿宋" w:cs="Times New Roman"/>
          <w:sz w:val="32"/>
          <w:szCs w:val="32"/>
          <w:lang w:val="en-US" w:eastAsia="zh-CN"/>
        </w:rPr>
        <w:t>75.20</w:t>
      </w:r>
      <w:r>
        <w:rPr>
          <w:rFonts w:hint="eastAsia" w:ascii="仿宋" w:hAnsi="仿宋" w:eastAsia="仿宋"/>
          <w:sz w:val="32"/>
          <w:szCs w:val="32"/>
        </w:rPr>
        <w:t>万元，占</w:t>
      </w:r>
      <w:r>
        <w:rPr>
          <w:rFonts w:hint="eastAsia" w:ascii="仿宋" w:hAnsi="仿宋" w:eastAsia="仿宋"/>
          <w:sz w:val="32"/>
          <w:szCs w:val="32"/>
          <w:lang w:val="en-US" w:eastAsia="zh-CN"/>
        </w:rPr>
        <w:t>3.30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w:t>
      </w:r>
      <w:r>
        <w:rPr>
          <w:rFonts w:hint="eastAsia" w:ascii="仿宋" w:hAnsi="仿宋" w:eastAsia="仿宋"/>
          <w:b/>
          <w:bCs/>
          <w:sz w:val="32"/>
          <w:szCs w:val="32"/>
        </w:rPr>
        <w:t>支出</w:t>
      </w:r>
      <w:r>
        <w:rPr>
          <w:rFonts w:hint="eastAsia" w:ascii="仿宋" w:hAnsi="仿宋" w:eastAsia="仿宋" w:cs="Times New Roman"/>
          <w:sz w:val="32"/>
          <w:szCs w:val="32"/>
          <w:lang w:val="en-US" w:eastAsia="zh-CN"/>
        </w:rPr>
        <w:t>1277.81</w:t>
      </w:r>
      <w:r>
        <w:rPr>
          <w:rFonts w:hint="eastAsia" w:ascii="仿宋" w:hAnsi="仿宋" w:eastAsia="仿宋"/>
          <w:sz w:val="32"/>
          <w:szCs w:val="32"/>
        </w:rPr>
        <w:t>万元，占</w:t>
      </w:r>
      <w:r>
        <w:rPr>
          <w:rFonts w:hint="eastAsia" w:ascii="仿宋" w:hAnsi="仿宋" w:eastAsia="仿宋"/>
          <w:sz w:val="32"/>
          <w:szCs w:val="32"/>
          <w:lang w:val="en-US" w:eastAsia="zh-CN"/>
        </w:rPr>
        <w:t>56.14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78.32</w:t>
      </w:r>
      <w:r>
        <w:rPr>
          <w:rFonts w:hint="eastAsia" w:ascii="仿宋" w:hAnsi="仿宋" w:eastAsia="仿宋"/>
          <w:sz w:val="32"/>
          <w:szCs w:val="32"/>
        </w:rPr>
        <w:t>万元，占</w:t>
      </w:r>
      <w:r>
        <w:rPr>
          <w:rFonts w:hint="eastAsia" w:ascii="仿宋" w:hAnsi="仿宋" w:eastAsia="仿宋"/>
          <w:sz w:val="32"/>
          <w:szCs w:val="32"/>
          <w:lang w:val="en-US" w:eastAsia="zh-CN"/>
        </w:rPr>
        <w:t>3.44</w:t>
      </w:r>
      <w:r>
        <w:rPr>
          <w:rFonts w:ascii="仿宋" w:hAnsi="仿宋" w:eastAsia="仿宋"/>
          <w:sz w:val="32"/>
          <w:szCs w:val="32"/>
        </w:rPr>
        <w:t>%</w:t>
      </w:r>
      <w:r>
        <w:rPr>
          <w:rFonts w:hint="eastAsia" w:ascii="仿宋" w:hAnsi="仿宋" w:eastAsia="仿宋"/>
          <w:sz w:val="32"/>
          <w:szCs w:val="32"/>
        </w:rPr>
        <w:t>。</w:t>
      </w:r>
    </w:p>
    <w:p w14:paraId="09B37FC3">
      <w:pPr>
        <w:spacing w:line="600" w:lineRule="exact"/>
        <w:ind w:firstLine="640"/>
        <w:rPr>
          <w:rFonts w:ascii="仿宋" w:hAnsi="仿宋" w:eastAsia="仿宋"/>
          <w:sz w:val="32"/>
          <w:szCs w:val="32"/>
        </w:rPr>
      </w:pPr>
    </w:p>
    <w:p w14:paraId="079DAEE1">
      <w:pPr>
        <w:pStyle w:val="2"/>
        <w:rPr>
          <w:rFonts w:ascii="仿宋" w:hAnsi="仿宋" w:eastAsia="仿宋"/>
          <w:sz w:val="32"/>
          <w:szCs w:val="32"/>
        </w:rPr>
      </w:pPr>
    </w:p>
    <w:p w14:paraId="453F5F82">
      <w:pPr>
        <w:pStyle w:val="2"/>
        <w:rPr>
          <w:rFonts w:ascii="仿宋" w:hAnsi="仿宋" w:eastAsia="仿宋"/>
          <w:sz w:val="32"/>
          <w:szCs w:val="32"/>
        </w:rPr>
      </w:pPr>
    </w:p>
    <w:p w14:paraId="6CB7E3C0">
      <w:pPr>
        <w:pStyle w:val="2"/>
        <w:rPr>
          <w:rFonts w:ascii="仿宋" w:hAnsi="仿宋" w:eastAsia="仿宋"/>
          <w:sz w:val="32"/>
          <w:szCs w:val="32"/>
        </w:rPr>
      </w:pPr>
    </w:p>
    <w:p w14:paraId="64B90609">
      <w:pPr>
        <w:pStyle w:val="2"/>
        <w:jc w:val="center"/>
        <w:rPr>
          <w:rFonts w:ascii="仿宋" w:hAnsi="仿宋" w:eastAsia="仿宋"/>
          <w:sz w:val="32"/>
          <w:szCs w:val="32"/>
        </w:rPr>
      </w:pPr>
      <w:r>
        <w:drawing>
          <wp:inline distT="0" distB="0" distL="114300" distR="114300">
            <wp:extent cx="5009515" cy="4067175"/>
            <wp:effectExtent l="4445" t="4445" r="1524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sz w:val="32"/>
          <w:szCs w:val="32"/>
        </w:rPr>
        <w:t>（图6：一般公共预算财政拨款支出决算结构）（饼状图）</w:t>
      </w:r>
    </w:p>
    <w:p w14:paraId="213E6E61">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14:paraId="0EF33711">
      <w:pPr>
        <w:spacing w:line="600" w:lineRule="exact"/>
        <w:ind w:firstLine="643"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2276.19</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7"/>
      <w:bookmarkEnd w:id="38"/>
      <w:bookmarkEnd w:id="39"/>
    </w:p>
    <w:p w14:paraId="72306812">
      <w:pPr>
        <w:numPr>
          <w:ilvl w:val="0"/>
          <w:numId w:val="4"/>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550.87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7F720830">
      <w:pPr>
        <w:numPr>
          <w:ilvl w:val="0"/>
          <w:numId w:val="4"/>
        </w:num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一般行政管理事务</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0.75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993B829">
      <w:pPr>
        <w:numPr>
          <w:ilvl w:val="0"/>
          <w:numId w:val="4"/>
        </w:numPr>
        <w:spacing w:line="600" w:lineRule="exact"/>
        <w:ind w:firstLine="643" w:firstLineChars="200"/>
      </w:pP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政府办公厅（室）及相关机构事务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其它政府办公厅（室）及相关机构事务支出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38.27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73540FF4">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民政管理事务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基层政权建设和社区治理</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128.49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755E365E">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58.83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FCC7AF2">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机关事业单位职业年金缴费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29.40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5158FB0">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抚恤</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其它优抚</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22975EB">
      <w:pPr>
        <w:spacing w:line="600" w:lineRule="exact"/>
        <w:ind w:firstLine="643" w:firstLineChars="200"/>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其它社会保障和就业</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其它社会保障和就业</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11.74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DAC6AFB">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24.06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A65010D">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公务员医疗补助</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D8BE70C">
      <w:pPr>
        <w:pStyle w:val="2"/>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11</w:t>
      </w:r>
      <w:r>
        <w:rPr>
          <w:rStyle w:val="18"/>
          <w:rFonts w:ascii="仿宋" w:hAnsi="仿宋" w:eastAsia="仿宋"/>
          <w:bCs/>
          <w:sz w:val="32"/>
          <w:szCs w:val="32"/>
        </w:rPr>
        <w:t>.</w:t>
      </w:r>
      <w:r>
        <w:rPr>
          <w:rFonts w:hint="eastAsia" w:ascii="仿宋" w:hAnsi="仿宋" w:eastAsia="仿宋"/>
          <w:b/>
          <w:bCs/>
          <w:sz w:val="32"/>
          <w:szCs w:val="32"/>
          <w:lang w:eastAsia="zh-CN"/>
        </w:rPr>
        <w:t>城乡社区</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城乡社区环境卫生</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城乡社区环境卫生</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75.2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53FD9A35">
      <w:pPr>
        <w:pStyle w:val="2"/>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12</w:t>
      </w:r>
      <w:r>
        <w:rPr>
          <w:rStyle w:val="18"/>
          <w:rFonts w:ascii="仿宋" w:hAnsi="仿宋" w:eastAsia="仿宋"/>
          <w:bCs/>
          <w:sz w:val="32"/>
          <w:szCs w:val="32"/>
        </w:rPr>
        <w:t>.</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农业农村</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373.13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15240ADC">
      <w:pPr>
        <w:pStyle w:val="2"/>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13</w:t>
      </w:r>
      <w:r>
        <w:rPr>
          <w:rStyle w:val="18"/>
          <w:rFonts w:ascii="仿宋" w:hAnsi="仿宋" w:eastAsia="仿宋"/>
          <w:bCs/>
          <w:sz w:val="32"/>
          <w:szCs w:val="32"/>
        </w:rPr>
        <w:t>.</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农业农村</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其它农业农村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147.49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6A4A1FEF">
      <w:pPr>
        <w:pStyle w:val="2"/>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14</w:t>
      </w:r>
      <w:r>
        <w:rPr>
          <w:rStyle w:val="18"/>
          <w:rFonts w:ascii="仿宋" w:hAnsi="仿宋" w:eastAsia="仿宋"/>
          <w:bCs/>
          <w:sz w:val="32"/>
          <w:szCs w:val="32"/>
        </w:rPr>
        <w:t>.</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农村综合改革</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对村民委员会和村党支部的补助</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757.19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2BE0E899">
      <w:pPr>
        <w:pStyle w:val="2"/>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15</w:t>
      </w:r>
      <w:r>
        <w:rPr>
          <w:rStyle w:val="18"/>
          <w:rFonts w:ascii="仿宋" w:hAnsi="仿宋" w:eastAsia="仿宋"/>
          <w:bCs/>
          <w:sz w:val="32"/>
          <w:szCs w:val="32"/>
        </w:rPr>
        <w:t>.</w:t>
      </w:r>
      <w:r>
        <w:rPr>
          <w:rStyle w:val="18"/>
          <w:rFonts w:hint="eastAsia" w:ascii="仿宋" w:hAnsi="仿宋" w:eastAsia="仿宋"/>
          <w:bCs/>
          <w:sz w:val="32"/>
          <w:szCs w:val="32"/>
          <w:lang w:eastAsia="zh-CN"/>
        </w:rPr>
        <w:t>住房保障</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住房改革</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78.32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14B0B53D">
      <w:pPr>
        <w:tabs>
          <w:tab w:val="right" w:pos="8306"/>
        </w:tabs>
        <w:spacing w:line="600" w:lineRule="exact"/>
        <w:ind w:firstLine="640"/>
        <w:outlineLvl w:val="1"/>
        <w:rPr>
          <w:rStyle w:val="30"/>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14:paraId="21015780">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1128.8</w:t>
      </w:r>
      <w:r>
        <w:rPr>
          <w:rFonts w:hint="eastAsia" w:ascii="仿宋" w:hAnsi="仿宋" w:eastAsia="仿宋"/>
          <w:sz w:val="32"/>
          <w:szCs w:val="32"/>
        </w:rPr>
        <w:t>万元，其中：</w:t>
      </w:r>
    </w:p>
    <w:p w14:paraId="75142A1D">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920.06</w:t>
      </w:r>
      <w:r>
        <w:rPr>
          <w:rFonts w:hint="eastAsia" w:ascii="仿宋" w:hAnsi="仿宋" w:eastAsia="仿宋"/>
          <w:sz w:val="32"/>
          <w:szCs w:val="32"/>
        </w:rPr>
        <w:t>万元，主要包括：</w:t>
      </w:r>
      <w:r>
        <w:rPr>
          <w:rFonts w:hint="eastAsia" w:ascii="仿宋" w:hAnsi="仿宋" w:eastAsia="仿宋"/>
          <w:sz w:val="32"/>
          <w:szCs w:val="32"/>
          <w:highlight w:val="none"/>
        </w:rPr>
        <w:t>基本工资、津贴补贴、奖金、伙食补助费、绩效工资、机关事业单位基本养老保险缴费、职业年金缴费、</w:t>
      </w:r>
      <w:r>
        <w:rPr>
          <w:rFonts w:hint="eastAsia" w:ascii="仿宋" w:hAnsi="仿宋" w:eastAsia="仿宋"/>
          <w:sz w:val="32"/>
          <w:szCs w:val="32"/>
          <w:highlight w:val="none"/>
          <w:lang w:eastAsia="zh-CN"/>
        </w:rPr>
        <w:t>职工基本医疗保险缴</w:t>
      </w:r>
      <w:r>
        <w:rPr>
          <w:rFonts w:hint="eastAsia" w:ascii="仿宋" w:hAnsi="仿宋" w:eastAsia="仿宋"/>
          <w:sz w:val="32"/>
          <w:szCs w:val="32"/>
          <w:lang w:eastAsia="zh-CN"/>
        </w:rPr>
        <w:t>费、公务员医疗补助缴费、</w:t>
      </w:r>
      <w:r>
        <w:rPr>
          <w:rFonts w:hint="eastAsia" w:ascii="仿宋" w:hAnsi="仿宋" w:eastAsia="仿宋"/>
          <w:sz w:val="32"/>
          <w:szCs w:val="32"/>
        </w:rPr>
        <w:t>其他社会保障缴费、其他工资福利支出、生活补助、奖励金、住房公积金等。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208.74</w:t>
      </w:r>
      <w:r>
        <w:rPr>
          <w:rFonts w:hint="eastAsia" w:ascii="仿宋" w:hAnsi="仿宋" w:eastAsia="仿宋"/>
          <w:sz w:val="32"/>
          <w:szCs w:val="32"/>
        </w:rPr>
        <w:t>万元，主要包括：办公费、水费、电费、邮电费、差旅费、维修（护）费、会议费、劳务费、工会经费、公务用车运行维护费、其他交通费、其他商品和服务支出、办公设备购置等。</w:t>
      </w:r>
    </w:p>
    <w:p w14:paraId="2CA1DCDB">
      <w:pPr>
        <w:spacing w:line="600" w:lineRule="exact"/>
        <w:ind w:firstLine="640"/>
        <w:outlineLvl w:val="1"/>
        <w:rPr>
          <w:rStyle w:val="30"/>
          <w:rFonts w:ascii="黑体" w:hAnsi="黑体" w:eastAsia="黑体"/>
          <w:b w:val="0"/>
        </w:rPr>
      </w:pPr>
      <w:bookmarkStart w:id="42" w:name="_Toc15396609"/>
      <w:bookmarkStart w:id="43"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2"/>
      <w:bookmarkEnd w:id="43"/>
    </w:p>
    <w:p w14:paraId="28B78412">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14:paraId="0E38455F">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10.7</w:t>
      </w:r>
      <w:r>
        <w:rPr>
          <w:rFonts w:hint="eastAsia" w:ascii="仿宋" w:hAnsi="仿宋" w:eastAsia="仿宋"/>
          <w:sz w:val="32"/>
          <w:szCs w:val="32"/>
        </w:rPr>
        <w:t>万元，下降</w:t>
      </w:r>
      <w:r>
        <w:rPr>
          <w:rFonts w:hint="eastAsia" w:ascii="仿宋" w:hAnsi="仿宋" w:eastAsia="仿宋"/>
          <w:sz w:val="32"/>
          <w:szCs w:val="32"/>
          <w:lang w:val="en-US" w:eastAsia="zh-CN"/>
        </w:rPr>
        <w:t>54.31</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我镇继续认真贯彻落实中央八项规定及省委省政府“十项规定”要求，厉行节约，加强“三公”经费管理，严格执行预算</w:t>
      </w:r>
      <w:r>
        <w:rPr>
          <w:rFonts w:hint="eastAsia" w:ascii="仿宋" w:hAnsi="仿宋" w:eastAsia="仿宋"/>
          <w:sz w:val="32"/>
          <w:szCs w:val="32"/>
        </w:rPr>
        <w:t>。</w:t>
      </w:r>
    </w:p>
    <w:p w14:paraId="6F72E589">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14:paraId="2554F767">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14:paraId="045B632E">
      <w:pPr>
        <w:pStyle w:val="2"/>
        <w:jc w:val="cente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921004">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2A7C782">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九里镇工作多，任务重，年初既无</w:t>
      </w:r>
      <w:r>
        <w:rPr>
          <w:rFonts w:hint="eastAsia" w:ascii="仿宋_GB2312" w:eastAsia="仿宋_GB2312"/>
          <w:sz w:val="32"/>
          <w:szCs w:val="32"/>
        </w:rPr>
        <w:t>因公出国（境）</w:t>
      </w:r>
      <w:r>
        <w:rPr>
          <w:rFonts w:hint="eastAsia" w:ascii="仿宋_GB2312" w:eastAsia="仿宋_GB2312"/>
          <w:sz w:val="32"/>
          <w:szCs w:val="32"/>
          <w:lang w:eastAsia="zh-CN"/>
        </w:rPr>
        <w:t>预算，年中也无</w:t>
      </w:r>
      <w:r>
        <w:rPr>
          <w:rFonts w:hint="eastAsia" w:ascii="仿宋_GB2312" w:eastAsia="仿宋_GB2312"/>
          <w:sz w:val="32"/>
          <w:szCs w:val="32"/>
        </w:rPr>
        <w:t>因公出国（境）</w:t>
      </w:r>
      <w:r>
        <w:rPr>
          <w:rFonts w:hint="eastAsia" w:ascii="仿宋_GB2312" w:eastAsia="仿宋_GB2312"/>
          <w:sz w:val="32"/>
          <w:szCs w:val="32"/>
          <w:lang w:eastAsia="zh-CN"/>
        </w:rPr>
        <w:t>开支，严守</w:t>
      </w:r>
      <w:r>
        <w:rPr>
          <w:rFonts w:hint="eastAsia" w:ascii="仿宋" w:hAnsi="仿宋" w:eastAsia="仿宋"/>
          <w:sz w:val="32"/>
          <w:szCs w:val="32"/>
          <w:lang w:eastAsia="zh-CN"/>
        </w:rPr>
        <w:t>中央八项规定及省委省政府“十项规定”要求，</w:t>
      </w:r>
      <w:r>
        <w:rPr>
          <w:rFonts w:hint="eastAsia" w:ascii="仿宋_GB2312" w:eastAsia="仿宋_GB2312"/>
          <w:sz w:val="32"/>
          <w:szCs w:val="32"/>
          <w:lang w:eastAsia="zh-CN"/>
        </w:rPr>
        <w:t>厉行勤俭节约</w:t>
      </w:r>
      <w:r>
        <w:rPr>
          <w:rFonts w:hint="eastAsia" w:ascii="仿宋_GB2312" w:eastAsia="仿宋_GB2312"/>
          <w:sz w:val="32"/>
          <w:szCs w:val="32"/>
        </w:rPr>
        <w:t>。</w:t>
      </w:r>
    </w:p>
    <w:p w14:paraId="38AAA5CC">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无开支</w:t>
      </w:r>
      <w:r>
        <w:rPr>
          <w:rFonts w:hint="eastAsia" w:ascii="仿宋_GB2312" w:eastAsia="仿宋_GB2312"/>
          <w:sz w:val="32"/>
          <w:szCs w:val="32"/>
        </w:rPr>
        <w:t>（团组名称、出访地点、取得成效）等。</w:t>
      </w:r>
    </w:p>
    <w:p w14:paraId="325CA86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10.7</w:t>
      </w:r>
      <w:r>
        <w:rPr>
          <w:rFonts w:hint="eastAsia" w:ascii="仿宋_GB2312" w:eastAsia="仿宋_GB2312"/>
          <w:sz w:val="32"/>
          <w:szCs w:val="32"/>
        </w:rPr>
        <w:t>万元，下降</w:t>
      </w:r>
      <w:r>
        <w:rPr>
          <w:rFonts w:hint="eastAsia" w:ascii="仿宋_GB2312" w:eastAsia="仿宋_GB2312"/>
          <w:sz w:val="32"/>
          <w:szCs w:val="32"/>
          <w:lang w:val="en-US" w:eastAsia="zh-CN"/>
        </w:rPr>
        <w:t>54.31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2022年度对年久失修有安全隐患的车辆进行报废，降低维修成本，严格管理“三公”经费，不超预算</w:t>
      </w:r>
      <w:r>
        <w:rPr>
          <w:rFonts w:hint="eastAsia" w:ascii="仿宋_GB2312" w:eastAsia="仿宋_GB2312"/>
          <w:sz w:val="32"/>
          <w:szCs w:val="32"/>
        </w:rPr>
        <w:t>。</w:t>
      </w:r>
    </w:p>
    <w:p w14:paraId="44C3611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，无公务用车购置支出</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3</w:t>
      </w:r>
      <w:r>
        <w:rPr>
          <w:rFonts w:hint="eastAsia" w:ascii="仿宋_GB2312" w:eastAsia="仿宋_GB2312"/>
          <w:sz w:val="32"/>
          <w:szCs w:val="32"/>
        </w:rPr>
        <w:t>辆。</w:t>
      </w:r>
    </w:p>
    <w:p w14:paraId="1075CB6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9</w:t>
      </w:r>
      <w:r>
        <w:rPr>
          <w:rFonts w:hint="eastAsia" w:ascii="仿宋_GB2312" w:eastAsia="仿宋_GB2312"/>
          <w:sz w:val="32"/>
          <w:szCs w:val="32"/>
        </w:rPr>
        <w:t>万元。主要用于</w:t>
      </w:r>
      <w:r>
        <w:rPr>
          <w:rFonts w:hint="eastAsia" w:ascii="仿宋_GB2312" w:hAnsi="仿宋_GB2312" w:eastAsia="仿宋_GB2312" w:cs="仿宋_GB2312"/>
          <w:b w:val="0"/>
          <w:bCs w:val="0"/>
          <w:color w:val="000000"/>
          <w:sz w:val="32"/>
          <w:szCs w:val="32"/>
        </w:rPr>
        <w:t>环境整治、</w:t>
      </w:r>
      <w:r>
        <w:rPr>
          <w:rFonts w:hint="eastAsia" w:ascii="仿宋_GB2312" w:hAnsi="仿宋_GB2312" w:eastAsia="仿宋_GB2312" w:cs="仿宋_GB2312"/>
          <w:b w:val="0"/>
          <w:bCs w:val="0"/>
          <w:color w:val="000000"/>
          <w:sz w:val="32"/>
          <w:szCs w:val="32"/>
          <w:lang w:eastAsia="zh-CN"/>
        </w:rPr>
        <w:t>五清行动、</w:t>
      </w:r>
      <w:r>
        <w:rPr>
          <w:rFonts w:hint="eastAsia" w:ascii="仿宋_GB2312" w:hAnsi="仿宋_GB2312" w:eastAsia="仿宋_GB2312" w:cs="仿宋_GB2312"/>
          <w:b w:val="0"/>
          <w:bCs w:val="0"/>
          <w:color w:val="000000"/>
          <w:sz w:val="32"/>
          <w:szCs w:val="32"/>
        </w:rPr>
        <w:t>征地拆迁、安全</w:t>
      </w:r>
      <w:r>
        <w:rPr>
          <w:rFonts w:hint="eastAsia" w:ascii="仿宋_GB2312" w:hAnsi="仿宋_GB2312" w:eastAsia="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、社会治安综合治理、</w:t>
      </w:r>
      <w:r>
        <w:rPr>
          <w:rFonts w:hint="eastAsia" w:ascii="仿宋_GB2312" w:hAnsi="仿宋_GB2312" w:eastAsia="仿宋_GB2312" w:cs="仿宋_GB2312"/>
          <w:b w:val="0"/>
          <w:bCs w:val="0"/>
          <w:color w:val="000000"/>
          <w:sz w:val="32"/>
          <w:szCs w:val="32"/>
          <w:lang w:eastAsia="zh-CN"/>
        </w:rPr>
        <w:t>秸秆禁烧巡查、</w:t>
      </w:r>
      <w:r>
        <w:rPr>
          <w:rFonts w:hint="eastAsia" w:ascii="仿宋_GB2312" w:hAnsi="仿宋_GB2312" w:eastAsia="仿宋_GB2312" w:cs="仿宋_GB2312"/>
          <w:b w:val="0"/>
          <w:bCs w:val="0"/>
          <w:color w:val="000000"/>
          <w:sz w:val="32"/>
          <w:szCs w:val="32"/>
        </w:rPr>
        <w:t>防汛</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农村基础设施建设</w:t>
      </w:r>
      <w:r>
        <w:rPr>
          <w:rFonts w:hint="eastAsia" w:ascii="仿宋_GB2312" w:hAnsi="仿宋_GB2312" w:eastAsia="仿宋_GB2312" w:cs="仿宋_GB2312"/>
          <w:b w:val="0"/>
          <w:bCs w:val="0"/>
          <w:color w:val="000000"/>
          <w:sz w:val="32"/>
          <w:szCs w:val="32"/>
          <w:lang w:eastAsia="zh-CN"/>
        </w:rPr>
        <w:t>、河长制巡查</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工作</w:t>
      </w:r>
      <w:r>
        <w:rPr>
          <w:rFonts w:hint="eastAsia" w:ascii="仿宋_GB2312" w:eastAsia="仿宋_GB2312"/>
          <w:sz w:val="32"/>
          <w:szCs w:val="32"/>
        </w:rPr>
        <w:t>所需的公务用车燃料费、维修费、过路过桥费、保险费等支出。</w:t>
      </w:r>
    </w:p>
    <w:p w14:paraId="38B8399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2021年度及2022年度均无公务接待支出都为0万元</w:t>
      </w:r>
      <w:r>
        <w:rPr>
          <w:rFonts w:hint="eastAsia" w:ascii="仿宋_GB2312" w:eastAsia="仿宋_GB2312"/>
          <w:sz w:val="32"/>
          <w:szCs w:val="32"/>
        </w:rPr>
        <w:t>。其中：</w:t>
      </w:r>
    </w:p>
    <w:p w14:paraId="22343E9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，无国内公务接待</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w:t>
      </w:r>
      <w:r>
        <w:rPr>
          <w:rFonts w:hint="eastAsia" w:ascii="仿宋_GB2312" w:eastAsia="仿宋_GB2312"/>
          <w:sz w:val="32"/>
          <w:szCs w:val="32"/>
          <w:lang w:eastAsia="zh-CN"/>
        </w:rPr>
        <w:t>无国内公务接待</w:t>
      </w:r>
      <w:r>
        <w:rPr>
          <w:rFonts w:hint="eastAsia" w:ascii="仿宋_GB2312" w:eastAsia="仿宋_GB2312"/>
          <w:sz w:val="32"/>
          <w:szCs w:val="32"/>
        </w:rPr>
        <w:t>。</w:t>
      </w:r>
    </w:p>
    <w:p w14:paraId="257109E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，无外事接待</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4CCA915">
      <w:pPr>
        <w:spacing w:line="600" w:lineRule="exact"/>
        <w:ind w:firstLine="640"/>
        <w:outlineLvl w:val="1"/>
        <w:rPr>
          <w:rFonts w:ascii="黑体" w:eastAsia="黑体"/>
          <w:sz w:val="32"/>
          <w:szCs w:val="32"/>
        </w:rPr>
      </w:pPr>
      <w:bookmarkStart w:id="46" w:name="_Toc15396610"/>
      <w:bookmarkStart w:id="47" w:name="_Toc15377218"/>
    </w:p>
    <w:p w14:paraId="4288A9F1">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6"/>
      <w:bookmarkEnd w:id="47"/>
    </w:p>
    <w:p w14:paraId="1952549D">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111.91</w:t>
      </w:r>
      <w:r>
        <w:rPr>
          <w:rFonts w:hint="eastAsia" w:ascii="仿宋_GB2312" w:eastAsia="仿宋_GB2312"/>
          <w:sz w:val="32"/>
          <w:szCs w:val="32"/>
        </w:rPr>
        <w:t>万元。</w:t>
      </w:r>
    </w:p>
    <w:p w14:paraId="0C0C643B">
      <w:pPr>
        <w:spacing w:line="600" w:lineRule="exact"/>
        <w:ind w:firstLine="640"/>
        <w:rPr>
          <w:rFonts w:ascii="仿宋_GB2312" w:eastAsia="仿宋_GB2312"/>
          <w:sz w:val="32"/>
          <w:szCs w:val="32"/>
        </w:rPr>
      </w:pPr>
    </w:p>
    <w:p w14:paraId="44B2B8C3">
      <w:pPr>
        <w:numPr>
          <w:ilvl w:val="0"/>
          <w:numId w:val="5"/>
        </w:numPr>
        <w:spacing w:line="600" w:lineRule="exact"/>
        <w:ind w:firstLine="640"/>
        <w:outlineLvl w:val="1"/>
        <w:rPr>
          <w:rStyle w:val="30"/>
          <w:rFonts w:ascii="黑体" w:hAnsi="黑体" w:eastAsia="黑体"/>
          <w:b w:val="0"/>
        </w:rPr>
      </w:pPr>
      <w:bookmarkStart w:id="48" w:name="_Toc15396611"/>
      <w:bookmarkStart w:id="49" w:name="_Toc15377219"/>
      <w:r>
        <w:rPr>
          <w:rStyle w:val="30"/>
          <w:rFonts w:hint="eastAsia" w:ascii="黑体" w:hAnsi="黑体" w:eastAsia="黑体"/>
          <w:b w:val="0"/>
        </w:rPr>
        <w:t>国有资本经营预算支出决算情况说明</w:t>
      </w:r>
      <w:bookmarkEnd w:id="48"/>
      <w:bookmarkEnd w:id="49"/>
    </w:p>
    <w:p w14:paraId="7E73831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80FA49B">
      <w:pPr>
        <w:spacing w:line="580" w:lineRule="exact"/>
        <w:jc w:val="center"/>
        <w:rPr>
          <w:rFonts w:ascii="方正小标宋简体" w:hAnsi="方正小标宋简体" w:eastAsia="方正小标宋简体" w:cs="方正小标宋简体"/>
          <w:sz w:val="44"/>
          <w:szCs w:val="44"/>
        </w:rPr>
      </w:pPr>
    </w:p>
    <w:p w14:paraId="1693F72F">
      <w:pPr>
        <w:numPr>
          <w:ilvl w:val="0"/>
          <w:numId w:val="5"/>
        </w:numPr>
        <w:spacing w:line="600" w:lineRule="exact"/>
        <w:ind w:firstLine="640"/>
        <w:outlineLvl w:val="1"/>
        <w:rPr>
          <w:rStyle w:val="30"/>
          <w:rFonts w:ascii="黑体" w:hAnsi="黑体" w:eastAsia="黑体"/>
          <w:b w:val="0"/>
        </w:rPr>
      </w:pPr>
      <w:bookmarkStart w:id="50" w:name="_Toc15377221"/>
      <w:bookmarkStart w:id="51" w:name="_Toc15396612"/>
      <w:r>
        <w:rPr>
          <w:rStyle w:val="30"/>
          <w:rFonts w:hint="eastAsia" w:ascii="黑体" w:hAnsi="黑体" w:eastAsia="黑体"/>
          <w:b w:val="0"/>
        </w:rPr>
        <w:t>其他重要事项的情况说明</w:t>
      </w:r>
      <w:bookmarkEnd w:id="50"/>
      <w:bookmarkEnd w:id="51"/>
    </w:p>
    <w:p w14:paraId="51FFE6C2">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14:paraId="162CE0E5">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九里镇人民政府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208.74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83.08</w:t>
      </w:r>
      <w:r>
        <w:rPr>
          <w:rFonts w:hint="eastAsia" w:ascii="仿宋_GB2312" w:eastAsia="仿宋_GB2312"/>
          <w:sz w:val="32"/>
          <w:szCs w:val="32"/>
        </w:rPr>
        <w:t>万元，增长</w:t>
      </w:r>
      <w:r>
        <w:rPr>
          <w:rFonts w:hint="eastAsia" w:ascii="仿宋_GB2312" w:eastAsia="仿宋_GB2312"/>
          <w:sz w:val="32"/>
          <w:szCs w:val="32"/>
          <w:lang w:val="en-US" w:eastAsia="zh-CN"/>
        </w:rPr>
        <w:t>66.11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人员增加，机关运行经费也相应增加</w:t>
      </w:r>
      <w:r>
        <w:rPr>
          <w:rFonts w:hint="eastAsia" w:ascii="仿宋_GB2312" w:eastAsia="仿宋_GB2312"/>
          <w:sz w:val="32"/>
          <w:szCs w:val="32"/>
        </w:rPr>
        <w:t>。</w:t>
      </w:r>
    </w:p>
    <w:p w14:paraId="4A51FA60">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14:paraId="514501F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九里镇人民</w:t>
      </w:r>
      <w:r>
        <w:rPr>
          <w:rFonts w:hint="eastAsia" w:ascii="仿宋_GB2312" w:eastAsia="仿宋_GB2312"/>
          <w:sz w:val="32"/>
          <w:szCs w:val="32"/>
        </w:rPr>
        <w:t>政府采购支出总额</w:t>
      </w:r>
      <w:r>
        <w:rPr>
          <w:rFonts w:hint="eastAsia" w:ascii="仿宋_GB2312" w:eastAsia="仿宋_GB2312"/>
          <w:sz w:val="32"/>
          <w:szCs w:val="32"/>
          <w:lang w:val="en-US" w:eastAsia="zh-CN"/>
        </w:rPr>
        <w:t>28.51</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28.51</w:t>
      </w:r>
      <w:r>
        <w:rPr>
          <w:rFonts w:hint="eastAsia" w:ascii="仿宋_GB2312" w:eastAsia="仿宋_GB2312"/>
          <w:sz w:val="32"/>
          <w:szCs w:val="32"/>
        </w:rPr>
        <w:t>万元。主要用于</w:t>
      </w:r>
      <w:r>
        <w:rPr>
          <w:rFonts w:hint="eastAsia" w:ascii="仿宋_GB2312" w:eastAsia="仿宋_GB2312"/>
          <w:sz w:val="32"/>
          <w:szCs w:val="32"/>
          <w:lang w:eastAsia="zh-CN"/>
        </w:rPr>
        <w:t>文盛社区保洁服务采购</w:t>
      </w:r>
      <w:r>
        <w:rPr>
          <w:rFonts w:hint="eastAsia" w:ascii="仿宋_GB2312" w:eastAsia="仿宋_GB2312"/>
          <w:sz w:val="32"/>
          <w:szCs w:val="32"/>
        </w:rPr>
        <w:t>。授予中小企业合同金额</w:t>
      </w:r>
      <w:r>
        <w:rPr>
          <w:rFonts w:hint="eastAsia" w:ascii="仿宋_GB2312" w:eastAsia="仿宋_GB2312"/>
          <w:sz w:val="32"/>
          <w:szCs w:val="32"/>
          <w:lang w:val="en-US" w:eastAsia="zh-CN"/>
        </w:rPr>
        <w:t>28.51</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4</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14.03</w:t>
      </w:r>
      <w:r>
        <w:rPr>
          <w:rFonts w:ascii="仿宋_GB2312" w:eastAsia="仿宋_GB2312"/>
          <w:sz w:val="32"/>
          <w:szCs w:val="32"/>
        </w:rPr>
        <w:t>%</w:t>
      </w:r>
      <w:r>
        <w:rPr>
          <w:rFonts w:hint="eastAsia" w:ascii="仿宋_GB2312" w:eastAsia="仿宋_GB2312"/>
          <w:sz w:val="32"/>
          <w:szCs w:val="32"/>
        </w:rPr>
        <w:t>。</w:t>
      </w:r>
    </w:p>
    <w:p w14:paraId="76BF6BE7">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14:paraId="7E014851">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九里镇人民政府</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1辆、</w:t>
      </w:r>
      <w:r>
        <w:rPr>
          <w:rFonts w:hint="eastAsia" w:ascii="仿宋_GB2312" w:eastAsia="仿宋_GB2312"/>
          <w:sz w:val="32"/>
          <w:szCs w:val="32"/>
        </w:rPr>
        <w:t>其他用车</w:t>
      </w:r>
      <w:r>
        <w:rPr>
          <w:rFonts w:hint="eastAsia" w:ascii="仿宋_GB2312" w:eastAsia="仿宋_GB2312"/>
          <w:sz w:val="32"/>
          <w:szCs w:val="32"/>
          <w:lang w:val="en-US" w:eastAsia="zh-CN"/>
        </w:rPr>
        <w:t>4</w:t>
      </w:r>
      <w:r>
        <w:rPr>
          <w:rFonts w:hint="eastAsia" w:ascii="仿宋_GB2312" w:eastAsia="仿宋_GB2312"/>
          <w:sz w:val="32"/>
          <w:szCs w:val="32"/>
        </w:rPr>
        <w:t>辆，其他用车主要是用于</w:t>
      </w:r>
      <w:r>
        <w:rPr>
          <w:rFonts w:hint="eastAsia" w:ascii="仿宋_GB2312" w:hAnsi="仿宋_GB2312" w:eastAsia="仿宋_GB2312" w:cs="仿宋_GB2312"/>
          <w:color w:val="000000"/>
          <w:sz w:val="32"/>
          <w:szCs w:val="32"/>
        </w:rPr>
        <w:t>政府日常工作、环境整治、征地拆迁、安全、社会治安综合治理、环保、防汛、</w:t>
      </w:r>
      <w:r>
        <w:rPr>
          <w:rFonts w:hint="eastAsia" w:ascii="仿宋_GB2312" w:hAnsi="仿宋_GB2312" w:eastAsia="仿宋_GB2312" w:cs="仿宋_GB2312"/>
          <w:color w:val="000000"/>
          <w:sz w:val="32"/>
          <w:szCs w:val="32"/>
          <w:lang w:eastAsia="zh-CN"/>
        </w:rPr>
        <w:t>防疫、</w:t>
      </w:r>
      <w:r>
        <w:rPr>
          <w:rFonts w:hint="eastAsia" w:ascii="仿宋_GB2312" w:hAnsi="仿宋_GB2312" w:eastAsia="仿宋_GB2312" w:cs="仿宋_GB2312"/>
          <w:color w:val="000000"/>
          <w:sz w:val="32"/>
          <w:szCs w:val="32"/>
        </w:rPr>
        <w:t>农村基础设施建设等工作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0BA432C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75A5DB4">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基层组织活动和公共服务运行经费（社区）、社区干部报酬、城乡环保与环境综合整治专项经费、镇乡交管办专项经费及劝导员补助经费、社区干部报酬、基层组织活动和公共服务运行经费（村级）、乡镇专项业务经费、村级办公费、武装工作经费等</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个项目开展绩效监控，年终执行完毕后，对5个100万元以下项目城乡环保、环境综合整治专项经费、基层武装业务经费、</w:t>
      </w:r>
      <w:r>
        <w:rPr>
          <w:rFonts w:hint="eastAsia" w:ascii="仿宋_GB2312" w:hAnsi="仿宋_GB2312" w:eastAsia="仿宋_GB2312" w:cs="仿宋_GB2312"/>
          <w:sz w:val="32"/>
          <w:szCs w:val="32"/>
          <w:lang w:eastAsia="zh-CN"/>
        </w:rPr>
        <w:t>停车场补助经费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文盛社区公共卫生清扫保洁服务项目、村级</w:t>
      </w:r>
      <w:r>
        <w:rPr>
          <w:rFonts w:hint="eastAsia" w:ascii="仿宋_GB2312" w:hAnsi="仿宋_GB2312" w:eastAsia="仿宋_GB2312" w:cs="仿宋_GB2312"/>
          <w:sz w:val="32"/>
          <w:szCs w:val="32"/>
        </w:rPr>
        <w:t>基层组织和公共运维费（本、省级）项目开展了绩效自评。</w:t>
      </w:r>
    </w:p>
    <w:p w14:paraId="616F11DE">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九里镇</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城乡环保、环境综合整治专项经费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九里镇</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年初预算绩效目标的前提下，会计核算、现金管理、转账支付等均按财政规章制度执行，做到专款专用，资金支付依据齐全、开支标准合理合法、专项资金专项管理、专项使用，年初的绩效目标也基本完成。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，从评价情况来看项目支出资金拨付到位、资金分配合理，项目资金的效能达到了预期效果。但还存在绩效监控制度不够完善、项目绩效评价流程不够完善等问题。绩效自评报告详见附件。</w:t>
      </w:r>
      <w:r>
        <w:rPr>
          <w:rFonts w:ascii="仿宋_GB2312" w:eastAsia="仿宋_GB2312"/>
          <w:b/>
          <w:sz w:val="32"/>
          <w:szCs w:val="32"/>
        </w:rPr>
        <w:br w:type="page"/>
      </w:r>
    </w:p>
    <w:p w14:paraId="199160C2">
      <w:pPr>
        <w:numPr>
          <w:ilvl w:val="0"/>
          <w:numId w:val="6"/>
        </w:numPr>
        <w:spacing w:line="600" w:lineRule="exact"/>
        <w:ind w:firstLine="660" w:firstLineChars="150"/>
        <w:jc w:val="center"/>
        <w:outlineLvl w:val="0"/>
        <w:rPr>
          <w:rStyle w:val="29"/>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9"/>
          <w:rFonts w:hint="eastAsia" w:ascii="黑体" w:hAnsi="黑体" w:eastAsia="黑体"/>
          <w:b w:val="0"/>
        </w:rPr>
        <w:t>词解释</w:t>
      </w:r>
      <w:bookmarkEnd w:id="55"/>
      <w:bookmarkEnd w:id="56"/>
    </w:p>
    <w:p w14:paraId="730FA0F8">
      <w:pPr>
        <w:spacing w:line="600" w:lineRule="exact"/>
        <w:jc w:val="left"/>
        <w:rPr>
          <w:rFonts w:ascii="宋体"/>
          <w:b/>
          <w:sz w:val="44"/>
          <w:szCs w:val="44"/>
        </w:rPr>
      </w:pPr>
    </w:p>
    <w:p w14:paraId="0CEB8B6C">
      <w:pPr>
        <w:pStyle w:val="27"/>
        <w:spacing w:line="560" w:lineRule="exact"/>
        <w:ind w:firstLine="640" w:firstLineChars="200"/>
        <w:rPr>
          <w:rFonts w:ascii="仿宋_GB2312" w:eastAsia="仿宋_GB2312"/>
          <w:color w:val="auto"/>
          <w:sz w:val="32"/>
          <w:szCs w:val="32"/>
        </w:rPr>
      </w:pPr>
      <w:bookmarkStart w:id="5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D7022EC">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74CA7B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7037032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乡镇纪委办案经费、重大涉稳事件善后处置经费、统计经费、关工委经费</w:t>
      </w:r>
      <w:r>
        <w:rPr>
          <w:rFonts w:hint="eastAsia" w:ascii="仿宋_GB2312" w:eastAsia="仿宋_GB2312"/>
          <w:color w:val="auto"/>
          <w:sz w:val="32"/>
          <w:szCs w:val="32"/>
        </w:rPr>
        <w:t>等。</w:t>
      </w:r>
      <w:r>
        <w:rPr>
          <w:rFonts w:ascii="仿宋_GB2312" w:eastAsia="仿宋_GB2312"/>
          <w:color w:val="auto"/>
          <w:sz w:val="32"/>
          <w:szCs w:val="32"/>
        </w:rPr>
        <w:t xml:space="preserve"> </w:t>
      </w:r>
    </w:p>
    <w:p w14:paraId="77CBA13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47FC8F4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531707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21A9A5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9D6950B">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一般公共服务支出（类）政府办公厅（室）及相关机关机构事务（款）行政运行（项）：指反映行政单位（包括实行公务员管理的事业单位）的基本支出。</w:t>
      </w:r>
    </w:p>
    <w:p w14:paraId="31A76376">
      <w:pPr>
        <w:pStyle w:val="27"/>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w:t>
      </w:r>
      <w:r>
        <w:rPr>
          <w:rFonts w:hint="eastAsia" w:ascii="仿宋_GB2312" w:eastAsia="仿宋_GB2312"/>
          <w:color w:val="auto"/>
          <w:sz w:val="32"/>
          <w:szCs w:val="32"/>
        </w:rPr>
        <w:t>一般公共服务支出（类）政府办公厅（室）及相关机关机构事务（款）</w:t>
      </w:r>
      <w:r>
        <w:rPr>
          <w:rFonts w:hint="eastAsia" w:ascii="仿宋_GB2312" w:eastAsia="仿宋_GB2312"/>
          <w:color w:val="auto"/>
          <w:sz w:val="32"/>
          <w:szCs w:val="32"/>
          <w:lang w:eastAsia="zh-CN"/>
        </w:rPr>
        <w:t>一般行政管理事务</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指反映行政单位（包括实行公务员管理的事业单位）</w:t>
      </w:r>
      <w:r>
        <w:rPr>
          <w:rFonts w:hint="eastAsia" w:ascii="仿宋_GB2312" w:eastAsia="仿宋_GB2312"/>
          <w:color w:val="auto"/>
          <w:sz w:val="32"/>
          <w:szCs w:val="32"/>
          <w:lang w:eastAsia="zh-CN"/>
        </w:rPr>
        <w:t>未单独设置顶级科目的其他项目支出。</w:t>
      </w:r>
    </w:p>
    <w:p w14:paraId="2B03C78E">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、一般公共服务支出（类）政府办公厅（室）及相关机关机构事务（款）其他政府办公厅（室）及相关机关机构事务（项）：指反映指上述项目以外的其他政府办公厅（室）相关机构事务支出。</w:t>
      </w:r>
    </w:p>
    <w:p w14:paraId="5261C5D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、社会保障和就业支出（类）民政管理事务（款）基层政权和社区治理（项）</w:t>
      </w:r>
      <w:r>
        <w:rPr>
          <w:rFonts w:ascii="仿宋_GB2312" w:eastAsia="仿宋_GB2312"/>
          <w:color w:val="auto"/>
          <w:sz w:val="32"/>
          <w:szCs w:val="32"/>
        </w:rPr>
        <w:t>:</w:t>
      </w:r>
      <w:r>
        <w:rPr>
          <w:rFonts w:hint="eastAsia" w:ascii="仿宋_GB2312" w:eastAsia="仿宋_GB2312"/>
          <w:color w:val="auto"/>
          <w:sz w:val="32"/>
          <w:szCs w:val="32"/>
        </w:rPr>
        <w:t>反映开展村民自治、村务公开等基层政权和社区建设工作的支出。</w:t>
      </w:r>
    </w:p>
    <w:p w14:paraId="5313443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、社会保障和就业支出（类）行政事业单位养老支出（款）机关事业单位基本养老保险缴费支出（项）</w:t>
      </w:r>
      <w:r>
        <w:rPr>
          <w:rFonts w:ascii="仿宋_GB2312" w:eastAsia="仿宋_GB2312"/>
          <w:color w:val="auto"/>
          <w:sz w:val="32"/>
          <w:szCs w:val="32"/>
        </w:rPr>
        <w:t>:</w:t>
      </w:r>
      <w:r>
        <w:rPr>
          <w:rFonts w:hint="eastAsia" w:ascii="仿宋_GB2312" w:eastAsia="仿宋_GB2312"/>
          <w:color w:val="auto"/>
          <w:sz w:val="32"/>
          <w:szCs w:val="32"/>
        </w:rPr>
        <w:t>反映机关事业单位实施养老保险制度由单位缴纳的养老保险费支出。</w:t>
      </w:r>
    </w:p>
    <w:p w14:paraId="1064467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、社会保障和就业支出（类）行政事业单位养老支出（款）机关事业单位职业年金缴费支出（项）：反映机关事业单位实施养老保险制度由单位实际缴纳的职业年金支出。</w:t>
      </w:r>
    </w:p>
    <w:p w14:paraId="73ADA66B">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、社会保障和就业支出（类）其他社会保障和就业支出（款）其他社会保障和就业支出（项）</w:t>
      </w:r>
      <w:r>
        <w:rPr>
          <w:rFonts w:ascii="仿宋_GB2312" w:eastAsia="仿宋_GB2312"/>
          <w:color w:val="auto"/>
          <w:sz w:val="32"/>
          <w:szCs w:val="32"/>
        </w:rPr>
        <w:t>:</w:t>
      </w:r>
      <w:r>
        <w:rPr>
          <w:rFonts w:hint="eastAsia" w:ascii="仿宋_GB2312" w:eastAsia="仿宋_GB2312"/>
          <w:color w:val="auto"/>
          <w:sz w:val="32"/>
          <w:szCs w:val="32"/>
        </w:rPr>
        <w:t>反映除上述项目以外其他社会保障和就业方面的支出。</w:t>
      </w:r>
    </w:p>
    <w:p w14:paraId="695C74A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、卫生健康支出（类）行政事业单位医疗（款）行政单位医疗（项）</w:t>
      </w:r>
      <w:r>
        <w:rPr>
          <w:rFonts w:ascii="仿宋_GB2312" w:eastAsia="仿宋_GB2312"/>
          <w:color w:val="auto"/>
          <w:sz w:val="32"/>
          <w:szCs w:val="32"/>
        </w:rPr>
        <w:t>:</w:t>
      </w:r>
      <w:r>
        <w:rPr>
          <w:rFonts w:hint="eastAsia" w:ascii="仿宋_GB2312" w:eastAsia="仿宋_GB2312"/>
          <w:color w:val="auto"/>
          <w:sz w:val="32"/>
          <w:szCs w:val="32"/>
        </w:rPr>
        <w:t>指反映财政部门集中安排的行政单位基本医疗保险缴费经费，未参加医疗保险的行政单位的公费医疗经费，按国家规定享受离休人员、红军老战士待遇人员的医疗经费。</w:t>
      </w:r>
    </w:p>
    <w:p w14:paraId="565F67B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城乡社区支出（类）国有土地使用权出让收入安排的支出（款）征地拆迁补偿支出（项）：反映新疆生产建设兵团和地方政府在征地和收购土地过程中支付的土地补偿费、安置补助费、地上附着和青苗补偿费、拆迁补偿费支出。</w:t>
      </w:r>
    </w:p>
    <w:p w14:paraId="7C8EB4C9">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、城乡社区支出（类）国有土地使用权出让收入安排的支出（款）</w:t>
      </w:r>
      <w:r>
        <w:rPr>
          <w:rFonts w:hint="eastAsia" w:ascii="仿宋_GB2312" w:eastAsia="仿宋_GB2312"/>
          <w:color w:val="auto"/>
          <w:sz w:val="32"/>
          <w:szCs w:val="32"/>
          <w:lang w:eastAsia="zh-CN"/>
        </w:rPr>
        <w:t>征地和拆迁补偿支出</w:t>
      </w:r>
      <w:r>
        <w:rPr>
          <w:rFonts w:hint="eastAsia" w:ascii="仿宋_GB2312" w:eastAsia="仿宋_GB2312"/>
          <w:color w:val="auto"/>
          <w:sz w:val="32"/>
          <w:szCs w:val="32"/>
        </w:rPr>
        <w:t>（项）：反映新疆生产建设兵团和地方政府用于前期土地开发支出以及与前期土地开发相关的费用等支出。</w:t>
      </w:r>
    </w:p>
    <w:p w14:paraId="2F7A8E8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、城乡社区支出（类）国有土地使用权出让收入安排的支出（款）</w:t>
      </w:r>
      <w:r>
        <w:rPr>
          <w:rFonts w:hint="eastAsia" w:ascii="仿宋_GB2312" w:eastAsia="仿宋_GB2312"/>
          <w:color w:val="auto"/>
          <w:sz w:val="32"/>
          <w:szCs w:val="32"/>
          <w:lang w:eastAsia="zh-CN"/>
        </w:rPr>
        <w:t>城市建设支出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反映土地出让收入用于完善国有土地使用功能的配套设施建设和城市基础设施建设支出</w:t>
      </w:r>
      <w:r>
        <w:rPr>
          <w:rFonts w:hint="eastAsia" w:ascii="仿宋_GB2312" w:eastAsia="仿宋_GB2312"/>
          <w:color w:val="auto"/>
          <w:sz w:val="32"/>
          <w:szCs w:val="32"/>
        </w:rPr>
        <w:t>。</w:t>
      </w:r>
    </w:p>
    <w:p w14:paraId="01C41FD8">
      <w:pPr>
        <w:pStyle w:val="27"/>
        <w:spacing w:line="560" w:lineRule="exact"/>
        <w:ind w:firstLine="640" w:firstLineChars="200"/>
        <w:rPr>
          <w:color w:val="auto"/>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、城乡社区支出（类）国有土地使用权出让收入安排的支出（款）农村基础设施建设支出（项）：反映土地出让收入用于农村饮水、环境、卫生、教育以及文化等基础设施建设支出。</w:t>
      </w:r>
    </w:p>
    <w:p w14:paraId="4289D8A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城乡社区支出（类）国有土地使用权出让收入安排的支出（款）其他国有土地使用权出让收入安排的支出（项）：指反映土地出让收入用于其他方面的支出。不包括市县级政府当年按规定用土地出让收入向工央和省级政府缴纳的新增建设用地有偿使用费的支出。</w:t>
      </w:r>
    </w:p>
    <w:p w14:paraId="311CCF2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、农林水支出（类）农业农村（款）事业运行（项）</w:t>
      </w:r>
      <w:r>
        <w:rPr>
          <w:rFonts w:ascii="仿宋_GB2312" w:eastAsia="仿宋_GB2312"/>
          <w:color w:val="auto"/>
          <w:sz w:val="32"/>
          <w:szCs w:val="32"/>
        </w:rPr>
        <w:t>:</w:t>
      </w:r>
      <w:r>
        <w:rPr>
          <w:rFonts w:hint="eastAsia" w:ascii="仿宋_GB2312" w:eastAsia="仿宋_GB2312"/>
          <w:color w:val="auto"/>
          <w:sz w:val="32"/>
          <w:szCs w:val="32"/>
        </w:rPr>
        <w:t>指反映用于农业事业单位基本支出，事业单位设施、系统运行与资产维护等方面的支出。</w:t>
      </w:r>
    </w:p>
    <w:p w14:paraId="48FAEF19">
      <w:pPr>
        <w:pStyle w:val="27"/>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、农林水支出（类）农业农村（款）其他</w:t>
      </w:r>
      <w:r>
        <w:rPr>
          <w:rFonts w:hint="eastAsia" w:ascii="仿宋_GB2312" w:eastAsia="仿宋_GB2312"/>
          <w:color w:val="auto"/>
          <w:sz w:val="32"/>
          <w:szCs w:val="32"/>
          <w:lang w:eastAsia="zh-CN"/>
        </w:rPr>
        <w:t>农业农村</w:t>
      </w:r>
      <w:r>
        <w:rPr>
          <w:rFonts w:hint="eastAsia" w:ascii="仿宋_GB2312" w:eastAsia="仿宋_GB2312"/>
          <w:color w:val="auto"/>
          <w:sz w:val="32"/>
          <w:szCs w:val="32"/>
        </w:rPr>
        <w:t>支出（项）</w:t>
      </w:r>
      <w:r>
        <w:rPr>
          <w:rFonts w:ascii="仿宋_GB2312" w:eastAsia="仿宋_GB2312"/>
          <w:color w:val="auto"/>
          <w:sz w:val="32"/>
          <w:szCs w:val="32"/>
        </w:rPr>
        <w:t>:</w:t>
      </w:r>
      <w:r>
        <w:rPr>
          <w:rFonts w:hint="eastAsia" w:ascii="仿宋_GB2312" w:eastAsia="仿宋_GB2312"/>
          <w:color w:val="auto"/>
          <w:sz w:val="32"/>
          <w:szCs w:val="32"/>
        </w:rPr>
        <w:t>指</w:t>
      </w:r>
      <w:r>
        <w:rPr>
          <w:rFonts w:hint="eastAsia" w:ascii="仿宋_GB2312" w:eastAsia="仿宋_GB2312"/>
          <w:color w:val="auto"/>
          <w:sz w:val="32"/>
          <w:szCs w:val="32"/>
          <w:lang w:eastAsia="zh-CN"/>
        </w:rPr>
        <w:t>除上述项目以外其他用于农业农村方面的支出。</w:t>
      </w:r>
    </w:p>
    <w:p w14:paraId="7B8A5B7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、农林水支出（类）农村综合改革（款）对村民委员会和村党支部的补助（项）</w:t>
      </w:r>
      <w:r>
        <w:rPr>
          <w:rFonts w:ascii="仿宋_GB2312" w:eastAsia="仿宋_GB2312"/>
          <w:color w:val="auto"/>
          <w:sz w:val="32"/>
          <w:szCs w:val="32"/>
        </w:rPr>
        <w:t>:</w:t>
      </w:r>
      <w:r>
        <w:rPr>
          <w:rFonts w:hint="eastAsia" w:ascii="仿宋_GB2312" w:eastAsia="仿宋_GB2312"/>
          <w:color w:val="auto"/>
          <w:sz w:val="32"/>
          <w:szCs w:val="32"/>
        </w:rPr>
        <w:t>指反映各级财政对村民委员会村党支部的补助支出，以及支持建设县级基本财力保障机制安排村级组织运转奖补资金。</w:t>
      </w:r>
    </w:p>
    <w:p w14:paraId="41E6FAF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农林水支出（类）农村综合改革（款）</w:t>
      </w:r>
      <w:r>
        <w:rPr>
          <w:rFonts w:hint="eastAsia" w:ascii="仿宋_GB2312" w:eastAsia="仿宋_GB2312"/>
          <w:color w:val="auto"/>
          <w:sz w:val="32"/>
          <w:szCs w:val="32"/>
          <w:lang w:eastAsia="zh-CN"/>
        </w:rPr>
        <w:t>对村集体经济组织的补助</w:t>
      </w:r>
      <w:r>
        <w:rPr>
          <w:rFonts w:hint="eastAsia" w:ascii="仿宋_GB2312" w:eastAsia="仿宋_GB2312"/>
          <w:color w:val="auto"/>
          <w:sz w:val="32"/>
          <w:szCs w:val="32"/>
        </w:rPr>
        <w:t>（项）：指</w:t>
      </w:r>
      <w:r>
        <w:rPr>
          <w:rFonts w:hint="eastAsia" w:ascii="仿宋_GB2312" w:eastAsia="仿宋_GB2312"/>
          <w:color w:val="auto"/>
          <w:sz w:val="32"/>
          <w:szCs w:val="32"/>
          <w:lang w:eastAsia="zh-CN"/>
        </w:rPr>
        <w:t>农村税费改革后对村集体经济组织的补助支出</w:t>
      </w:r>
      <w:r>
        <w:rPr>
          <w:rFonts w:hint="eastAsia" w:ascii="仿宋_GB2312" w:eastAsia="仿宋_GB2312"/>
          <w:color w:val="auto"/>
          <w:sz w:val="32"/>
          <w:szCs w:val="32"/>
        </w:rPr>
        <w:t>。</w:t>
      </w:r>
    </w:p>
    <w:p w14:paraId="7500FB2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、住房保障支出（类）住房改革支出（款）住房公积金（项）</w:t>
      </w:r>
      <w:r>
        <w:rPr>
          <w:rFonts w:ascii="仿宋_GB2312" w:eastAsia="仿宋_GB2312"/>
          <w:color w:val="auto"/>
          <w:sz w:val="32"/>
          <w:szCs w:val="32"/>
        </w:rPr>
        <w:t>:</w:t>
      </w:r>
      <w:r>
        <w:rPr>
          <w:rFonts w:hint="eastAsia" w:ascii="仿宋_GB2312" w:eastAsia="仿宋_GB2312"/>
          <w:color w:val="auto"/>
          <w:sz w:val="32"/>
          <w:szCs w:val="32"/>
        </w:rPr>
        <w:t>指反映行政事业按人力资源和社会保障部、财政部规定的基本工资和津贴补贴以及规定比例为职工缴纳的住房公积金。</w:t>
      </w:r>
    </w:p>
    <w:p w14:paraId="6C635AF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、基本支出：指为保障机构正常运转、完成日常工作任务而发生的人员支出和公用支出。</w:t>
      </w:r>
    </w:p>
    <w:p w14:paraId="3F8F4437">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1B155AE4">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、经营支出：指事业单位在专业业务活动及其辅助活动之外开展非独立核算经营活动发生的支出。</w:t>
      </w:r>
    </w:p>
    <w:p w14:paraId="530DE1D5">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25C7A2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6F047F">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3A4B290B">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C25142">
      <w:pPr>
        <w:ind w:firstLine="640" w:firstLineChars="200"/>
        <w:rPr>
          <w:rFonts w:ascii="仿宋_GB2312" w:eastAsia="仿宋_GB2312"/>
          <w:sz w:val="32"/>
          <w:szCs w:val="32"/>
        </w:rPr>
      </w:pPr>
      <w:r>
        <w:rPr>
          <w:rFonts w:hint="eastAsia" w:ascii="仿宋_GB2312" w:eastAsia="仿宋_GB2312"/>
          <w:sz w:val="32"/>
          <w:szCs w:val="32"/>
          <w:lang w:val="en-US" w:eastAsia="zh-CN"/>
        </w:rPr>
        <w:t>34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0FCEB58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361FD7">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BD73F8">
      <w:pPr>
        <w:spacing w:line="600" w:lineRule="exact"/>
        <w:jc w:val="center"/>
        <w:outlineLvl w:val="0"/>
        <w:rPr>
          <w:rStyle w:val="29"/>
          <w:rFonts w:ascii="黑体" w:hAnsi="黑体" w:eastAsia="黑体"/>
          <w:b w:val="0"/>
        </w:rPr>
      </w:pPr>
      <w:r>
        <w:rPr>
          <w:rFonts w:ascii="宋体"/>
          <w:b/>
          <w:sz w:val="44"/>
          <w:szCs w:val="44"/>
        </w:rPr>
        <w:br w:type="page"/>
      </w:r>
      <w:bookmarkStart w:id="58" w:name="_Toc15396614"/>
      <w:r>
        <w:rPr>
          <w:rFonts w:hint="eastAsia" w:ascii="黑体" w:hAnsi="黑体" w:eastAsia="黑体"/>
          <w:sz w:val="44"/>
          <w:szCs w:val="44"/>
        </w:rPr>
        <w:t>第</w:t>
      </w:r>
      <w:r>
        <w:rPr>
          <w:rStyle w:val="29"/>
          <w:rFonts w:hint="eastAsia" w:ascii="黑体" w:hAnsi="黑体" w:eastAsia="黑体"/>
          <w:b w:val="0"/>
        </w:rPr>
        <w:t>四部分 附件</w:t>
      </w:r>
      <w:bookmarkEnd w:id="58"/>
    </w:p>
    <w:p w14:paraId="7522B05C">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1E9D887E">
      <w:pPr>
        <w:widowControl/>
        <w:spacing w:line="560" w:lineRule="exact"/>
        <w:contextualSpacing/>
        <w:jc w:val="center"/>
        <w:rPr>
          <w:rFonts w:ascii="宋体" w:hAnsi="宋体"/>
          <w:b/>
          <w:sz w:val="32"/>
          <w:szCs w:val="32"/>
          <w:shd w:val="clear" w:color="auto" w:fill="FFFFFF"/>
        </w:rPr>
      </w:pPr>
      <w:r>
        <w:rPr>
          <w:rFonts w:hint="eastAsia" w:ascii="宋体" w:hAnsi="宋体" w:eastAsia="宋体" w:cs="Times New Roman"/>
          <w:b/>
          <w:sz w:val="32"/>
          <w:szCs w:val="32"/>
          <w:shd w:val="clear" w:color="auto" w:fill="FFFFFF"/>
        </w:rPr>
        <w:t>202</w:t>
      </w:r>
      <w:r>
        <w:rPr>
          <w:rFonts w:hint="eastAsia" w:ascii="宋体" w:hAnsi="宋体"/>
          <w:b/>
          <w:sz w:val="32"/>
          <w:szCs w:val="32"/>
          <w:shd w:val="clear" w:color="auto" w:fill="FFFFFF"/>
        </w:rPr>
        <w:t>3年部门整体绩效评价报告</w:t>
      </w:r>
    </w:p>
    <w:p w14:paraId="64315A66">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峨眉山市九里镇人民政府</w:t>
      </w:r>
      <w:r>
        <w:rPr>
          <w:rFonts w:hint="eastAsia" w:ascii="仿宋_GB2312" w:hAnsi="仿宋_GB2312" w:eastAsia="仿宋_GB2312" w:cs="仿宋_GB2312"/>
          <w:sz w:val="32"/>
          <w:szCs w:val="32"/>
          <w:shd w:val="clear" w:color="auto" w:fill="FFFFFF"/>
        </w:rPr>
        <w:t>）</w:t>
      </w:r>
    </w:p>
    <w:p w14:paraId="7B63CD4F">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24AAFF1A">
      <w:pPr>
        <w:widowControl/>
        <w:numPr>
          <w:ilvl w:val="0"/>
          <w:numId w:val="7"/>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14:paraId="1A2756FD">
      <w:pPr>
        <w:widowControl/>
        <w:numPr>
          <w:ilvl w:val="0"/>
          <w:numId w:val="8"/>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14:paraId="1916AB30">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000000"/>
          <w:kern w:val="0"/>
          <w:sz w:val="32"/>
          <w:szCs w:val="32"/>
          <w:shd w:val="clear" w:color="auto" w:fill="FFFFFF"/>
          <w:lang w:val="en-US" w:eastAsia="zh-CN"/>
        </w:rPr>
        <w:t>峨眉山市九里镇人民政府下属二级预算单位4个，其中行政单位0个，参照公务员法管理的事业单位0个，其他事业单位4个（独立编制非独立核算）。主要包括：便民服务中心、农业综合服务中心、文化旅游服务中心、社区治理服务中心。</w:t>
      </w:r>
    </w:p>
    <w:p w14:paraId="59ACB7DC">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14:paraId="4EF085E7">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532" w:lineRule="exact"/>
        <w:ind w:left="0" w:leftChars="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1.镇党委的主要职责</w:t>
      </w:r>
    </w:p>
    <w:p w14:paraId="6E9E5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全面贯彻党的基本理论、基本路线、基本方略，宣传党的主张、落实党的决策部署，团结并组织党员、干部和群众，扎实做好改革发展稳定各项工作。</w:t>
      </w:r>
    </w:p>
    <w:p w14:paraId="7B91F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维护安全稳定、动员社会参与等方面的重大问题。</w:t>
      </w:r>
    </w:p>
    <w:p w14:paraId="3DB064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14:paraId="740F2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674889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14:paraId="6D707C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14:paraId="2BB7A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加强基层宣传思想文化工作，推进基层精神文明建设，培 养和弘扬社会主义核心价值观，创造良好社会环境。</w:t>
      </w:r>
    </w:p>
    <w:p w14:paraId="63C6D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综合协调辖区内各类执法工作和城镇管理、人口管理、社 会管理、安全管理、住宅小区管理、房屋管理等工作以及社会治安综合治理工作中的重大事项和难点问题。</w:t>
      </w:r>
    </w:p>
    <w:p w14:paraId="141EB2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统筹调度指挥派驻机构、市级部门设在本乡镇的机构力量。</w:t>
      </w:r>
    </w:p>
    <w:p w14:paraId="2C123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完成市委交办的其他工作。</w:t>
      </w:r>
    </w:p>
    <w:p w14:paraId="7632F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镇人民政府的主要职责</w:t>
      </w:r>
    </w:p>
    <w:p w14:paraId="10D9D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14:paraId="706328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组织编制本行政区域经济社会发展规划和镇国土空间规划、村（社区）规划等相关规划。组织农村基础设施和各项公益 事业建设，实施乡村振兴战略，加快经济社会发展，改善群众生产生活环境</w:t>
      </w:r>
      <w:r>
        <w:rPr>
          <w:rFonts w:hint="eastAsia" w:ascii="仿宋_GB2312" w:hAnsi="仿宋_GB2312" w:eastAsia="仿宋_GB2312" w:cs="仿宋_GB2312"/>
          <w:sz w:val="32"/>
          <w:szCs w:val="32"/>
          <w:lang w:eastAsia="zh-CN"/>
        </w:rPr>
        <w:t>。</w:t>
      </w:r>
    </w:p>
    <w:p w14:paraId="11362C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指导农村经济发展，推进农业经济结构调整，促进经济增长方式转变，促进农业增效、农民增收。</w:t>
      </w:r>
    </w:p>
    <w:p w14:paraId="26D7E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加强农村公共服务体系建设，抓好基础教育、统计、科技、 文化、体育、卫生健康、食品安全等工作，做好民政事务、就业 培训、社会保障、劳动关系协调、民族宗教等工作，促进农村社会事业健康发展。</w:t>
      </w:r>
    </w:p>
    <w:p w14:paraId="3B621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推进基层民主法制建设，加强普法依法治理，指导村（居）民委员会工作，维护群众合法权益。</w:t>
      </w:r>
    </w:p>
    <w:p w14:paraId="6991C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承担辖区平安建设、社会治安综合治理、公共安全、安全 生产及应急管理等有关工作，处理群众来信来访，反映社情民意，化解矛盾纠纷，维护社会安全稳定。</w:t>
      </w:r>
    </w:p>
    <w:p w14:paraId="3B69E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做好国防教育和兵役等工作。</w:t>
      </w:r>
      <w:r>
        <w:rPr>
          <w:rFonts w:hint="eastAsia" w:ascii="仿宋_GB2312" w:hAnsi="仿宋_GB2312" w:eastAsia="仿宋_GB2312" w:cs="仿宋_GB2312"/>
          <w:sz w:val="32"/>
          <w:szCs w:val="32"/>
        </w:rPr>
        <w:tab/>
      </w:r>
    </w:p>
    <w:p w14:paraId="54EDB1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做好生态环境保护、人居环境整治相关工作。</w:t>
      </w:r>
    </w:p>
    <w:p w14:paraId="5B4251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负责建立和完善权力清单、责任清单、公共服务清单动态调整和公示机制，推进政务公开，接受群众监督，增强政府公信力。</w:t>
      </w:r>
    </w:p>
    <w:p w14:paraId="097D4A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承担法律、法规、规章规定的其他职能，完成市委、市政府交办的其他工作。</w:t>
      </w:r>
    </w:p>
    <w:p w14:paraId="028BFD4D">
      <w:pPr>
        <w:pStyle w:val="2"/>
        <w:numPr>
          <w:ilvl w:val="0"/>
          <w:numId w:val="0"/>
        </w:numPr>
        <w:ind w:firstLine="600" w:firstLineChars="200"/>
        <w:rPr>
          <w:rFonts w:hint="eastAsia"/>
          <w:lang w:val="en-US" w:eastAsia="zh-CN"/>
        </w:rPr>
      </w:pPr>
      <w:r>
        <w:rPr>
          <w:rFonts w:hint="eastAsia"/>
          <w:lang w:val="en-US" w:eastAsia="zh-CN"/>
        </w:rPr>
        <w:t>3.人员概况</w:t>
      </w:r>
    </w:p>
    <w:p w14:paraId="60A3BF12">
      <w:pPr>
        <w:pStyle w:val="2"/>
        <w:numPr>
          <w:ilvl w:val="0"/>
          <w:numId w:val="0"/>
        </w:numPr>
        <w:ind w:firstLine="640" w:firstLineChars="200"/>
        <w:rPr>
          <w:rFonts w:hint="eastAsia"/>
          <w:lang w:val="en-US" w:eastAsia="zh-CN"/>
        </w:rPr>
      </w:pPr>
      <w:r>
        <w:rPr>
          <w:rFonts w:hint="eastAsia" w:hAnsi="宋体" w:cs="宋体"/>
          <w:color w:val="000000"/>
          <w:kern w:val="0"/>
          <w:sz w:val="32"/>
          <w:szCs w:val="32"/>
          <w:shd w:val="clear" w:color="auto" w:fill="FFFFFF"/>
          <w:lang w:val="en-US" w:eastAsia="zh-CN" w:bidi="ar-SA"/>
        </w:rPr>
        <w:t>2022</w:t>
      </w:r>
      <w:r>
        <w:rPr>
          <w:rFonts w:hint="eastAsia" w:ascii="仿宋_GB2312" w:hAnsi="宋体" w:eastAsia="仿宋_GB2312" w:cs="宋体"/>
          <w:color w:val="000000"/>
          <w:kern w:val="0"/>
          <w:sz w:val="32"/>
          <w:szCs w:val="32"/>
          <w:shd w:val="clear" w:color="auto" w:fill="FFFFFF"/>
          <w:lang w:val="zh-CN" w:eastAsia="zh-CN" w:bidi="ar-SA"/>
        </w:rPr>
        <w:t>年末在职人数</w:t>
      </w:r>
      <w:r>
        <w:rPr>
          <w:rFonts w:hint="eastAsia" w:hAnsi="宋体" w:cs="宋体"/>
          <w:color w:val="000000"/>
          <w:kern w:val="0"/>
          <w:sz w:val="32"/>
          <w:szCs w:val="32"/>
          <w:shd w:val="clear" w:color="auto" w:fill="FFFFFF"/>
          <w:lang w:val="en-US" w:eastAsia="zh-CN" w:bidi="ar-SA"/>
        </w:rPr>
        <w:t>61</w:t>
      </w:r>
      <w:r>
        <w:rPr>
          <w:rFonts w:hint="eastAsia" w:ascii="仿宋_GB2312" w:hAnsi="宋体" w:eastAsia="仿宋_GB2312" w:cs="宋体"/>
          <w:color w:val="000000"/>
          <w:kern w:val="0"/>
          <w:sz w:val="32"/>
          <w:szCs w:val="32"/>
          <w:shd w:val="clear" w:color="auto" w:fill="FFFFFF"/>
          <w:lang w:val="zh-CN" w:eastAsia="zh-CN" w:bidi="ar-SA"/>
        </w:rPr>
        <w:t>人，其中行政在职</w:t>
      </w:r>
      <w:r>
        <w:rPr>
          <w:rFonts w:hint="eastAsia" w:hAnsi="宋体" w:cs="宋体"/>
          <w:color w:val="000000"/>
          <w:kern w:val="0"/>
          <w:sz w:val="32"/>
          <w:szCs w:val="32"/>
          <w:shd w:val="clear" w:color="auto" w:fill="FFFFFF"/>
          <w:lang w:val="en-US" w:eastAsia="zh-CN" w:bidi="ar-SA"/>
        </w:rPr>
        <w:t>34</w:t>
      </w:r>
      <w:r>
        <w:rPr>
          <w:rFonts w:hint="eastAsia" w:ascii="仿宋_GB2312" w:hAnsi="宋体" w:eastAsia="仿宋_GB2312" w:cs="宋体"/>
          <w:color w:val="000000"/>
          <w:kern w:val="0"/>
          <w:sz w:val="32"/>
          <w:szCs w:val="32"/>
          <w:shd w:val="clear" w:color="auto" w:fill="FFFFFF"/>
          <w:lang w:val="zh-CN" w:eastAsia="zh-CN" w:bidi="ar-SA"/>
        </w:rPr>
        <w:t>人，会议纪要人员1人，事业人员</w:t>
      </w:r>
      <w:r>
        <w:rPr>
          <w:rFonts w:hint="eastAsia" w:hAnsi="宋体" w:cs="宋体"/>
          <w:color w:val="000000"/>
          <w:kern w:val="0"/>
          <w:sz w:val="32"/>
          <w:szCs w:val="32"/>
          <w:shd w:val="clear" w:color="auto" w:fill="FFFFFF"/>
          <w:lang w:val="en-US" w:eastAsia="zh-CN" w:bidi="ar-SA"/>
        </w:rPr>
        <w:t>26</w:t>
      </w:r>
      <w:r>
        <w:rPr>
          <w:rFonts w:hint="eastAsia" w:ascii="仿宋_GB2312" w:hAnsi="宋体" w:eastAsia="仿宋_GB2312" w:cs="宋体"/>
          <w:color w:val="000000"/>
          <w:kern w:val="0"/>
          <w:sz w:val="32"/>
          <w:szCs w:val="32"/>
          <w:shd w:val="clear" w:color="auto" w:fill="FFFFFF"/>
          <w:lang w:val="zh-CN" w:eastAsia="zh-CN" w:bidi="ar-SA"/>
        </w:rPr>
        <w:t>人。</w:t>
      </w:r>
    </w:p>
    <w:p w14:paraId="15E58A95">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14:paraId="4A903C1B">
      <w:pPr>
        <w:pStyle w:val="2"/>
        <w:numPr>
          <w:ilvl w:val="0"/>
          <w:numId w:val="9"/>
        </w:numPr>
        <w:ind w:firstLine="640" w:firstLineChars="200"/>
        <w:rPr>
          <w:rFonts w:hint="eastAsia" w:hAnsi="宋体" w:cs="宋体"/>
          <w:color w:val="000000"/>
          <w:kern w:val="0"/>
          <w:sz w:val="32"/>
          <w:szCs w:val="32"/>
          <w:shd w:val="clear" w:color="auto" w:fill="FFFFFF"/>
          <w:lang w:val="zh-CN" w:eastAsia="zh-CN" w:bidi="ar-SA"/>
        </w:rPr>
      </w:pPr>
      <w:r>
        <w:rPr>
          <w:rFonts w:hint="eastAsia" w:hAnsi="宋体" w:cs="宋体"/>
          <w:color w:val="000000"/>
          <w:kern w:val="0"/>
          <w:sz w:val="32"/>
          <w:szCs w:val="32"/>
          <w:shd w:val="clear" w:color="auto" w:fill="FFFFFF"/>
          <w:lang w:val="zh-CN" w:eastAsia="zh-CN" w:bidi="ar-SA"/>
        </w:rPr>
        <w:t>建立联系服务企业制度，落实班子成员、包片干部定期走访企业，全面参与厂社矛盾协调、应急事件处置，协调解决企业困难问题26件次。峨胜集团进厂道路、中科乐美落地投产均顺利推进。</w:t>
      </w:r>
    </w:p>
    <w:p w14:paraId="17F84D91">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kern w:val="2"/>
          <w:sz w:val="32"/>
          <w:szCs w:val="32"/>
          <w:lang w:val="en-US" w:eastAsia="zh-CN" w:bidi="ar-SA"/>
        </w:rPr>
        <w:t>2022年，累计开展各类安全生产检查共计157次，发现排查隐患198条、整改196条，约谈企业16家、停业整顿2家。全年开展安全环保宣传19次，组织督促辖区各企事业单位开展各类应急演练36次，召开四个季度安全生产工作列会，邀请专家授课3次，开展安全管理人员培训会1次，参加培训人员124人次。</w:t>
      </w:r>
    </w:p>
    <w:p w14:paraId="40E82921">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kern w:val="2"/>
          <w:sz w:val="32"/>
          <w:szCs w:val="32"/>
          <w:lang w:val="en-US" w:eastAsia="zh-CN" w:bidi="ar-SA"/>
        </w:rPr>
        <w:t>紧盯第二轮中央环保督察投诉和反馈问题整改，协助完成5件涉企投诉调查处置，完成久乐纳米新材料有限公司20万吨/年钙制品升级改造项目节能审查问题整改，结合日常监管，进行3次“回头看”，确保问题真整改、不反弹。高度关注群众反映涉企环保问题，全年督促解决群众投诉问题18件次。</w:t>
      </w:r>
    </w:p>
    <w:p w14:paraId="61B2A35B">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kern w:val="2"/>
          <w:sz w:val="32"/>
          <w:szCs w:val="32"/>
          <w:lang w:val="en-US" w:eastAsia="zh-CN" w:bidi="ar-SA"/>
        </w:rPr>
        <w:t>筑牢安全生产底线、守住生态环境红线、严控资源利用上线。全年进行环保巡查检查78次，发现问题132条，整改问题132条，联合市级相关部门开展环保工作15余次，发现督促企业整改环保问题13条。办结回复关于环保信访、举报交办案件36件；针对峨胜公司、龙腾生物、西南水泥、尚阳公司、阿古利斯等环保投诉问题制定工作清单，督促各企业整改到位；顺利化解中央环保督察期间关于西南水泥噪音投诉的信访问题，化解峨胜皮带运输线噪音反复投诉问题</w:t>
      </w:r>
      <w:r>
        <w:rPr>
          <w:rFonts w:hint="eastAsia" w:hAnsi="仿宋_GB2312" w:cs="仿宋_GB2312"/>
          <w:b w:val="0"/>
          <w:i w:val="0"/>
          <w:caps w:val="0"/>
          <w:color w:val="auto"/>
          <w:spacing w:val="8"/>
          <w:kern w:val="2"/>
          <w:sz w:val="32"/>
          <w:szCs w:val="32"/>
          <w:lang w:val="en-US" w:eastAsia="zh-CN" w:bidi="ar-SA"/>
        </w:rPr>
        <w:t>。</w:t>
      </w:r>
    </w:p>
    <w:p w14:paraId="25355301">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sz w:val="32"/>
          <w:szCs w:val="32"/>
          <w:lang w:val="en-US" w:eastAsia="zh-CN"/>
        </w:rPr>
        <w:t>巩固脱贫成果。新增低保1</w:t>
      </w:r>
      <w:r>
        <w:rPr>
          <w:rFonts w:hint="eastAsia" w:ascii="仿宋_GB2312" w:hAnsi="仿宋_GB2312" w:cs="仿宋_GB2312"/>
          <w:b w:val="0"/>
          <w:i w:val="0"/>
          <w:caps w:val="0"/>
          <w:color w:val="auto"/>
          <w:spacing w:val="8"/>
          <w:sz w:val="32"/>
          <w:szCs w:val="32"/>
          <w:lang w:val="en-US" w:eastAsia="zh-CN"/>
        </w:rPr>
        <w:t>8</w:t>
      </w:r>
      <w:r>
        <w:rPr>
          <w:rFonts w:hint="eastAsia" w:ascii="仿宋_GB2312" w:hAnsi="仿宋_GB2312" w:eastAsia="仿宋_GB2312" w:cs="仿宋_GB2312"/>
          <w:b w:val="0"/>
          <w:i w:val="0"/>
          <w:caps w:val="0"/>
          <w:color w:val="auto"/>
          <w:spacing w:val="8"/>
          <w:sz w:val="32"/>
          <w:szCs w:val="32"/>
          <w:lang w:val="en-US" w:eastAsia="zh-CN"/>
        </w:rPr>
        <w:t>户</w:t>
      </w:r>
      <w:r>
        <w:rPr>
          <w:rFonts w:hint="eastAsia" w:ascii="仿宋_GB2312" w:hAnsi="仿宋_GB2312" w:cs="仿宋_GB2312"/>
          <w:b w:val="0"/>
          <w:i w:val="0"/>
          <w:caps w:val="0"/>
          <w:color w:val="auto"/>
          <w:spacing w:val="8"/>
          <w:sz w:val="32"/>
          <w:szCs w:val="32"/>
          <w:lang w:val="en-US" w:eastAsia="zh-CN"/>
        </w:rPr>
        <w:t>26</w:t>
      </w:r>
      <w:r>
        <w:rPr>
          <w:rFonts w:hint="eastAsia" w:ascii="仿宋_GB2312" w:hAnsi="仿宋_GB2312" w:eastAsia="仿宋_GB2312" w:cs="仿宋_GB2312"/>
          <w:b w:val="0"/>
          <w:i w:val="0"/>
          <w:caps w:val="0"/>
          <w:color w:val="auto"/>
          <w:spacing w:val="8"/>
          <w:sz w:val="32"/>
          <w:szCs w:val="32"/>
          <w:lang w:val="en-US" w:eastAsia="zh-CN"/>
        </w:rPr>
        <w:t>人，临时救助</w:t>
      </w:r>
      <w:r>
        <w:rPr>
          <w:rFonts w:hint="eastAsia" w:ascii="仿宋_GB2312" w:hAnsi="仿宋_GB2312" w:cs="仿宋_GB2312"/>
          <w:b w:val="0"/>
          <w:i w:val="0"/>
          <w:caps w:val="0"/>
          <w:color w:val="auto"/>
          <w:spacing w:val="8"/>
          <w:sz w:val="32"/>
          <w:szCs w:val="32"/>
          <w:lang w:val="en-US" w:eastAsia="zh-CN"/>
        </w:rPr>
        <w:t>332</w:t>
      </w:r>
      <w:r>
        <w:rPr>
          <w:rFonts w:hint="eastAsia" w:ascii="仿宋_GB2312" w:hAnsi="仿宋_GB2312" w:eastAsia="仿宋_GB2312" w:cs="仿宋_GB2312"/>
          <w:b w:val="0"/>
          <w:i w:val="0"/>
          <w:caps w:val="0"/>
          <w:color w:val="auto"/>
          <w:spacing w:val="8"/>
          <w:sz w:val="32"/>
          <w:szCs w:val="32"/>
          <w:lang w:val="en-US" w:eastAsia="zh-CN"/>
        </w:rPr>
        <w:t>人</w:t>
      </w:r>
      <w:r>
        <w:rPr>
          <w:rFonts w:hint="eastAsia" w:ascii="仿宋_GB2312" w:hAnsi="仿宋_GB2312" w:cs="仿宋_GB2312"/>
          <w:b w:val="0"/>
          <w:i w:val="0"/>
          <w:caps w:val="0"/>
          <w:color w:val="auto"/>
          <w:spacing w:val="8"/>
          <w:sz w:val="32"/>
          <w:szCs w:val="32"/>
          <w:lang w:val="en-US" w:eastAsia="zh-CN"/>
        </w:rPr>
        <w:t>14.59</w:t>
      </w:r>
      <w:r>
        <w:rPr>
          <w:rFonts w:hint="eastAsia" w:ascii="仿宋_GB2312" w:hAnsi="仿宋_GB2312" w:eastAsia="仿宋_GB2312" w:cs="仿宋_GB2312"/>
          <w:b w:val="0"/>
          <w:i w:val="0"/>
          <w:caps w:val="0"/>
          <w:color w:val="auto"/>
          <w:spacing w:val="8"/>
          <w:sz w:val="32"/>
          <w:szCs w:val="32"/>
          <w:lang w:val="en-US" w:eastAsia="zh-CN"/>
        </w:rPr>
        <w:t>万元，提供农村公益性岗位31个，集成教育、医疗、就业等帮扶政策，确保脱贫不返贫。全覆盖集中排查发现风险线索147条、核查推送风险线索1305条。积极发展壮大村级集体经济，新农村获评全市2021年村级集体经济成效奖</w:t>
      </w:r>
      <w:r>
        <w:rPr>
          <w:rFonts w:hint="eastAsia" w:ascii="仿宋_GB2312" w:hAnsi="仿宋_GB2312" w:cs="仿宋_GB2312"/>
          <w:b w:val="0"/>
          <w:i w:val="0"/>
          <w:caps w:val="0"/>
          <w:color w:val="auto"/>
          <w:spacing w:val="8"/>
          <w:sz w:val="32"/>
          <w:szCs w:val="32"/>
          <w:lang w:val="en-US" w:eastAsia="zh-CN"/>
        </w:rPr>
        <w:t>,</w:t>
      </w:r>
      <w:r>
        <w:rPr>
          <w:rFonts w:hint="eastAsia" w:ascii="仿宋_GB2312" w:hAnsi="仿宋_GB2312" w:eastAsia="仿宋_GB2312" w:cs="仿宋_GB2312"/>
          <w:b w:val="0"/>
          <w:i w:val="0"/>
          <w:caps w:val="0"/>
          <w:color w:val="auto"/>
          <w:spacing w:val="8"/>
          <w:sz w:val="32"/>
          <w:szCs w:val="32"/>
          <w:lang w:val="en-US" w:eastAsia="zh-CN"/>
        </w:rPr>
        <w:t>实现100万以上1个、50万以上2个、30万以上1个。</w:t>
      </w:r>
    </w:p>
    <w:p w14:paraId="684565FB">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sz w:val="32"/>
          <w:szCs w:val="32"/>
          <w:lang w:val="en-US" w:eastAsia="zh-CN"/>
        </w:rPr>
        <w:t>圆满完成上级下达的各类主要粮食作物种植任务，大力推广“玉米+大豆”“水稻+中药”“水稻+油菜”套种轮作模式，建成2000亩以上“玉米大豆带状复合种植区”1个，500亩以上“稻药轮作种植区”3个，土地流转率达56.3%。狠抓粮食生产，完成“大豆扩面”6410亩、占全市任务的20%。采取“免租两年”“集体经济组织代耕”等措施，整治撂荒地308.9亩、“非粮化”278.37亩。</w:t>
      </w:r>
    </w:p>
    <w:p w14:paraId="24005231">
      <w:pPr>
        <w:pStyle w:val="2"/>
        <w:numPr>
          <w:ilvl w:val="0"/>
          <w:numId w:val="9"/>
        </w:numPr>
        <w:ind w:firstLine="672" w:firstLineChars="200"/>
        <w:rPr>
          <w:rFonts w:hint="eastAsia" w:hAnsi="宋体" w:cs="宋体"/>
          <w:color w:val="000000"/>
          <w:kern w:val="0"/>
          <w:sz w:val="32"/>
          <w:szCs w:val="32"/>
          <w:shd w:val="clear" w:color="auto" w:fill="FFFFFF"/>
          <w:lang w:val="zh-CN" w:eastAsia="zh-CN" w:bidi="ar-SA"/>
        </w:rPr>
      </w:pPr>
      <w:r>
        <w:rPr>
          <w:rFonts w:hint="eastAsia" w:ascii="仿宋_GB2312" w:hAnsi="仿宋_GB2312" w:eastAsia="仿宋_GB2312" w:cs="仿宋_GB2312"/>
          <w:b w:val="0"/>
          <w:i w:val="0"/>
          <w:caps w:val="0"/>
          <w:color w:val="auto"/>
          <w:spacing w:val="8"/>
          <w:sz w:val="32"/>
          <w:szCs w:val="32"/>
          <w:lang w:val="en-US" w:eastAsia="zh-CN"/>
        </w:rPr>
        <w:t>完善产业路、联村路40余公里。其中，“符桂九”美丽乡村路3处堵点全部打通，施工顺畅；“九里—高桥”美丽乡村路已完成第一阶段5.7公里路面换板。争取电力公司支持，投入1800万元，完成低电压改造台区43个，14个村（社区）、3.5公里（10KV）农网改造项目推进顺利。加快城乡供水一体化项目建设进度，完成换管7.5公里。推进农村生活污水治理，</w:t>
      </w:r>
      <w:r>
        <w:rPr>
          <w:rFonts w:hint="eastAsia" w:ascii="仿宋_GB2312" w:hAnsi="仿宋_GB2312" w:eastAsia="仿宋_GB2312" w:cs="仿宋_GB2312"/>
          <w:b w:val="0"/>
          <w:i w:val="0"/>
          <w:caps w:val="0"/>
          <w:color w:val="auto"/>
          <w:spacing w:val="8"/>
          <w:sz w:val="32"/>
          <w:szCs w:val="32"/>
          <w:lang w:eastAsia="zh-CN"/>
        </w:rPr>
        <w:t>完成</w:t>
      </w:r>
      <w:r>
        <w:rPr>
          <w:rFonts w:hint="eastAsia" w:ascii="仿宋_GB2312" w:hAnsi="仿宋_GB2312" w:eastAsia="仿宋_GB2312" w:cs="仿宋_GB2312"/>
          <w:b w:val="0"/>
          <w:i w:val="0"/>
          <w:caps w:val="0"/>
          <w:color w:val="auto"/>
          <w:spacing w:val="8"/>
          <w:sz w:val="32"/>
          <w:szCs w:val="32"/>
          <w:lang w:val="en-US" w:eastAsia="zh-CN"/>
        </w:rPr>
        <w:t>“厕污共治”339户。全力做好成昆复线、连乐铁路等重大项目土地征收、施工协调等服务保障工作。</w:t>
      </w:r>
    </w:p>
    <w:p w14:paraId="3B5121A3">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仿宋_GB2312" w:eastAsia="仿宋_GB2312" w:cs="仿宋_GB2312"/>
          <w:b w:val="0"/>
          <w:i w:val="0"/>
          <w:caps w:val="0"/>
          <w:color w:val="auto"/>
          <w:spacing w:val="8"/>
          <w:sz w:val="32"/>
          <w:szCs w:val="32"/>
          <w:lang w:val="en-US" w:eastAsia="zh-CN"/>
        </w:rPr>
      </w:pPr>
      <w:r>
        <w:rPr>
          <w:rFonts w:hint="eastAsia" w:ascii="仿宋_GB2312" w:hAnsi="仿宋_GB2312" w:eastAsia="仿宋_GB2312" w:cs="仿宋_GB2312"/>
          <w:b w:val="0"/>
          <w:i w:val="0"/>
          <w:caps w:val="0"/>
          <w:color w:val="auto"/>
          <w:spacing w:val="8"/>
          <w:sz w:val="32"/>
          <w:szCs w:val="32"/>
          <w:lang w:val="en-US" w:eastAsia="zh-CN"/>
        </w:rPr>
        <w:t>8、以“五清行动”“场镇提升”为抓手，常态推进环境整治，让群众感受“看得见”的变化。在镇级投入不减的基础上，推行“政府补一点、集体出一点、群众交一点、企业捐一点”，将生活垃圾清运调整为“村收集转运、镇考核奖补”，垃圾转运不及时、日常保洁不到位等问题得到有效解决。群众反应强烈、期盼多年的川投峨铁家属区“三供一业”改造遗留问题处置全面启动，雨污分流、管线迁改、资产移交等工作加快推进。投入近200万元，聚焦“交通补短、环境治理、风貌改造、服务效能”四大行动，统筹实施破损路面整治、建筑立面修复、弱电线路捆扎、破旧雨棚更新等重点任务，集镇面貌有了较大改观。</w:t>
      </w:r>
    </w:p>
    <w:p w14:paraId="35BB5200">
      <w:pPr>
        <w:pStyle w:val="2"/>
        <w:numPr>
          <w:ilvl w:val="0"/>
          <w:numId w:val="0"/>
        </w:numPr>
        <w:ind w:firstLine="640" w:firstLineChars="200"/>
        <w:rPr>
          <w:rFonts w:hint="eastAsia" w:ascii="仿宋_GB2312" w:hAnsi="仿宋_GB2312" w:eastAsia="仿宋_GB2312" w:cs="仿宋_GB2312"/>
          <w:b w:val="0"/>
          <w:i w:val="0"/>
          <w:caps w:val="0"/>
          <w:color w:val="auto"/>
          <w:spacing w:val="8"/>
          <w:sz w:val="32"/>
          <w:szCs w:val="32"/>
          <w:lang w:val="en-US" w:eastAsia="zh-CN"/>
        </w:rPr>
      </w:pPr>
      <w:r>
        <w:rPr>
          <w:rFonts w:hint="eastAsia" w:hAnsi="宋体" w:cs="宋体"/>
          <w:color w:val="000000"/>
          <w:kern w:val="0"/>
          <w:sz w:val="32"/>
          <w:szCs w:val="32"/>
          <w:shd w:val="clear" w:color="auto" w:fill="FFFFFF"/>
          <w:lang w:val="en-US" w:eastAsia="zh-CN" w:bidi="ar-SA"/>
        </w:rPr>
        <w:t>9、</w:t>
      </w:r>
      <w:r>
        <w:rPr>
          <w:rFonts w:hint="eastAsia" w:ascii="仿宋_GB2312" w:hAnsi="仿宋_GB2312" w:eastAsia="仿宋_GB2312" w:cs="仿宋_GB2312"/>
          <w:b w:val="0"/>
          <w:i w:val="0"/>
          <w:caps w:val="0"/>
          <w:color w:val="auto"/>
          <w:spacing w:val="8"/>
          <w:sz w:val="32"/>
          <w:szCs w:val="32"/>
          <w:lang w:val="en-US" w:eastAsia="zh-CN"/>
        </w:rPr>
        <w:t>鲜明“弘扬新风、破除陋俗”主题，全面推行“积分制”管理，群众注册率、申请积分数均居全市前列。加强矛盾纠纷排查调处，统筹司法、行政、人民调解力量，今年成功化解各类矛盾纠纷百余件。坚持领导包案、干部下访，深入推进信访积案化解、重点人员稳控，涉及14家企业的“大棚房另案处理”问题</w:t>
      </w:r>
      <w:r>
        <w:rPr>
          <w:rFonts w:hint="eastAsia" w:ascii="仿宋_GB2312" w:hAnsi="仿宋_GB2312" w:cs="仿宋_GB2312"/>
          <w:b w:val="0"/>
          <w:i w:val="0"/>
          <w:caps w:val="0"/>
          <w:color w:val="auto"/>
          <w:spacing w:val="8"/>
          <w:sz w:val="32"/>
          <w:szCs w:val="32"/>
          <w:lang w:val="en-US" w:eastAsia="zh-CN"/>
        </w:rPr>
        <w:t>、</w:t>
      </w:r>
      <w:r>
        <w:rPr>
          <w:rFonts w:hint="eastAsia" w:ascii="仿宋_GB2312" w:hAnsi="仿宋_GB2312" w:eastAsia="仿宋_GB2312" w:cs="仿宋_GB2312"/>
          <w:b w:val="0"/>
          <w:i w:val="0"/>
          <w:caps w:val="0"/>
          <w:color w:val="auto"/>
          <w:spacing w:val="8"/>
          <w:sz w:val="32"/>
          <w:szCs w:val="32"/>
          <w:lang w:val="en-US" w:eastAsia="zh-CN"/>
        </w:rPr>
        <w:t>跨时17年的“陈礼全因公受伤挂账治疗”</w:t>
      </w:r>
      <w:r>
        <w:rPr>
          <w:rFonts w:hint="eastAsia" w:ascii="仿宋_GB2312" w:hAnsi="仿宋_GB2312" w:cs="仿宋_GB2312"/>
          <w:b w:val="0"/>
          <w:i w:val="0"/>
          <w:caps w:val="0"/>
          <w:color w:val="auto"/>
          <w:spacing w:val="8"/>
          <w:sz w:val="32"/>
          <w:szCs w:val="32"/>
          <w:lang w:val="en-US" w:eastAsia="zh-CN"/>
        </w:rPr>
        <w:t>案</w:t>
      </w:r>
      <w:r>
        <w:rPr>
          <w:rFonts w:hint="eastAsia" w:ascii="仿宋_GB2312" w:hAnsi="仿宋_GB2312" w:eastAsia="仿宋_GB2312" w:cs="仿宋_GB2312"/>
          <w:b w:val="0"/>
          <w:i w:val="0"/>
          <w:caps w:val="0"/>
          <w:color w:val="auto"/>
          <w:spacing w:val="8"/>
          <w:sz w:val="32"/>
          <w:szCs w:val="32"/>
          <w:lang w:val="en-US" w:eastAsia="zh-CN"/>
        </w:rPr>
        <w:t>等一批积案有效</w:t>
      </w:r>
      <w:r>
        <w:rPr>
          <w:rFonts w:hint="eastAsia" w:ascii="仿宋_GB2312" w:hAnsi="仿宋_GB2312" w:cs="仿宋_GB2312"/>
          <w:b w:val="0"/>
          <w:i w:val="0"/>
          <w:caps w:val="0"/>
          <w:color w:val="auto"/>
          <w:spacing w:val="8"/>
          <w:sz w:val="32"/>
          <w:szCs w:val="32"/>
          <w:lang w:val="en-US" w:eastAsia="zh-CN"/>
        </w:rPr>
        <w:t>推进和</w:t>
      </w:r>
      <w:r>
        <w:rPr>
          <w:rFonts w:hint="eastAsia" w:ascii="仿宋_GB2312" w:hAnsi="仿宋_GB2312" w:eastAsia="仿宋_GB2312" w:cs="仿宋_GB2312"/>
          <w:b w:val="0"/>
          <w:i w:val="0"/>
          <w:caps w:val="0"/>
          <w:color w:val="auto"/>
          <w:spacing w:val="8"/>
          <w:sz w:val="32"/>
          <w:szCs w:val="32"/>
          <w:lang w:val="en-US" w:eastAsia="zh-CN"/>
        </w:rPr>
        <w:t>解决，稳定压力进一步缓解</w:t>
      </w:r>
      <w:r>
        <w:rPr>
          <w:rFonts w:hint="eastAsia" w:ascii="仿宋_GB2312" w:hAnsi="仿宋_GB2312" w:cs="仿宋_GB2312"/>
          <w:b w:val="0"/>
          <w:i w:val="0"/>
          <w:caps w:val="0"/>
          <w:color w:val="auto"/>
          <w:spacing w:val="8"/>
          <w:sz w:val="32"/>
          <w:szCs w:val="32"/>
          <w:lang w:val="en-US" w:eastAsia="zh-CN"/>
        </w:rPr>
        <w:t>，</w:t>
      </w:r>
      <w:r>
        <w:rPr>
          <w:rFonts w:hint="eastAsia" w:ascii="仿宋_GB2312" w:hAnsi="仿宋_GB2312" w:eastAsia="仿宋_GB2312" w:cs="仿宋_GB2312"/>
          <w:b w:val="0"/>
          <w:i w:val="0"/>
          <w:caps w:val="0"/>
          <w:color w:val="auto"/>
          <w:spacing w:val="8"/>
          <w:sz w:val="32"/>
          <w:szCs w:val="32"/>
          <w:lang w:val="en-US" w:eastAsia="zh-CN"/>
        </w:rPr>
        <w:t>重要节点实现“三零”目标，全镇无重大矛盾纠纷和“民转刑”案件发生，未发生到京、到省非访集访。一季度获峨眉山市信联办表扬2021年度信访和心连心工作“先进集体”，6-8月全市网格化管理服务工作情况通报九里均排名第一。</w:t>
      </w:r>
    </w:p>
    <w:p w14:paraId="678FB3D1">
      <w:pPr>
        <w:pStyle w:val="2"/>
        <w:numPr>
          <w:ilvl w:val="0"/>
          <w:numId w:val="0"/>
        </w:numPr>
        <w:ind w:firstLine="672" w:firstLineChars="200"/>
        <w:rPr>
          <w:rFonts w:hint="eastAsia" w:ascii="仿宋_GB2312" w:hAnsi="仿宋_GB2312" w:eastAsia="仿宋_GB2312" w:cs="仿宋_GB2312"/>
          <w:b w:val="0"/>
          <w:i w:val="0"/>
          <w:caps w:val="0"/>
          <w:color w:val="auto"/>
          <w:spacing w:val="8"/>
          <w:sz w:val="32"/>
          <w:szCs w:val="32"/>
          <w:highlight w:val="none"/>
          <w:lang w:val="en-US" w:eastAsia="zh-CN"/>
        </w:rPr>
      </w:pPr>
      <w:r>
        <w:rPr>
          <w:rFonts w:hint="eastAsia" w:hAnsi="仿宋_GB2312" w:cs="仿宋_GB2312"/>
          <w:b w:val="0"/>
          <w:i w:val="0"/>
          <w:caps w:val="0"/>
          <w:color w:val="auto"/>
          <w:spacing w:val="8"/>
          <w:sz w:val="32"/>
          <w:szCs w:val="32"/>
          <w:lang w:val="en-US" w:eastAsia="zh-CN"/>
        </w:rPr>
        <w:t>10、</w:t>
      </w:r>
      <w:r>
        <w:rPr>
          <w:rFonts w:hint="eastAsia" w:ascii="仿宋_GB2312" w:hAnsi="仿宋_GB2312" w:eastAsia="仿宋_GB2312" w:cs="仿宋_GB2312"/>
          <w:b w:val="0"/>
          <w:i w:val="0"/>
          <w:caps w:val="0"/>
          <w:color w:val="auto"/>
          <w:spacing w:val="8"/>
          <w:sz w:val="32"/>
          <w:szCs w:val="32"/>
          <w:lang w:val="en-US" w:eastAsia="zh-CN"/>
        </w:rPr>
        <w:t>贯彻落实防疫政策，加强风险人员排查管控，今年累计管控来返乡人员1248人次</w:t>
      </w:r>
      <w:r>
        <w:rPr>
          <w:rFonts w:hint="eastAsia" w:ascii="仿宋_GB2312" w:hAnsi="仿宋_GB2312" w:cs="仿宋_GB2312"/>
          <w:b w:val="0"/>
          <w:i w:val="0"/>
          <w:caps w:val="0"/>
          <w:color w:val="auto"/>
          <w:spacing w:val="8"/>
          <w:sz w:val="32"/>
          <w:szCs w:val="32"/>
          <w:lang w:val="en-US" w:eastAsia="zh-CN"/>
        </w:rPr>
        <w:t>；</w:t>
      </w:r>
      <w:r>
        <w:rPr>
          <w:rFonts w:hint="eastAsia" w:ascii="FangSong_GB2312" w:hAnsi="FangSong_GB2312" w:eastAsia="FangSong_GB2312" w:cs="FangSong_GB2312"/>
          <w:b w:val="0"/>
          <w:bCs w:val="0"/>
          <w:color w:val="000000" w:themeColor="text1"/>
          <w:spacing w:val="-11"/>
          <w:kern w:val="0"/>
          <w:sz w:val="32"/>
          <w:szCs w:val="32"/>
          <w:lang w:val="en-US" w:eastAsia="zh-CN" w:bidi="ar"/>
          <w14:textFill>
            <w14:solidFill>
              <w14:schemeClr w14:val="tx1"/>
            </w14:solidFill>
          </w14:textFill>
        </w:rPr>
        <w:t>面对“11.25”疫情迅速处置，</w:t>
      </w:r>
      <w:r>
        <w:rPr>
          <w:rFonts w:hint="eastAsia" w:ascii="仿宋_GB2312" w:hAnsi="仿宋_GB2312" w:eastAsia="仿宋_GB2312" w:cs="仿宋_GB2312"/>
          <w:color w:val="auto"/>
          <w:sz w:val="32"/>
          <w:szCs w:val="32"/>
          <w:highlight w:val="none"/>
          <w:lang w:val="en-US" w:eastAsia="zh-CN"/>
        </w:rPr>
        <w:t>完成采样率达80%以上的4轮区域核酸检测和1轮重点区域核酸检测，排查出密接和轨迹重叠人员79人，核查大数据推送信息1613条次，</w:t>
      </w:r>
      <w:r>
        <w:rPr>
          <w:rFonts w:hint="eastAsia" w:ascii="FangSong_GB2312" w:hAnsi="FangSong_GB2312" w:eastAsia="FangSong_GB2312" w:cs="FangSong_GB2312"/>
          <w:b w:val="0"/>
          <w:bCs w:val="0"/>
          <w:color w:val="000000" w:themeColor="text1"/>
          <w:spacing w:val="-11"/>
          <w:kern w:val="0"/>
          <w:sz w:val="32"/>
          <w:szCs w:val="32"/>
          <w:lang w:val="en-US" w:eastAsia="zh-CN" w:bidi="ar"/>
          <w14:textFill>
            <w14:solidFill>
              <w14:schemeClr w14:val="tx1"/>
            </w14:solidFill>
          </w14:textFill>
        </w:rPr>
        <w:t>5天时间疫情防控应急处置取得了阶段性胜利</w:t>
      </w:r>
      <w:r>
        <w:rPr>
          <w:rFonts w:hint="eastAsia" w:ascii="仿宋_GB2312" w:hAnsi="仿宋_GB2312" w:eastAsia="仿宋_GB2312" w:cs="仿宋_GB2312"/>
          <w:b w:val="0"/>
          <w:i w:val="0"/>
          <w:caps w:val="0"/>
          <w:color w:val="auto"/>
          <w:spacing w:val="8"/>
          <w:sz w:val="32"/>
          <w:szCs w:val="32"/>
          <w:lang w:val="en-US" w:eastAsia="zh-CN"/>
        </w:rPr>
        <w:t>。统筹抓好森林防灭火、地质灾害防治、防汛抗旱、“十年禁渔”等底线任务，因隐患排查细、群众工作实，有力应对“5·4”陈教</w:t>
      </w:r>
      <w:r>
        <w:rPr>
          <w:rFonts w:hint="eastAsia" w:ascii="仿宋_GB2312" w:hAnsi="仿宋_GB2312" w:eastAsia="仿宋_GB2312" w:cs="仿宋_GB2312"/>
          <w:b w:val="0"/>
          <w:i w:val="0"/>
          <w:caps w:val="0"/>
          <w:color w:val="auto"/>
          <w:spacing w:val="8"/>
          <w:sz w:val="32"/>
          <w:szCs w:val="32"/>
          <w:highlight w:val="none"/>
          <w:lang w:val="en-US" w:eastAsia="zh-CN"/>
        </w:rPr>
        <w:t>坡地灾点山体滑坡，11户36名群众实现成功避险，典型案例被中国自然资源报登载。</w:t>
      </w:r>
    </w:p>
    <w:p w14:paraId="6566848E">
      <w:pPr>
        <w:pStyle w:val="8"/>
        <w:keepNext w:val="0"/>
        <w:keepLines w:val="0"/>
        <w:pageBreakBefore w:val="0"/>
        <w:widowControl w:val="0"/>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仿宋_GB2312" w:eastAsia="仿宋_GB2312" w:cs="仿宋_GB2312"/>
          <w:b w:val="0"/>
          <w:i w:val="0"/>
          <w:caps w:val="0"/>
          <w:color w:val="auto"/>
          <w:spacing w:val="8"/>
          <w:sz w:val="32"/>
          <w:szCs w:val="32"/>
          <w:lang w:val="en-US" w:eastAsia="zh-CN"/>
        </w:rPr>
      </w:pPr>
      <w:r>
        <w:rPr>
          <w:rFonts w:hint="eastAsia" w:hAnsi="仿宋_GB2312" w:cs="仿宋_GB2312"/>
          <w:b w:val="0"/>
          <w:i w:val="0"/>
          <w:caps w:val="0"/>
          <w:color w:val="auto"/>
          <w:spacing w:val="8"/>
          <w:sz w:val="32"/>
          <w:szCs w:val="32"/>
          <w:highlight w:val="none"/>
          <w:lang w:val="en-US" w:eastAsia="zh-CN"/>
        </w:rPr>
        <w:t>11、</w:t>
      </w:r>
      <w:r>
        <w:rPr>
          <w:rFonts w:hint="eastAsia" w:ascii="仿宋_GB2312" w:hAnsi="仿宋_GB2312" w:eastAsia="仿宋_GB2312" w:cs="仿宋_GB2312"/>
          <w:b w:val="0"/>
          <w:i w:val="0"/>
          <w:caps w:val="0"/>
          <w:color w:val="auto"/>
          <w:spacing w:val="8"/>
          <w:sz w:val="32"/>
          <w:szCs w:val="32"/>
          <w:highlight w:val="none"/>
          <w:lang w:val="en-US" w:eastAsia="zh-CN"/>
        </w:rPr>
        <w:t>始终坚持“以人为本、规范管理”的工作理念，实现应保尽保、应兜尽兜、应纳尽纳，累计发放低保金347.2万元，救助建档立卡贫困人口中特殊群体31人，发放生活补助和护理补贴16万元；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脱贫户监测户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务工奖励申报109人奖励20.1万元；</w:t>
      </w:r>
      <w:r>
        <w:rPr>
          <w:rFonts w:hint="eastAsia" w:ascii="仿宋_GB2312" w:hAnsi="仿宋_GB2312" w:eastAsia="仿宋_GB2312" w:cs="仿宋_GB2312"/>
          <w:b w:val="0"/>
          <w:i w:val="0"/>
          <w:caps w:val="0"/>
          <w:color w:val="auto"/>
          <w:spacing w:val="8"/>
          <w:sz w:val="32"/>
          <w:szCs w:val="32"/>
          <w:lang w:val="en-US" w:eastAsia="zh-CN"/>
        </w:rPr>
        <w:t>对38户特殊困难老年人家庭适老化改造和89名特殊困难老年人提供政府购买居家养老服务。及时兑现各项强农惠农资金，实施涉农补贴8项，发放资金421.5万元，优质粮食作物种子</w:t>
      </w:r>
      <w:r>
        <w:rPr>
          <w:rFonts w:hint="default" w:ascii="仿宋_GB2312" w:hAnsi="仿宋_GB2312" w:eastAsia="仿宋_GB2312" w:cs="仿宋_GB2312"/>
          <w:b w:val="0"/>
          <w:i w:val="0"/>
          <w:caps w:val="0"/>
          <w:color w:val="auto"/>
          <w:spacing w:val="8"/>
          <w:sz w:val="32"/>
          <w:szCs w:val="32"/>
          <w:lang w:val="en-US" w:eastAsia="zh-CN"/>
        </w:rPr>
        <w:t>14.</w:t>
      </w:r>
      <w:r>
        <w:rPr>
          <w:rFonts w:hint="eastAsia" w:ascii="仿宋_GB2312" w:hAnsi="仿宋_GB2312" w:eastAsia="仿宋_GB2312" w:cs="仿宋_GB2312"/>
          <w:b w:val="0"/>
          <w:i w:val="0"/>
          <w:caps w:val="0"/>
          <w:color w:val="auto"/>
          <w:spacing w:val="8"/>
          <w:sz w:val="32"/>
          <w:szCs w:val="32"/>
          <w:lang w:val="en-US" w:eastAsia="zh-CN"/>
        </w:rPr>
        <w:t>5吨。2022年，九里镇成功创建省级卫生镇、无烟单位，顺江、兴胜、兴阳3个村成功创建省级卫生村</w:t>
      </w:r>
      <w:r>
        <w:rPr>
          <w:rFonts w:hint="eastAsia" w:ascii="仿宋_GB2312" w:hAnsi="仿宋_GB2312" w:cs="仿宋_GB2312"/>
          <w:b w:val="0"/>
          <w:i w:val="0"/>
          <w:caps w:val="0"/>
          <w:color w:val="auto"/>
          <w:spacing w:val="8"/>
          <w:sz w:val="32"/>
          <w:szCs w:val="32"/>
          <w:lang w:val="en-US" w:eastAsia="zh-CN"/>
        </w:rPr>
        <w:t>；</w:t>
      </w:r>
      <w:r>
        <w:rPr>
          <w:rFonts w:hint="eastAsia" w:ascii="仿宋_GB2312" w:hAnsi="仿宋_GB2312" w:eastAsia="仿宋_GB2312" w:cs="仿宋_GB2312"/>
          <w:b w:val="0"/>
          <w:i w:val="0"/>
          <w:caps w:val="0"/>
          <w:color w:val="auto"/>
          <w:spacing w:val="8"/>
          <w:sz w:val="32"/>
          <w:szCs w:val="32"/>
          <w:lang w:val="en-US" w:eastAsia="zh-CN"/>
        </w:rPr>
        <w:t>九里镇</w:t>
      </w:r>
      <w:r>
        <w:rPr>
          <w:rFonts w:hint="default" w:ascii="仿宋_GB2312" w:hAnsi="仿宋_GB2312" w:eastAsia="仿宋_GB2312" w:cs="仿宋_GB2312"/>
          <w:b w:val="0"/>
          <w:i w:val="0"/>
          <w:caps w:val="0"/>
          <w:color w:val="auto"/>
          <w:spacing w:val="8"/>
          <w:sz w:val="32"/>
          <w:szCs w:val="32"/>
          <w:lang w:val="en-US" w:eastAsia="zh-CN"/>
        </w:rPr>
        <w:t>便民服务中心被四川省政府政务服务和公共资源交易服务中心通报表扬，确认为第二批省级“示范便民服务中心”。</w:t>
      </w:r>
    </w:p>
    <w:p w14:paraId="1CCDC219">
      <w:pPr>
        <w:pStyle w:val="2"/>
        <w:numPr>
          <w:ilvl w:val="0"/>
          <w:numId w:val="0"/>
        </w:numPr>
        <w:ind w:firstLine="672" w:firstLineChars="200"/>
        <w:rPr>
          <w:rFonts w:hint="eastAsia" w:ascii="仿宋_GB2312" w:hAnsi="仿宋_GB2312" w:eastAsia="仿宋_GB2312" w:cs="仿宋_GB2312"/>
          <w:b w:val="0"/>
          <w:i w:val="0"/>
          <w:caps w:val="0"/>
          <w:color w:val="auto"/>
          <w:spacing w:val="8"/>
          <w:sz w:val="32"/>
          <w:szCs w:val="32"/>
          <w:lang w:val="en-US" w:eastAsia="zh-CN"/>
        </w:rPr>
      </w:pPr>
      <w:r>
        <w:rPr>
          <w:rFonts w:hint="eastAsia" w:hAnsi="仿宋_GB2312" w:cs="仿宋_GB2312"/>
          <w:b w:val="0"/>
          <w:i w:val="0"/>
          <w:caps w:val="0"/>
          <w:color w:val="auto"/>
          <w:spacing w:val="8"/>
          <w:sz w:val="32"/>
          <w:szCs w:val="32"/>
          <w:highlight w:val="none"/>
          <w:lang w:val="en-US" w:eastAsia="zh-CN"/>
        </w:rPr>
        <w:t>12、</w:t>
      </w:r>
      <w:r>
        <w:rPr>
          <w:rFonts w:hint="eastAsia" w:ascii="仿宋_GB2312" w:hAnsi="仿宋_GB2312" w:cs="仿宋_GB2312"/>
          <w:b w:val="0"/>
          <w:i w:val="0"/>
          <w:caps w:val="0"/>
          <w:color w:val="auto"/>
          <w:spacing w:val="8"/>
          <w:sz w:val="32"/>
          <w:szCs w:val="32"/>
          <w:lang w:val="en-US" w:eastAsia="zh-CN"/>
        </w:rPr>
        <w:t>着力</w:t>
      </w:r>
      <w:r>
        <w:rPr>
          <w:rFonts w:hint="eastAsia" w:ascii="仿宋_GB2312" w:hAnsi="仿宋_GB2312" w:eastAsia="仿宋_GB2312" w:cs="仿宋_GB2312"/>
          <w:b w:val="0"/>
          <w:i w:val="0"/>
          <w:caps w:val="0"/>
          <w:color w:val="auto"/>
          <w:spacing w:val="8"/>
          <w:sz w:val="32"/>
          <w:szCs w:val="32"/>
          <w:lang w:val="en-US" w:eastAsia="zh-CN"/>
        </w:rPr>
        <w:t>推进责任政府、廉洁政府和服务型政府建设，深入学习习近平新时代中国特色社会主义思想，全面贯彻中央省市重要会议精神，及时研判形势、提出贯彻意见，坚决确保上级各项决策部署在九里落地落实。严格执行</w:t>
      </w:r>
      <w:r>
        <w:rPr>
          <w:rFonts w:hint="eastAsia" w:ascii="仿宋_GB2312" w:hAnsi="仿宋_GB2312" w:eastAsia="仿宋_GB2312" w:cs="仿宋_GB2312"/>
          <w:kern w:val="2"/>
          <w:sz w:val="32"/>
          <w:szCs w:val="32"/>
          <w:lang w:val="en-US" w:eastAsia="zh-CN" w:bidi="ar-SA"/>
        </w:rPr>
        <w:t>民主集中制、“三重一大”决策制度、谈心谈话制度、述责述廉制度</w:t>
      </w:r>
      <w:r>
        <w:rPr>
          <w:rFonts w:hint="eastAsia" w:ascii="仿宋_GB2312" w:hAnsi="仿宋_GB2312" w:eastAsia="仿宋_GB2312" w:cs="仿宋_GB2312"/>
          <w:b w:val="0"/>
          <w:i w:val="0"/>
          <w:caps w:val="0"/>
          <w:color w:val="auto"/>
          <w:spacing w:val="8"/>
          <w:sz w:val="32"/>
          <w:szCs w:val="32"/>
          <w:lang w:val="en-US" w:eastAsia="zh-CN"/>
        </w:rPr>
        <w:t>等制度。</w:t>
      </w:r>
    </w:p>
    <w:p w14:paraId="69B035DA">
      <w:pPr>
        <w:pStyle w:val="2"/>
        <w:numPr>
          <w:ilvl w:val="0"/>
          <w:numId w:val="0"/>
        </w:numPr>
        <w:ind w:firstLine="672" w:firstLineChars="200"/>
        <w:rPr>
          <w:rFonts w:hint="eastAsia" w:ascii="仿宋_GB2312" w:hAnsi="仿宋" w:eastAsia="仿宋_GB2312"/>
          <w:sz w:val="32"/>
          <w:szCs w:val="32"/>
          <w:lang w:val="en-US" w:eastAsia="zh-CN"/>
        </w:rPr>
      </w:pPr>
      <w:r>
        <w:rPr>
          <w:rFonts w:hint="eastAsia" w:hAnsi="仿宋_GB2312" w:cs="仿宋_GB2312"/>
          <w:b w:val="0"/>
          <w:i w:val="0"/>
          <w:caps w:val="0"/>
          <w:color w:val="auto"/>
          <w:spacing w:val="8"/>
          <w:sz w:val="32"/>
          <w:szCs w:val="32"/>
          <w:lang w:val="en-US" w:eastAsia="zh-CN"/>
        </w:rPr>
        <w:t>13、</w:t>
      </w:r>
      <w:r>
        <w:rPr>
          <w:rFonts w:hint="eastAsia" w:ascii="仿宋_GB2312" w:hAnsi="仿宋_GB2312" w:eastAsia="仿宋_GB2312" w:cs="仿宋_GB2312"/>
          <w:b w:val="0"/>
          <w:i w:val="0"/>
          <w:caps w:val="0"/>
          <w:color w:val="auto"/>
          <w:spacing w:val="8"/>
          <w:sz w:val="32"/>
          <w:szCs w:val="32"/>
          <w:lang w:val="en-US" w:eastAsia="zh-CN"/>
        </w:rPr>
        <w:t>大力推进政务公开，保障人民群众合法的知情权、参与权、监督权，</w:t>
      </w:r>
      <w:r>
        <w:rPr>
          <w:rFonts w:hint="eastAsia" w:ascii="仿宋_GB2312" w:hAnsi="仿宋_GB2312" w:cs="仿宋_GB2312"/>
          <w:b w:val="0"/>
          <w:i w:val="0"/>
          <w:caps w:val="0"/>
          <w:color w:val="auto"/>
          <w:spacing w:val="8"/>
          <w:sz w:val="32"/>
          <w:szCs w:val="32"/>
          <w:lang w:val="en-US" w:eastAsia="zh-CN"/>
        </w:rPr>
        <w:t>全年通过政府网站、“天下峨眉”APP等渠道公开</w:t>
      </w:r>
      <w:r>
        <w:rPr>
          <w:rFonts w:hint="eastAsia" w:ascii="仿宋_GB2312" w:hAnsi="仿宋" w:eastAsia="仿宋_GB2312" w:cs="Times New Roman"/>
          <w:sz w:val="32"/>
          <w:szCs w:val="32"/>
          <w:lang w:eastAsia="zh-CN"/>
        </w:rPr>
        <w:t>各类政府信息</w:t>
      </w:r>
      <w:r>
        <w:rPr>
          <w:rFonts w:hint="eastAsia" w:ascii="仿宋_GB2312" w:hAnsi="仿宋" w:eastAsia="仿宋_GB2312" w:cs="Times New Roman"/>
          <w:sz w:val="32"/>
          <w:szCs w:val="32"/>
          <w:lang w:val="en-US" w:eastAsia="zh-CN"/>
        </w:rPr>
        <w:t>283条</w:t>
      </w:r>
      <w:r>
        <w:rPr>
          <w:rFonts w:hint="eastAsia" w:ascii="仿宋_GB2312" w:hAnsi="仿宋" w:cs="Times New Roman"/>
          <w:sz w:val="32"/>
          <w:szCs w:val="32"/>
          <w:lang w:val="en-US" w:eastAsia="zh-CN"/>
        </w:rPr>
        <w:t>，</w:t>
      </w:r>
      <w:r>
        <w:rPr>
          <w:rFonts w:hint="eastAsia" w:ascii="仿宋_GB2312" w:hAnsi="仿宋" w:eastAsia="仿宋_GB2312"/>
          <w:sz w:val="32"/>
          <w:szCs w:val="32"/>
          <w:lang w:val="en-US" w:eastAsia="zh-CN"/>
        </w:rPr>
        <w:t>镇便民服务中心公布各类便民信息64条，公布就业需求信息12次，方便群众办事、缓解就业压力。主动接受人大、社会监督，办理人大</w:t>
      </w:r>
      <w:r>
        <w:rPr>
          <w:rFonts w:hint="eastAsia" w:ascii="仿宋_GB2312" w:hAnsi="仿宋"/>
          <w:sz w:val="32"/>
          <w:szCs w:val="32"/>
          <w:lang w:val="en-US" w:eastAsia="zh-CN"/>
        </w:rPr>
        <w:t>代表</w:t>
      </w:r>
      <w:r>
        <w:rPr>
          <w:rFonts w:hint="eastAsia" w:ascii="仿宋_GB2312" w:hAnsi="仿宋" w:eastAsia="仿宋_GB2312"/>
          <w:sz w:val="32"/>
          <w:szCs w:val="32"/>
          <w:lang w:val="en-US" w:eastAsia="zh-CN"/>
        </w:rPr>
        <w:t>建议</w:t>
      </w:r>
      <w:r>
        <w:rPr>
          <w:rFonts w:hint="eastAsia" w:ascii="仿宋_GB2312" w:hAnsi="仿宋"/>
          <w:sz w:val="32"/>
          <w:szCs w:val="32"/>
          <w:lang w:val="en-US" w:eastAsia="zh-CN"/>
        </w:rPr>
        <w:t>25</w:t>
      </w:r>
      <w:r>
        <w:rPr>
          <w:rFonts w:hint="eastAsia" w:ascii="仿宋_GB2312" w:hAnsi="仿宋" w:eastAsia="仿宋_GB2312"/>
          <w:sz w:val="32"/>
          <w:szCs w:val="32"/>
          <w:lang w:val="en-US" w:eastAsia="zh-CN"/>
        </w:rPr>
        <w:t>件。</w:t>
      </w:r>
    </w:p>
    <w:p w14:paraId="4790B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eastAsia" w:hAnsi="仿宋"/>
          <w:sz w:val="32"/>
          <w:szCs w:val="32"/>
          <w:lang w:val="en-US" w:eastAsia="zh-CN"/>
        </w:rPr>
        <w:t>14、</w:t>
      </w:r>
      <w:r>
        <w:rPr>
          <w:rFonts w:hint="eastAsia" w:ascii="仿宋_GB2312" w:hAnsi="仿宋_GB2312" w:eastAsia="仿宋_GB2312" w:cs="仿宋_GB2312"/>
          <w:b w:val="0"/>
          <w:i w:val="0"/>
          <w:caps w:val="0"/>
          <w:color w:val="auto"/>
          <w:spacing w:val="8"/>
          <w:sz w:val="32"/>
          <w:szCs w:val="32"/>
          <w:lang w:val="en-US" w:eastAsia="zh-CN"/>
        </w:rPr>
        <w:t>聚焦民生实事、小额工程、三资监管、干部作风等重点领域，促进干部转作风、工作见成效。</w:t>
      </w:r>
      <w:r>
        <w:rPr>
          <w:rFonts w:hint="eastAsia" w:ascii="仿宋_GB2312" w:hAnsi="仿宋_GB2312" w:eastAsia="仿宋_GB2312" w:cs="仿宋_GB2312"/>
          <w:i w:val="0"/>
          <w:caps w:val="0"/>
          <w:color w:val="000000"/>
          <w:spacing w:val="0"/>
          <w:sz w:val="32"/>
          <w:szCs w:val="32"/>
          <w:shd w:val="clear" w:fill="FFFFFF"/>
          <w:lang w:val="en-US" w:eastAsia="zh-CN"/>
        </w:rPr>
        <w:t>强化涉农资金、惠民政策、工程项目监管，</w:t>
      </w:r>
      <w:r>
        <w:rPr>
          <w:rFonts w:hint="eastAsia" w:ascii="仿宋_GB2312" w:hAnsi="仿宋_GB2312" w:eastAsia="仿宋_GB2312" w:cs="仿宋_GB2312"/>
          <w:i w:val="0"/>
          <w:caps w:val="0"/>
          <w:color w:val="000000"/>
          <w:spacing w:val="0"/>
          <w:sz w:val="32"/>
          <w:szCs w:val="32"/>
          <w:shd w:val="clear" w:fill="FFFFFF"/>
          <w:lang w:eastAsia="zh-CN"/>
        </w:rPr>
        <w:t>开展农村“三资”清</w:t>
      </w:r>
      <w:r>
        <w:rPr>
          <w:rFonts w:hint="eastAsia" w:ascii="仿宋_GB2312" w:hAnsi="仿宋_GB2312" w:eastAsia="仿宋_GB2312" w:cs="仿宋_GB2312"/>
          <w:i w:val="0"/>
          <w:caps w:val="0"/>
          <w:color w:val="auto"/>
          <w:spacing w:val="0"/>
          <w:sz w:val="32"/>
          <w:szCs w:val="32"/>
          <w:shd w:val="clear" w:fill="FFFFFF"/>
          <w:lang w:eastAsia="zh-CN"/>
        </w:rPr>
        <w:t>理，</w:t>
      </w:r>
      <w:r>
        <w:rPr>
          <w:rFonts w:hint="eastAsia" w:ascii="仿宋_GB2312" w:hAnsi="仿宋_GB2312" w:eastAsia="仿宋_GB2312" w:cs="仿宋_GB2312"/>
          <w:i w:val="0"/>
          <w:caps w:val="0"/>
          <w:color w:val="auto"/>
          <w:spacing w:val="0"/>
          <w:sz w:val="32"/>
          <w:szCs w:val="32"/>
          <w:shd w:val="clear" w:fill="FFFFFF"/>
          <w:lang w:val="en-US" w:eastAsia="zh-CN"/>
        </w:rPr>
        <w:t>规范25个问题，</w:t>
      </w:r>
      <w:r>
        <w:rPr>
          <w:rFonts w:hint="eastAsia" w:ascii="仿宋_GB2312" w:hAnsi="仿宋_GB2312" w:eastAsia="仿宋_GB2312" w:cs="仿宋_GB2312"/>
          <w:i w:val="0"/>
          <w:caps w:val="0"/>
          <w:color w:val="000000"/>
          <w:spacing w:val="0"/>
          <w:sz w:val="32"/>
          <w:szCs w:val="32"/>
          <w:shd w:val="clear" w:fill="FFFFFF"/>
          <w:lang w:eastAsia="zh-CN"/>
        </w:rPr>
        <w:t>做到资金使用规范有序。</w:t>
      </w:r>
      <w:r>
        <w:rPr>
          <w:rFonts w:hint="eastAsia" w:ascii="仿宋_GB2312" w:hAnsi="仿宋_GB2312" w:cs="仿宋_GB2312"/>
          <w:i w:val="0"/>
          <w:caps w:val="0"/>
          <w:color w:val="000000"/>
          <w:spacing w:val="0"/>
          <w:sz w:val="32"/>
          <w:szCs w:val="32"/>
          <w:shd w:val="clear" w:fill="FFFFFF"/>
          <w:lang w:eastAsia="zh-CN"/>
        </w:rPr>
        <w:t>深入开展“我为群众办实事”实践活动，</w:t>
      </w:r>
      <w:r>
        <w:rPr>
          <w:rFonts w:hint="eastAsia" w:ascii="仿宋_GB2312" w:hAnsi="仿宋_GB2312" w:eastAsia="仿宋_GB2312" w:cs="仿宋_GB2312"/>
          <w:sz w:val="32"/>
          <w:szCs w:val="32"/>
          <w:highlight w:val="none"/>
          <w:lang w:val="en-US" w:eastAsia="zh-CN"/>
        </w:rPr>
        <w:t>及时回应办理“心连心”热线平台群众诉求</w:t>
      </w:r>
      <w:r>
        <w:rPr>
          <w:rFonts w:hint="eastAsia" w:ascii="仿宋_GB2312" w:hAnsi="仿宋_GB2312" w:cs="仿宋_GB2312"/>
          <w:sz w:val="32"/>
          <w:szCs w:val="32"/>
          <w:highlight w:val="none"/>
          <w:lang w:val="en-US" w:eastAsia="zh-CN"/>
        </w:rPr>
        <w:t>288件次，</w:t>
      </w:r>
      <w:r>
        <w:rPr>
          <w:rFonts w:hint="eastAsia" w:ascii="仿宋_GB2312" w:hAnsi="仿宋_GB2312" w:eastAsia="仿宋_GB2312" w:cs="仿宋_GB2312"/>
          <w:sz w:val="32"/>
          <w:szCs w:val="32"/>
          <w:highlight w:val="none"/>
          <w:lang w:val="en-US" w:eastAsia="zh-CN"/>
        </w:rPr>
        <w:t>着力解决群众就学、就医等实际困难，群众满意度不断提高。</w:t>
      </w:r>
    </w:p>
    <w:p w14:paraId="0E75742F">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14:paraId="3C62519C">
      <w:pPr>
        <w:keepNext w:val="0"/>
        <w:keepLines w:val="0"/>
        <w:pageBreakBefore w:val="0"/>
        <w:widowControl w:val="0"/>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制定和组织实施经济、科技和社会发展计划，产业结构调整，村镇建设规划、公共设施完善，乡村振兴、生态环境保护和护林防火工作；负责民政、计生、文教、卫生等社会公益性事业的综合工作，维护群众的合法权益；抓好精神文明建设、丰富群众文化生活，树立社会主义新风尚。营造和谐社会环境、精神文明和物质文明双提升，人民安居乐业，吉祥安康。</w:t>
      </w:r>
    </w:p>
    <w:p w14:paraId="4E3AB76B">
      <w:pPr>
        <w:keepNext w:val="0"/>
        <w:keepLines w:val="0"/>
        <w:pageBreakBefore w:val="0"/>
        <w:widowControl w:val="0"/>
        <w:numPr>
          <w:ilvl w:val="0"/>
          <w:numId w:val="7"/>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80" w:lineRule="exact"/>
        <w:ind w:left="0" w:leftChars="0" w:firstLine="640" w:firstLineChars="200"/>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部门资金收支情况</w:t>
      </w:r>
    </w:p>
    <w:p w14:paraId="66C44D58">
      <w:pPr>
        <w:keepNext w:val="0"/>
        <w:keepLines w:val="0"/>
        <w:pageBreakBefore w:val="0"/>
        <w:widowControl w:val="0"/>
        <w:numPr>
          <w:ilvl w:val="0"/>
          <w:numId w:val="1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8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部门总体收支情况。</w:t>
      </w:r>
    </w:p>
    <w:p w14:paraId="7EAC70DE">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14:paraId="442B27FB">
      <w:pPr>
        <w:keepNext w:val="0"/>
        <w:keepLines w:val="0"/>
        <w:pageBreakBefore w:val="0"/>
        <w:widowControl w:val="0"/>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2022年度收入总计2409.56万元。其中：一般公共预算财政拨款收入2214.77万元，占比91.92%；政府性基金预算财政拨款111.91万元，占比4.64%；其他收入13.23万元，占比0.55%；年初结转和结余69.65万元，占比2.89%。</w:t>
      </w:r>
    </w:p>
    <w:p w14:paraId="222A5EE7">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2.部门总体支出情况</w:t>
      </w:r>
    </w:p>
    <w:p w14:paraId="501A0879">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default" w:ascii="仿宋_GB2312" w:hAnsi="仿宋_GB2312" w:eastAsia="仿宋_GB2312" w:cs="仿宋_GB2312"/>
          <w:b w:val="0"/>
          <w:bCs w:val="0"/>
          <w:kern w:val="0"/>
          <w:sz w:val="32"/>
          <w:szCs w:val="32"/>
          <w:shd w:val="clear" w:color="auto" w:fill="FFFFFF"/>
          <w:lang w:val="en-US" w:eastAsia="zh-CN"/>
        </w:rPr>
        <w:t>2022年度</w:t>
      </w:r>
      <w:r>
        <w:rPr>
          <w:rFonts w:hint="eastAsia" w:ascii="仿宋_GB2312" w:hAnsi="仿宋_GB2312" w:eastAsia="仿宋_GB2312" w:cs="仿宋_GB2312"/>
          <w:b w:val="0"/>
          <w:bCs w:val="0"/>
          <w:kern w:val="0"/>
          <w:sz w:val="32"/>
          <w:szCs w:val="32"/>
          <w:shd w:val="clear" w:color="auto" w:fill="FFFFFF"/>
          <w:lang w:val="en-US" w:eastAsia="zh-CN"/>
        </w:rPr>
        <w:t>支出</w:t>
      </w:r>
      <w:r>
        <w:rPr>
          <w:rFonts w:hint="default" w:ascii="仿宋_GB2312" w:hAnsi="仿宋_GB2312" w:eastAsia="仿宋_GB2312" w:cs="仿宋_GB2312"/>
          <w:b w:val="0"/>
          <w:bCs w:val="0"/>
          <w:kern w:val="0"/>
          <w:sz w:val="32"/>
          <w:szCs w:val="32"/>
          <w:shd w:val="clear" w:color="auto" w:fill="FFFFFF"/>
          <w:lang w:val="en-US" w:eastAsia="zh-CN"/>
        </w:rPr>
        <w:t>总计2409.56万元。</w:t>
      </w:r>
      <w:r>
        <w:rPr>
          <w:rFonts w:hint="eastAsia" w:ascii="仿宋_GB2312" w:hAnsi="仿宋_GB2312" w:eastAsia="仿宋_GB2312" w:cs="仿宋_GB2312"/>
          <w:b w:val="0"/>
          <w:bCs w:val="0"/>
          <w:kern w:val="0"/>
          <w:sz w:val="32"/>
          <w:szCs w:val="32"/>
          <w:shd w:val="clear" w:color="auto" w:fill="FFFFFF"/>
          <w:lang w:val="en-US" w:eastAsia="zh-CN"/>
        </w:rPr>
        <w:t>其中一般公共服务支出603.43万元，占比25.04%；社会保障和就业支出230.75万元，占比9.58%；卫生健康支出24.21万元，占比1.00%；城乡社区支出187.11万元，占比：7.77%；农林水支出1277.81万元；占比53.03%；住房保障支出78.32万元，占比3.25%；年末结转和结余7.93万元，占比0.33%。</w:t>
      </w:r>
    </w:p>
    <w:p w14:paraId="088F49DE">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14:paraId="2452ABF9">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2022年年末一般公共预算财政拨款、政府性基金财政拨款结转结余合计数0万元，非同级财政拨款收入结转结余7.93万元。</w:t>
      </w:r>
    </w:p>
    <w:p w14:paraId="4C69EB20">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b/>
          <w:bCs/>
          <w:kern w:val="0"/>
          <w:sz w:val="32"/>
          <w:szCs w:val="32"/>
          <w:shd w:val="clear" w:color="auto" w:fill="FFFFFF"/>
          <w:lang w:val="zh-CN"/>
        </w:rPr>
        <w:t>（二）部门财政拨款收支情况。</w:t>
      </w:r>
    </w:p>
    <w:p w14:paraId="4F3B75C3">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部门财政拨款收入情况</w:t>
      </w:r>
    </w:p>
    <w:p w14:paraId="0C564CCC">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kern w:val="0"/>
          <w:sz w:val="32"/>
          <w:szCs w:val="32"/>
          <w:shd w:val="clear" w:color="auto" w:fill="FFFFFF"/>
          <w:lang w:val="en-US" w:eastAsia="zh-CN"/>
        </w:rPr>
        <w:t>2022年度财政拨款收入2388.10万元；其中一般公共预算财政拨款2214.77万元，占比92.74%；政府性基金预算财政拨款111.91万元，占比4.69%；年初一般公共预算财政拨款结转和结余61.42万元；占比2.57%。</w:t>
      </w:r>
    </w:p>
    <w:p w14:paraId="5EE162F6">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14:paraId="6A462163">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2022年度财政拨款支出2388.10万元；其中基本支出1128.80万元，占比47.27%；项目支出1259.30万，占比52.73%。</w:t>
      </w:r>
    </w:p>
    <w:p w14:paraId="7CDFC285">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14:paraId="080C7089">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default" w:ascii="黑体" w:hAnsi="宋体" w:eastAsia="黑体" w:cs="宋体"/>
          <w:kern w:val="0"/>
          <w:sz w:val="32"/>
          <w:szCs w:val="32"/>
          <w:shd w:val="clear" w:color="auto" w:fill="FFFFFF"/>
          <w:lang w:val="en-US"/>
        </w:rPr>
      </w:pPr>
      <w:r>
        <w:rPr>
          <w:rFonts w:hint="eastAsia" w:ascii="仿宋_GB2312" w:hAnsi="仿宋_GB2312" w:eastAsia="仿宋_GB2312" w:cs="仿宋_GB2312"/>
          <w:b w:val="0"/>
          <w:bCs w:val="0"/>
          <w:kern w:val="0"/>
          <w:sz w:val="32"/>
          <w:szCs w:val="32"/>
          <w:shd w:val="clear" w:color="auto" w:fill="FFFFFF"/>
          <w:lang w:val="en-US" w:eastAsia="zh-CN"/>
        </w:rPr>
        <w:t>2022年年末一般公共预算财政拨款、政府性基金财政拨款结转结余合计数0万元</w:t>
      </w:r>
      <w:r>
        <w:rPr>
          <w:rFonts w:hint="eastAsia" w:ascii="仿宋_GB2312" w:hAnsi="仿宋_GB2312" w:eastAsia="仿宋_GB2312" w:cs="仿宋_GB2312"/>
          <w:kern w:val="0"/>
          <w:sz w:val="32"/>
          <w:szCs w:val="32"/>
          <w:shd w:val="clear" w:color="auto" w:fill="FFFFFF"/>
          <w:lang w:val="en-US" w:eastAsia="zh-CN"/>
        </w:rPr>
        <w:t>。</w:t>
      </w:r>
    </w:p>
    <w:p w14:paraId="2A2C1A13">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14:paraId="3C38D6AF">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5A77605C">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14:paraId="36DF0FDD">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九里镇人民政府人员类项目</w:t>
      </w:r>
      <w:r>
        <w:rPr>
          <w:rFonts w:hint="eastAsia" w:ascii="仿宋_GB2312" w:hAnsi="仿宋_GB2312" w:eastAsia="仿宋_GB2312" w:cs="仿宋_GB2312"/>
          <w:kern w:val="0"/>
          <w:sz w:val="32"/>
          <w:szCs w:val="32"/>
          <w:shd w:val="clear" w:color="auto" w:fill="FFFFFF"/>
          <w:lang w:val="en-US" w:eastAsia="zh-CN"/>
        </w:rPr>
        <w:t>14个，人员类绩效目标为科目调整次数、足额保障率、按时发放率、结余率。2022年度我镇所有人员科目调整次数均少于10次，且按时、足额发放，资金结余率为低于5%。未有违规情况发生。</w:t>
      </w:r>
    </w:p>
    <w:p w14:paraId="7121CDDE">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运转类项目绩效分析</w:t>
      </w:r>
    </w:p>
    <w:p w14:paraId="1688DF9A">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九里镇人民政府运转类项目</w:t>
      </w:r>
      <w:r>
        <w:rPr>
          <w:rFonts w:hint="eastAsia" w:ascii="仿宋_GB2312" w:hAnsi="仿宋_GB2312" w:eastAsia="仿宋_GB2312" w:cs="仿宋_GB2312"/>
          <w:kern w:val="0"/>
          <w:sz w:val="32"/>
          <w:szCs w:val="32"/>
          <w:shd w:val="clear" w:color="auto" w:fill="FFFFFF"/>
          <w:lang w:val="en-US" w:eastAsia="zh-CN"/>
        </w:rPr>
        <w:t>10个，绩效指标为科目调整次数、预算编制准确率、“三公经费”控制率、运转保障率。我镇运转类项目科目调整次数低于10次，运转保障率达100%，严格控制“三公经费”。未有违规情况发生。</w:t>
      </w:r>
    </w:p>
    <w:p w14:paraId="51363B8F">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特定目标类项目绩效分析</w:t>
      </w:r>
    </w:p>
    <w:p w14:paraId="7E366E2F">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九里镇人民政府特定目标类项目</w:t>
      </w:r>
      <w:r>
        <w:rPr>
          <w:rFonts w:hint="eastAsia" w:ascii="仿宋_GB2312" w:hAnsi="仿宋_GB2312" w:eastAsia="仿宋_GB2312" w:cs="仿宋_GB2312"/>
          <w:kern w:val="0"/>
          <w:sz w:val="32"/>
          <w:szCs w:val="32"/>
          <w:shd w:val="clear" w:color="auto" w:fill="FFFFFF"/>
          <w:lang w:val="en-US" w:eastAsia="zh-CN"/>
        </w:rPr>
        <w:t>37个，</w:t>
      </w:r>
      <w:r>
        <w:rPr>
          <w:rFonts w:hint="eastAsia" w:ascii="仿宋_GB2312" w:eastAsia="仿宋_GB2312" w:cs="仿宋_GB2312"/>
          <w:sz w:val="32"/>
          <w:szCs w:val="32"/>
        </w:rPr>
        <w:t>按照峨眉山市财政局关于编制</w:t>
      </w:r>
      <w:r>
        <w:rPr>
          <w:rFonts w:ascii="仿宋_GB2312" w:eastAsia="仿宋_GB2312" w:cs="仿宋_GB2312"/>
          <w:sz w:val="32"/>
          <w:szCs w:val="32"/>
        </w:rPr>
        <w:t>2022</w:t>
      </w:r>
      <w:r>
        <w:rPr>
          <w:rFonts w:hint="eastAsia" w:ascii="仿宋_GB2312" w:eastAsia="仿宋_GB2312" w:cs="仿宋_GB2312"/>
          <w:sz w:val="32"/>
          <w:szCs w:val="32"/>
        </w:rPr>
        <w:t>年部门预算的通知和有关要求，按时完成项目库报送工作，按时完成预算编制工作并提交部门预算草案。进一步强化绩效理念，健全管理制度，提高绩效评价工作质量，细化部门预算编制。</w:t>
      </w:r>
      <w:r>
        <w:rPr>
          <w:rFonts w:hint="eastAsia" w:ascii="仿宋_GB2312" w:hAnsi="仿宋_GB2312" w:eastAsia="仿宋_GB2312" w:cs="仿宋_GB2312"/>
          <w:kern w:val="0"/>
          <w:sz w:val="32"/>
          <w:szCs w:val="32"/>
          <w:shd w:val="clear" w:color="auto" w:fill="FFFFFF"/>
          <w:lang w:val="zh-CN"/>
        </w:rPr>
        <w:t>我镇在预算的执行过程中及时处置追加减指标，以保障资金及时拨付到位，预算执行按照进度推进、截止</w:t>
      </w:r>
      <w:r>
        <w:rPr>
          <w:rFonts w:ascii="仿宋_GB2312" w:hAnsi="仿宋_GB2312" w:eastAsia="仿宋_GB2312" w:cs="仿宋_GB2312"/>
          <w:kern w:val="0"/>
          <w:sz w:val="32"/>
          <w:szCs w:val="32"/>
          <w:shd w:val="clear" w:color="auto" w:fill="FFFFFF"/>
          <w:lang w:val="zh-CN"/>
        </w:rPr>
        <w:t>2022</w:t>
      </w:r>
      <w:r>
        <w:rPr>
          <w:rFonts w:hint="eastAsia" w:ascii="仿宋_GB2312" w:hAnsi="仿宋_GB2312" w:eastAsia="仿宋_GB2312" w:cs="仿宋_GB2312"/>
          <w:kern w:val="0"/>
          <w:sz w:val="32"/>
          <w:szCs w:val="32"/>
          <w:shd w:val="clear" w:color="auto" w:fill="FFFFFF"/>
          <w:lang w:val="zh-CN"/>
        </w:rPr>
        <w:t>年</w:t>
      </w:r>
      <w:r>
        <w:rPr>
          <w:rFonts w:ascii="仿宋_GB2312" w:hAnsi="仿宋_GB2312" w:eastAsia="仿宋_GB2312" w:cs="仿宋_GB2312"/>
          <w:kern w:val="0"/>
          <w:sz w:val="32"/>
          <w:szCs w:val="32"/>
          <w:shd w:val="clear" w:color="auto" w:fill="FFFFFF"/>
          <w:lang w:val="zh-CN"/>
        </w:rPr>
        <w:t>12</w:t>
      </w:r>
      <w:r>
        <w:rPr>
          <w:rFonts w:hint="eastAsia" w:ascii="仿宋_GB2312" w:hAnsi="仿宋_GB2312" w:eastAsia="仿宋_GB2312" w:cs="仿宋_GB2312"/>
          <w:kern w:val="0"/>
          <w:sz w:val="32"/>
          <w:szCs w:val="32"/>
          <w:shd w:val="clear" w:color="auto" w:fill="FFFFFF"/>
          <w:lang w:val="zh-CN"/>
        </w:rPr>
        <w:t>月底，我镇特定目标类绩效预算完成</w:t>
      </w:r>
      <w:r>
        <w:rPr>
          <w:rFonts w:ascii="仿宋_GB2312" w:hAnsi="仿宋_GB2312" w:eastAsia="仿宋_GB2312" w:cs="仿宋_GB2312"/>
          <w:kern w:val="0"/>
          <w:sz w:val="32"/>
          <w:szCs w:val="32"/>
          <w:shd w:val="clear" w:color="auto" w:fill="FFFFFF"/>
          <w:lang w:val="zh-CN"/>
        </w:rPr>
        <w:t>100%</w:t>
      </w:r>
      <w:r>
        <w:rPr>
          <w:rFonts w:hint="eastAsia" w:ascii="仿宋_GB2312" w:hAnsi="仿宋_GB2312" w:eastAsia="仿宋_GB2312" w:cs="仿宋_GB2312"/>
          <w:kern w:val="0"/>
          <w:sz w:val="32"/>
          <w:szCs w:val="32"/>
          <w:shd w:val="clear" w:color="auto" w:fill="FFFFFF"/>
          <w:lang w:val="zh-CN"/>
        </w:rPr>
        <w:t>。资金结余率为</w:t>
      </w:r>
      <w:r>
        <w:rPr>
          <w:rFonts w:ascii="仿宋_GB2312" w:hAnsi="仿宋_GB2312" w:eastAsia="仿宋_GB2312" w:cs="仿宋_GB2312"/>
          <w:kern w:val="0"/>
          <w:sz w:val="32"/>
          <w:szCs w:val="32"/>
          <w:shd w:val="clear" w:color="auto" w:fill="FFFFFF"/>
          <w:lang w:val="zh-CN"/>
        </w:rPr>
        <w:t>0</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较好的完成了项目年度绩效目标。严格执行预算，提高了资金使用效率。未有违规情况发生。</w:t>
      </w:r>
    </w:p>
    <w:p w14:paraId="6D3E5681">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pacing w:line="560" w:lineRule="exact"/>
        <w:ind w:firstLine="643" w:firstLineChars="200"/>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14:paraId="47C69F24">
      <w:pPr>
        <w:keepNext w:val="0"/>
        <w:keepLines w:val="0"/>
        <w:pageBreakBefore w:val="0"/>
        <w:widowControl w:val="0"/>
        <w:numPr>
          <w:ilvl w:val="0"/>
          <w:numId w:val="11"/>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我单位规章制度建立健全，目前我单位共建立财政所财务制度等21项制度，会计核算、现金管理、转账支付、惠农资金发放等均按规章制度执行，严格做好内部控制，岗位职能划分严守财经纪律，相互监督和制约，防止腐败滋生。资金支出做到专款专用，依据齐全、开支标准合理合法。项目资金、专项资金专项管理、专项使用，按进度、按比例付款，无挤占挪用等。</w:t>
      </w:r>
    </w:p>
    <w:p w14:paraId="3641E82B">
      <w:pPr>
        <w:keepNext w:val="0"/>
        <w:keepLines w:val="0"/>
        <w:pageBreakBefore w:val="0"/>
        <w:widowControl w:val="0"/>
        <w:numPr>
          <w:ilvl w:val="0"/>
          <w:numId w:val="11"/>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决算审查、决算公开、结余注销：均按市局统一要求完成，及时公开。</w:t>
      </w:r>
    </w:p>
    <w:p w14:paraId="5219A5FC">
      <w:pPr>
        <w:keepNext w:val="0"/>
        <w:keepLines w:val="0"/>
        <w:pageBreakBefore w:val="0"/>
        <w:widowControl w:val="0"/>
        <w:numPr>
          <w:ilvl w:val="0"/>
          <w:numId w:val="11"/>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绩效管理：根据年初市财政局、镇党委、政府制定的目标绩效认真开展工作，时间到任务完成，年中开展项目资金智能核算类别开展绩效监控分析，提高资金使用效率和执行率。本次项目支出绩效自评涉及202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个项目，202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年度项目资金全覆盖。行政运转保障。202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年，财政预算基本支出</w:t>
      </w:r>
      <w:r>
        <w:rPr>
          <w:rFonts w:hint="eastAsia" w:ascii="仿宋_GB2312" w:hAnsi="仿宋_GB2312" w:eastAsia="仿宋_GB2312" w:cs="仿宋_GB2312"/>
          <w:sz w:val="32"/>
          <w:szCs w:val="32"/>
          <w:lang w:val="en-US" w:eastAsia="zh-CN"/>
        </w:rPr>
        <w:t>1128.8</w:t>
      </w:r>
      <w:r>
        <w:rPr>
          <w:rFonts w:hint="eastAsia" w:ascii="仿宋_GB2312" w:hAnsi="仿宋_GB2312" w:eastAsia="仿宋_GB2312" w:cs="仿宋_GB2312"/>
          <w:sz w:val="32"/>
          <w:szCs w:val="32"/>
        </w:rPr>
        <w:t>万元，预算执行率100%，其中在职工资福利支出</w:t>
      </w:r>
      <w:r>
        <w:rPr>
          <w:rFonts w:hint="eastAsia" w:ascii="仿宋_GB2312" w:hAnsi="仿宋_GB2312" w:eastAsia="仿宋_GB2312" w:cs="仿宋_GB2312"/>
          <w:sz w:val="32"/>
          <w:szCs w:val="32"/>
          <w:lang w:val="en-US" w:eastAsia="zh-CN"/>
        </w:rPr>
        <w:t>920.06</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208.74</w:t>
      </w:r>
      <w:r>
        <w:rPr>
          <w:rFonts w:hint="eastAsia" w:ascii="仿宋_GB2312" w:hAnsi="仿宋_GB2312" w:eastAsia="仿宋_GB2312" w:cs="仿宋_GB2312"/>
          <w:sz w:val="32"/>
          <w:szCs w:val="32"/>
        </w:rPr>
        <w:t>万元，机关职工工资按时发放，能保障日常工作支出，政府各项工作能正常平稳运转。机关厉行节约。202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年，我镇严格执行中央八项规定，厉行节约 。</w:t>
      </w:r>
    </w:p>
    <w:p w14:paraId="6A2005EC">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财务管理情况。</w:t>
      </w:r>
    </w:p>
    <w:p w14:paraId="06C4A815">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理财，严格按照财经纪律的要求，制定并严格执行财务管理制度，财政管理约法十章及财政所职责等21项制度，今年还建立了内部控制制度。部分财经制度上墙公示，确保财务工作人员在工作中严于修身、严于律</w:t>
      </w:r>
      <w:r>
        <w:rPr>
          <w:rFonts w:hint="eastAsia" w:ascii="仿宋_GB2312" w:hAnsi="仿宋_GB2312" w:eastAsia="仿宋_GB2312" w:cs="仿宋_GB2312"/>
          <w:sz w:val="32"/>
          <w:szCs w:val="32"/>
          <w:lang w:eastAsia="zh-CN"/>
        </w:rPr>
        <w:t>己</w:t>
      </w:r>
      <w:r>
        <w:rPr>
          <w:rFonts w:hint="eastAsia" w:ascii="仿宋_GB2312" w:hAnsi="仿宋_GB2312" w:eastAsia="仿宋_GB2312" w:cs="仿宋_GB2312"/>
          <w:sz w:val="32"/>
          <w:szCs w:val="32"/>
        </w:rPr>
        <w:t>、加强监督；建立并严格执行对账制度，每月及时真实、准确完整编报财务报表，做到帐表、账证一致。我镇按规定设立、使用银行账户，银行存款、现金支付授权审批手续完善，无越权审批、支付行为。规范财务管理，财政所分设会计和出纳岗位，由专人分别负责印鉴的管理和票据的管理，分工明确，相互牵制，根据实际发生的经济业务事项及时进行会计核算，严禁虚列、多列、少列或不列费用，严禁私设账外账、小金库、公款私存等；强化镇纪委对财政所工作的监督管理，不断改进完善财务管理工作，配合镇纪检部门进行村集体财务情况清查。</w:t>
      </w:r>
    </w:p>
    <w:p w14:paraId="1068BBEF">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14:paraId="45205383">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文件精神要求，我镇着力加强绩效管理自评工作，通过部门自查、文件资料检查等方式加强对支出绩效，特别是资金量较大的财政支出的评价工作。我镇的部分重点项目进行了绩效评价，我镇在财政资金的管理使用中严格按照财政资金拨付流程和审批程序进行，资金使用良好，无违法违纪行为。</w:t>
      </w:r>
    </w:p>
    <w:p w14:paraId="59F3394E">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（四）</w:t>
      </w:r>
      <w:r>
        <w:rPr>
          <w:rFonts w:hint="eastAsia" w:ascii="楷体_GB2312" w:hAnsi="楷体_GB2312" w:eastAsia="楷体_GB2312" w:cs="楷体_GB2312"/>
          <w:b/>
          <w:bCs/>
          <w:kern w:val="0"/>
          <w:sz w:val="32"/>
          <w:szCs w:val="32"/>
          <w:shd w:val="clear" w:color="auto" w:fill="FFFFFF"/>
          <w:lang w:val="zh-CN"/>
        </w:rPr>
        <w:t>自评质量。</w:t>
      </w:r>
    </w:p>
    <w:p w14:paraId="1DC7D574">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管理自评，我镇在预算支出中无存在违法违纪行为。我镇按照要求单独设立财政所，财政所现有工作人员2人，岗位设置所长、会计、出纳，都有大专文凭及会计从业资证书；按要求完成了基础工作制度、公开公示制度、内部控制制度、廉政建设制度、惠农资金的建设工作；会计按月及时记账并装订账簿，按时并保质保量的完成年终部门决算工作、财政资金的对账工作、资产的登记、以及日常的报表及资料的报送工作。</w:t>
      </w:r>
    </w:p>
    <w:p w14:paraId="65B25E87">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473E4701">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14:paraId="706BB2BB">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center"/>
        <w:textAlignment w:val="auto"/>
        <w:rPr>
          <w:rFonts w:hint="eastAsia"/>
          <w:lang w:val="en-US" w:eastAsia="zh-CN"/>
        </w:rPr>
      </w:pPr>
      <w:r>
        <w:rPr>
          <w:rFonts w:hint="eastAsia" w:ascii="仿宋_GB2312" w:hAnsi="仿宋_GB2312" w:eastAsia="仿宋_GB2312" w:cs="仿宋_GB2312"/>
          <w:kern w:val="0"/>
          <w:sz w:val="32"/>
          <w:szCs w:val="32"/>
          <w:shd w:val="clear" w:color="auto" w:fill="FFFFFF"/>
          <w:lang w:val="zh-CN"/>
        </w:rPr>
        <w:t>总体上看，九里镇整体绩效目标明确，管理制度健全，组织实施有序，资金使用规范。</w:t>
      </w:r>
      <w:r>
        <w:rPr>
          <w:rFonts w:hint="eastAsia" w:ascii="仿宋_GB2312" w:hAnsi="宋体" w:eastAsia="仿宋_GB2312" w:cs="宋体"/>
          <w:color w:val="000000"/>
          <w:kern w:val="0"/>
          <w:sz w:val="32"/>
          <w:szCs w:val="32"/>
          <w:shd w:val="clear" w:color="auto" w:fill="FFFFFF"/>
          <w:lang w:val="en-US" w:eastAsia="zh-CN" w:bidi="ar-SA"/>
        </w:rPr>
        <w:t>按照《预算法》按时完成预决算编制。在执行过程中有计划进行资金申报、使用，完善资金管理及内部控制制度，确保资金安全，做到账款、账账、账实相符。为全镇经济和社会事业发展提供有效资金保障。</w:t>
      </w:r>
    </w:p>
    <w:p w14:paraId="68510A87">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楷体_GB2312" w:cs="宋体"/>
          <w:color w:val="000000"/>
          <w:kern w:val="0"/>
          <w:sz w:val="32"/>
          <w:szCs w:val="32"/>
          <w:shd w:val="clear" w:color="auto" w:fill="FFFFFF"/>
          <w:lang w:val="en-US" w:eastAsia="zh-CN" w:bidi="ar-SA"/>
        </w:rPr>
      </w:pPr>
      <w:r>
        <w:rPr>
          <w:rFonts w:hint="eastAsia" w:ascii="楷体_GB2312" w:hAnsi="楷体_GB2312" w:eastAsia="楷体_GB2312" w:cs="楷体_GB2312"/>
          <w:b/>
          <w:bCs/>
          <w:kern w:val="0"/>
          <w:sz w:val="32"/>
          <w:szCs w:val="32"/>
          <w:shd w:val="clear" w:color="auto" w:fill="FFFFFF"/>
          <w:lang w:val="zh-CN" w:eastAsia="zh-CN"/>
        </w:rPr>
        <w:t>（二）</w:t>
      </w:r>
      <w:r>
        <w:rPr>
          <w:rFonts w:hint="eastAsia" w:ascii="楷体_GB2312" w:hAnsi="楷体_GB2312" w:eastAsia="楷体_GB2312" w:cs="楷体_GB2312"/>
          <w:b/>
          <w:bCs/>
          <w:kern w:val="0"/>
          <w:sz w:val="32"/>
          <w:szCs w:val="32"/>
          <w:shd w:val="clear" w:color="auto" w:fill="FFFFFF"/>
          <w:lang w:val="zh-CN"/>
        </w:rPr>
        <w:t>存在问题。</w:t>
      </w:r>
    </w:p>
    <w:p w14:paraId="623C24FD">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1.</w:t>
      </w:r>
      <w:r>
        <w:rPr>
          <w:rFonts w:hint="eastAsia" w:ascii="仿宋_GB2312" w:hAnsi="宋体" w:eastAsia="仿宋_GB2312" w:cs="宋体"/>
          <w:color w:val="000000"/>
          <w:kern w:val="0"/>
          <w:sz w:val="32"/>
          <w:szCs w:val="32"/>
          <w:shd w:val="clear" w:color="auto" w:fill="FFFFFF"/>
          <w:lang w:val="zh-CN" w:eastAsia="zh-CN" w:bidi="ar-SA"/>
        </w:rPr>
        <w:t>预算绩效目标设置还需进一步细化和量化。各部门对预算绩效管理工作的重视程度不够，财务部门和业务科室未建立一体化运行机制；内部预算绩效职责不清，对文件的理解不透，业务不精，设置绩效目标时存在简单化、片面化、形式化等问题；预算绩效管理不到位，财务部门指导、督促不够。</w:t>
      </w:r>
    </w:p>
    <w:p w14:paraId="15BCB1BE">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2.预算绩效管理业务工作水平有待提高。开展的预算绩效管理的业务培训较少，预算绩效管理专业人员缺乏。</w:t>
      </w:r>
    </w:p>
    <w:p w14:paraId="78817316">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kern w:val="0"/>
          <w:sz w:val="32"/>
          <w:szCs w:val="32"/>
          <w:shd w:val="clear" w:color="auto" w:fill="FFFFFF"/>
          <w:lang w:val="zh-CN"/>
        </w:rPr>
      </w:pPr>
    </w:p>
    <w:p w14:paraId="2C83B34A">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楷体_GB2312" w:hAnsi="楷体_GB2312" w:eastAsia="楷体_GB2312" w:cs="楷体_GB2312"/>
          <w:b/>
          <w:bCs/>
          <w:kern w:val="0"/>
          <w:sz w:val="32"/>
          <w:szCs w:val="32"/>
          <w:shd w:val="clear" w:color="auto" w:fill="FFFFFF"/>
          <w:lang w:val="zh-CN"/>
        </w:rPr>
        <w:t>（三）改进建议。</w:t>
      </w:r>
      <w:r>
        <w:rPr>
          <w:rFonts w:hint="eastAsia" w:ascii="楷体_GB2312" w:hAnsi="楷体_GB2312" w:eastAsia="楷体_GB2312" w:cs="楷体_GB2312"/>
          <w:color w:val="000000"/>
          <w:kern w:val="0"/>
          <w:szCs w:val="32"/>
          <w:shd w:val="clear" w:color="auto" w:fill="FFFFFF"/>
          <w:lang w:val="en-US" w:eastAsia="zh-CN"/>
        </w:rPr>
        <w:t xml:space="preserve"> </w:t>
      </w:r>
    </w:p>
    <w:p w14:paraId="0D4E59F8">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1.开展全过程绩效管理。增强绩效评价意识，组织召开年度预算绩效管理工作会议，明确预算绩效管理工作职责。</w:t>
      </w:r>
    </w:p>
    <w:p w14:paraId="1CC81D71">
      <w:pPr>
        <w:keepNext w:val="0"/>
        <w:keepLines w:val="0"/>
        <w:pageBreakBefore w:val="0"/>
        <w:widowControl w:val="0"/>
        <w:numPr>
          <w:ilvl w:val="0"/>
          <w:numId w:val="0"/>
        </w:numPr>
        <w:pBdr>
          <w:top w:val="single" w:color="FFFFFF" w:sz="4" w:space="2"/>
          <w:left w:val="single" w:color="FFFFFF" w:sz="4" w:space="31"/>
          <w:bottom w:val="single" w:color="FFFFFF" w:sz="4" w:space="19"/>
          <w:right w:val="single" w:color="FFFFFF" w:sz="4" w:space="13"/>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2.加强预算绩效管理工作的培训，培训范围涵盖各业务部门，并对绩效目标的制定进行专门的培训与辅导，促进对绩效管理专业知识的学习，提高绩效管理业务工作能力。</w:t>
      </w:r>
    </w:p>
    <w:p w14:paraId="69D1D16F">
      <w:pPr>
        <w:pStyle w:val="8"/>
        <w:rPr>
          <w:lang w:val="zh-CN"/>
        </w:rPr>
      </w:pPr>
    </w:p>
    <w:p w14:paraId="2897BFB3">
      <w:pPr>
        <w:pStyle w:val="8"/>
        <w:rPr>
          <w:lang w:val="zh-CN"/>
        </w:rPr>
      </w:pPr>
    </w:p>
    <w:p w14:paraId="6651A3EA">
      <w:pPr>
        <w:pStyle w:val="15"/>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14:paraId="1678DB11">
      <w:pPr>
        <w:pStyle w:val="15"/>
        <w:spacing w:line="560" w:lineRule="exact"/>
        <w:ind w:left="0" w:leftChars="0" w:firstLine="0" w:firstLineChars="0"/>
        <w:rPr>
          <w:sz w:val="32"/>
          <w:lang w:val="zh-CN"/>
        </w:rPr>
      </w:pPr>
    </w:p>
    <w:p w14:paraId="7356C83A">
      <w:pPr>
        <w:pStyle w:val="2"/>
        <w:spacing w:before="93"/>
        <w:rPr>
          <w:rFonts w:hAnsi="宋体" w:cs="宋体"/>
          <w:sz w:val="32"/>
          <w:szCs w:val="32"/>
          <w:shd w:val="clear" w:color="auto" w:fill="FFFFFF"/>
          <w:lang w:val="zh-CN"/>
        </w:rPr>
      </w:pPr>
    </w:p>
    <w:p w14:paraId="2563B568">
      <w:pPr>
        <w:pStyle w:val="2"/>
        <w:spacing w:before="93"/>
        <w:rPr>
          <w:rFonts w:hAnsi="宋体" w:cs="宋体"/>
          <w:sz w:val="32"/>
          <w:szCs w:val="32"/>
          <w:shd w:val="clear" w:color="auto" w:fill="FFFFFF"/>
          <w:lang w:val="zh-CN"/>
        </w:rPr>
      </w:pPr>
    </w:p>
    <w:p w14:paraId="2CD38455">
      <w:pPr>
        <w:pStyle w:val="2"/>
        <w:spacing w:before="93"/>
        <w:rPr>
          <w:rFonts w:hAnsi="宋体" w:cs="宋体"/>
          <w:sz w:val="32"/>
          <w:szCs w:val="32"/>
          <w:shd w:val="clear" w:color="auto" w:fill="FFFFFF"/>
          <w:lang w:val="zh-CN"/>
        </w:rPr>
      </w:pPr>
    </w:p>
    <w:p w14:paraId="737B3542">
      <w:pPr>
        <w:pStyle w:val="2"/>
        <w:spacing w:before="93"/>
        <w:rPr>
          <w:rFonts w:hAnsi="宋体" w:cs="宋体"/>
          <w:sz w:val="32"/>
          <w:szCs w:val="32"/>
          <w:shd w:val="clear" w:color="auto" w:fill="FFFFFF"/>
          <w:lang w:val="zh-CN"/>
        </w:rPr>
      </w:pPr>
    </w:p>
    <w:p w14:paraId="2489A77E">
      <w:pPr>
        <w:pStyle w:val="2"/>
        <w:spacing w:before="93"/>
        <w:rPr>
          <w:rFonts w:hAnsi="宋体" w:cs="宋体"/>
          <w:sz w:val="32"/>
          <w:szCs w:val="32"/>
          <w:shd w:val="clear" w:color="auto" w:fill="FFFFFF"/>
          <w:lang w:val="zh-CN"/>
        </w:rPr>
      </w:pPr>
    </w:p>
    <w:p w14:paraId="7D3C72C1">
      <w:pPr>
        <w:pStyle w:val="2"/>
        <w:spacing w:before="93"/>
        <w:rPr>
          <w:rFonts w:hAnsi="宋体" w:cs="宋体"/>
          <w:sz w:val="32"/>
          <w:szCs w:val="32"/>
          <w:shd w:val="clear" w:color="auto" w:fill="FFFFFF"/>
          <w:lang w:val="zh-CN"/>
        </w:rPr>
      </w:pPr>
    </w:p>
    <w:p w14:paraId="5F6E7219">
      <w:pPr>
        <w:pStyle w:val="2"/>
        <w:spacing w:before="93"/>
        <w:rPr>
          <w:rFonts w:hAnsi="宋体" w:cs="宋体"/>
          <w:sz w:val="32"/>
          <w:szCs w:val="32"/>
          <w:shd w:val="clear" w:color="auto" w:fill="FFFFFF"/>
          <w:lang w:val="zh-CN"/>
        </w:rPr>
      </w:pPr>
    </w:p>
    <w:p w14:paraId="03460182">
      <w:pPr>
        <w:pStyle w:val="2"/>
        <w:spacing w:before="93"/>
        <w:rPr>
          <w:rFonts w:hAnsi="宋体" w:cs="宋体"/>
          <w:sz w:val="32"/>
          <w:szCs w:val="32"/>
          <w:shd w:val="clear" w:color="auto" w:fill="FFFFFF"/>
          <w:lang w:val="zh-CN"/>
        </w:rPr>
      </w:pPr>
    </w:p>
    <w:p w14:paraId="7CEC897F">
      <w:pPr>
        <w:pStyle w:val="2"/>
        <w:spacing w:before="93"/>
        <w:rPr>
          <w:rFonts w:hAnsi="宋体" w:cs="宋体"/>
          <w:sz w:val="32"/>
          <w:szCs w:val="32"/>
          <w:shd w:val="clear" w:color="auto" w:fill="FFFFFF"/>
          <w:lang w:val="zh-CN"/>
        </w:rPr>
      </w:pPr>
    </w:p>
    <w:p w14:paraId="7E743A5B">
      <w:pPr>
        <w:pStyle w:val="2"/>
        <w:spacing w:before="93"/>
        <w:rPr>
          <w:rFonts w:hAnsi="宋体" w:cs="宋体"/>
          <w:sz w:val="32"/>
          <w:szCs w:val="32"/>
          <w:shd w:val="clear" w:color="auto" w:fill="FFFFFF"/>
          <w:lang w:val="zh-CN"/>
        </w:rPr>
      </w:pPr>
    </w:p>
    <w:p w14:paraId="45996780">
      <w:pPr>
        <w:pStyle w:val="2"/>
        <w:spacing w:before="93"/>
        <w:rPr>
          <w:rFonts w:hAnsi="宋体" w:cs="宋体"/>
          <w:sz w:val="32"/>
          <w:szCs w:val="32"/>
          <w:shd w:val="clear" w:color="auto" w:fill="FFFFFF"/>
          <w:lang w:val="zh-CN"/>
        </w:rPr>
      </w:pPr>
    </w:p>
    <w:p w14:paraId="02258CED">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14:paraId="7D62A491">
      <w:pPr>
        <w:spacing w:line="560" w:lineRule="exact"/>
        <w:jc w:val="center"/>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2023</w:t>
      </w:r>
      <w:r>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年专项资金预算项目绩效自评报告</w:t>
      </w:r>
    </w:p>
    <w:p w14:paraId="4A69B906">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w:t>
      </w:r>
      <w:r>
        <w:rPr>
          <w:rFonts w:hint="eastAsia" w:ascii="方正小标宋简体" w:hAnsi="方正小标宋简体" w:eastAsia="方正小标宋简体" w:cs="方正小标宋简体"/>
          <w:color w:val="000000" w:themeColor="text1"/>
          <w:kern w:val="2"/>
          <w:sz w:val="32"/>
          <w:szCs w:val="32"/>
          <w:lang w:val="zh-CN" w:eastAsia="zh-CN" w:bidi="ar-SA"/>
          <w14:textFill>
            <w14:solidFill>
              <w14:schemeClr w14:val="tx1"/>
            </w14:solidFill>
          </w14:textFill>
        </w:rPr>
        <w:t>城乡环保、环境综合整治专项经费（含环卫补助和农村保洁）</w:t>
      </w:r>
      <w:r>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w:t>
      </w:r>
    </w:p>
    <w:p w14:paraId="04CFF4F8">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156FE7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AEBE55E">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1．项目主管部门（单位）在该项目管理中的职能。</w:t>
      </w:r>
    </w:p>
    <w:p w14:paraId="3921E069">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zh-CN" w:eastAsia="zh-CN"/>
        </w:rPr>
        <w:t>城乡环保、环境综合整治专项经费（含环卫补助和农村保洁）主管部门，主要职责包括：负责组织项目申报、科学合理编制预算、做好资金审核并及时拨付到位、确保资金专款专用。</w:t>
      </w:r>
    </w:p>
    <w:p w14:paraId="469E3546">
      <w:pPr>
        <w:widowControl/>
        <w:numPr>
          <w:ilvl w:val="0"/>
          <w:numId w:val="12"/>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14:paraId="25C575F3">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《研究九里片区环境综合治理相关问题的纪要》（峨府定〔</w:t>
      </w:r>
      <w:r>
        <w:rPr>
          <w:rFonts w:hint="eastAsia" w:ascii="仿宋_GB2312" w:hAnsi="仿宋_GB2312" w:eastAsia="仿宋_GB2312" w:cs="仿宋_GB2312"/>
          <w:kern w:val="0"/>
          <w:sz w:val="32"/>
          <w:szCs w:val="32"/>
          <w:shd w:val="clear" w:color="auto" w:fill="FFFFFF"/>
          <w:lang w:val="en-US" w:eastAsia="zh-CN"/>
        </w:rPr>
        <w:t>2016</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5号</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zh-CN" w:eastAsia="zh-CN"/>
        </w:rPr>
        <w:t>。</w:t>
      </w:r>
    </w:p>
    <w:p w14:paraId="41C9E11E">
      <w:pPr>
        <w:widowControl/>
        <w:numPr>
          <w:ilvl w:val="0"/>
          <w:numId w:val="12"/>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58B27EDA">
      <w:pPr>
        <w:pStyle w:val="8"/>
        <w:numPr>
          <w:ilvl w:val="0"/>
          <w:numId w:val="0"/>
        </w:numPr>
        <w:ind w:firstLine="640" w:firstLineChars="200"/>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zh-CN" w:eastAsia="zh-CN" w:bidi="ar-SA"/>
        </w:rPr>
        <w:t>该项目资金主要使用范围包括：</w:t>
      </w:r>
      <w:r>
        <w:rPr>
          <w:rFonts w:hint="eastAsia" w:ascii="仿宋_GB2312" w:hAnsi="仿宋_GB2312" w:eastAsia="仿宋_GB2312" w:cs="仿宋_GB2312"/>
          <w:bCs/>
          <w:color w:val="000000"/>
          <w:kern w:val="0"/>
          <w:sz w:val="32"/>
          <w:szCs w:val="32"/>
          <w:lang w:val="zh-CN"/>
        </w:rPr>
        <w:t>对集镇区域环境常态化清扫保洁、公厕保洁、垃圾清运、集镇秩序维护、绿化维护、水沟改造、污水管道清理、化粪池疏通等，确保镇容镇貌焕然一新，秩序井然，环保宣传方面的开支。</w:t>
      </w:r>
      <w:r>
        <w:rPr>
          <w:rFonts w:hint="eastAsia" w:ascii="仿宋_GB2312" w:hAnsi="仿宋_GB2312" w:eastAsia="仿宋_GB2312" w:cs="仿宋_GB2312"/>
          <w:bCs/>
          <w:color w:val="000000"/>
          <w:kern w:val="0"/>
          <w:sz w:val="32"/>
          <w:szCs w:val="32"/>
        </w:rPr>
        <w:t>项目申报内容与具体实施内容相符，申报目标合理可行。</w:t>
      </w:r>
    </w:p>
    <w:p w14:paraId="16248E9A">
      <w:pPr>
        <w:widowControl/>
        <w:numPr>
          <w:ilvl w:val="0"/>
          <w:numId w:val="12"/>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14:paraId="7E242CF5">
      <w:pPr>
        <w:pStyle w:val="8"/>
        <w:numPr>
          <w:ilvl w:val="0"/>
          <w:numId w:val="0"/>
        </w:numPr>
        <w:ind w:firstLine="640" w:firstLineChars="200"/>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zh-CN" w:eastAsia="zh-CN" w:bidi="ar-SA"/>
        </w:rPr>
        <w:t>该项目资金分配遵循突出支持重点、确保刚性支出、实施全过程预算绩效管理、坚持公平公正。</w:t>
      </w:r>
    </w:p>
    <w:p w14:paraId="5D23D49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9046077">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14:paraId="4C24AFD1">
      <w:pPr>
        <w:numPr>
          <w:ilvl w:val="0"/>
          <w:numId w:val="0"/>
        </w:numPr>
        <w:ind w:firstLine="640" w:firstLineChars="200"/>
        <w:rPr>
          <w:lang w:val="zh-CN"/>
        </w:rPr>
      </w:pPr>
      <w:r>
        <w:rPr>
          <w:rFonts w:hint="eastAsia" w:ascii="仿宋_GB2312" w:eastAsia="仿宋_GB2312"/>
          <w:sz w:val="32"/>
          <w:szCs w:val="32"/>
          <w:lang w:eastAsia="zh-CN"/>
        </w:rPr>
        <w:t>开展辖区内城乡环境垃圾整治、</w:t>
      </w:r>
      <w:r>
        <w:rPr>
          <w:rFonts w:hint="eastAsia" w:ascii="仿宋_GB2312" w:eastAsia="仿宋_GB2312"/>
          <w:sz w:val="32"/>
          <w:szCs w:val="32"/>
        </w:rPr>
        <w:t>加强秸秆禁烧监管</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城乡环境综合整治等</w:t>
      </w:r>
      <w:r>
        <w:rPr>
          <w:rStyle w:val="37"/>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开展五清行动，增加路面清扫频次、督促企业落实环保措施、联合部门开展执法，环境质量明显改善。</w:t>
      </w:r>
      <w:r>
        <w:rPr>
          <w:rFonts w:hint="eastAsia" w:ascii="仿宋_GB2312" w:hAnsi="仿宋_GB2312" w:eastAsia="仿宋_GB2312" w:cs="仿宋_GB2312"/>
          <w:sz w:val="32"/>
          <w:szCs w:val="32"/>
          <w:lang w:val="en-US" w:eastAsia="zh-CN"/>
        </w:rPr>
        <w:t>制定垃圾清运方案与考核管理制度，完成各村垃圾清运模式改革工作，有效提高了各村垃圾清运能力，显著提升了垃圾清运效率。</w:t>
      </w:r>
    </w:p>
    <w:p w14:paraId="75920DF4">
      <w:pPr>
        <w:widowControl/>
        <w:numPr>
          <w:ilvl w:val="0"/>
          <w:numId w:val="13"/>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p>
    <w:p w14:paraId="190C860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改善人居环境，提高空气、水资源质量，减少道路扬尘，提高垃圾转运效率，群众满意度达</w:t>
      </w:r>
      <w:r>
        <w:rPr>
          <w:rFonts w:hint="eastAsia" w:ascii="仿宋_GB2312" w:hAnsi="仿宋_GB2312" w:eastAsia="仿宋_GB2312" w:cs="仿宋_GB2312"/>
          <w:kern w:val="0"/>
          <w:sz w:val="32"/>
          <w:szCs w:val="32"/>
          <w:shd w:val="clear" w:color="auto" w:fill="FFFFFF"/>
          <w:lang w:val="en-US" w:eastAsia="zh-CN"/>
        </w:rPr>
        <w:t>90%以上，环境整治工作全覆盖</w:t>
      </w:r>
      <w:r>
        <w:rPr>
          <w:rFonts w:hint="eastAsia" w:ascii="仿宋_GB2312" w:hAnsi="仿宋_GB2312" w:eastAsia="仿宋_GB2312" w:cs="仿宋_GB2312"/>
          <w:kern w:val="0"/>
          <w:sz w:val="32"/>
          <w:szCs w:val="32"/>
          <w:shd w:val="clear" w:color="auto" w:fill="FFFFFF"/>
          <w:lang w:val="zh-CN"/>
        </w:rPr>
        <w:t>。</w:t>
      </w:r>
    </w:p>
    <w:p w14:paraId="2263F897">
      <w:pPr>
        <w:widowControl/>
        <w:numPr>
          <w:ilvl w:val="0"/>
          <w:numId w:val="13"/>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目标相符性。</w:t>
      </w:r>
    </w:p>
    <w:p w14:paraId="4CB41A0E">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该项目的绩效目标根据峨眉山市委市政府、九里镇全年城乡环境工作目标任务制定，申报内容与实际相符，申报目标合理可行。根据年中绩效监控及年末绩效自评，我镇已完成制定的绩效目标。</w:t>
      </w:r>
    </w:p>
    <w:p w14:paraId="4B468BF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C519A57">
      <w:pPr>
        <w:keepNext w:val="0"/>
        <w:keepLines w:val="0"/>
        <w:pageBreakBefore w:val="0"/>
        <w:kinsoku/>
        <w:wordWrap/>
        <w:overflowPunct/>
        <w:topLinePunct w:val="0"/>
        <w:bidi w:val="0"/>
        <w:adjustRightInd w:val="0"/>
        <w:snapToGrid w:val="0"/>
        <w:spacing w:line="600" w:lineRule="exact"/>
        <w:ind w:firstLine="720"/>
        <w:textAlignment w:val="auto"/>
        <w:rPr>
          <w:rFonts w:hint="eastAsia"/>
          <w:lang w:val="zh-CN"/>
        </w:rPr>
      </w:pPr>
      <w:r>
        <w:rPr>
          <w:rFonts w:hint="eastAsia" w:ascii="仿宋_GB2312" w:eastAsia="仿宋_GB2312"/>
          <w:sz w:val="32"/>
          <w:szCs w:val="32"/>
          <w:lang w:eastAsia="zh-CN"/>
        </w:rPr>
        <w:t>根据部门城乡环保、环境综合整治工作任务，量化为绩效相关指标，年末进行考核自评。</w:t>
      </w:r>
    </w:p>
    <w:p w14:paraId="7DC8C580">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4BDE3B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F5A2875">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年初我镇严格按照预算编制要求，对</w:t>
      </w:r>
      <w:r>
        <w:rPr>
          <w:rFonts w:hint="eastAsia" w:ascii="仿宋_GB2312" w:eastAsia="仿宋_GB2312"/>
          <w:sz w:val="32"/>
          <w:szCs w:val="32"/>
          <w:lang w:val="zh-CN"/>
        </w:rPr>
        <w:t>城乡环保、环境综合整治专项经费（含环卫补助和农村保洁）进行预算编制，经市政府同意，报峨眉山市人民代</w:t>
      </w:r>
      <w:r>
        <w:rPr>
          <w:rFonts w:hint="eastAsia" w:ascii="仿宋_GB2312" w:hAnsi="宋体" w:eastAsia="仿宋_GB2312"/>
          <w:sz w:val="32"/>
          <w:szCs w:val="32"/>
          <w:lang w:val="zh-CN"/>
        </w:rPr>
        <w:t>表大会会议批准通过。</w:t>
      </w:r>
    </w:p>
    <w:p w14:paraId="3B3E1C65">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37DE20D7">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eastAsia="仿宋_GB2312"/>
          <w:sz w:val="32"/>
          <w:szCs w:val="32"/>
          <w:lang w:val="zh-CN"/>
        </w:rPr>
        <w:t>城乡环保、环境综合整治专项经费（含环卫补助和农村保洁）项目</w:t>
      </w:r>
      <w:r>
        <w:rPr>
          <w:rFonts w:hint="eastAsia" w:ascii="仿宋_GB2312" w:eastAsia="仿宋_GB2312"/>
          <w:sz w:val="32"/>
          <w:szCs w:val="32"/>
          <w:lang w:val="en-US" w:eastAsia="zh-CN"/>
        </w:rPr>
        <w:t>2022年预算75.19万元</w:t>
      </w:r>
      <w:r>
        <w:rPr>
          <w:rFonts w:hint="eastAsia" w:ascii="仿宋_GB2312" w:hAnsi="宋体" w:eastAsia="仿宋_GB2312"/>
          <w:sz w:val="32"/>
          <w:szCs w:val="32"/>
        </w:rPr>
        <w:t>，属本级人民政府预算专项资金，经市人代会会议结束后到位。</w:t>
      </w:r>
    </w:p>
    <w:p w14:paraId="47851FC9">
      <w:pPr>
        <w:widowControl/>
        <w:adjustRightInd w:val="0"/>
        <w:snapToGrid w:val="0"/>
        <w:spacing w:line="578" w:lineRule="exact"/>
        <w:ind w:firstLine="640" w:firstLineChars="200"/>
        <w:contextualSpacing/>
        <w:jc w:val="left"/>
        <w:rPr>
          <w:rFonts w:hint="eastAsia" w:ascii="仿宋_GB2312" w:hAnsi="宋体" w:eastAsia="仿宋_GB2312"/>
          <w:sz w:val="32"/>
          <w:szCs w:val="32"/>
          <w:lang w:eastAsia="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宋体" w:eastAsia="仿宋_GB2312"/>
          <w:sz w:val="32"/>
          <w:szCs w:val="32"/>
          <w:lang w:eastAsia="zh-CN"/>
        </w:rPr>
        <w:t>九里镇</w:t>
      </w:r>
      <w:r>
        <w:rPr>
          <w:rFonts w:hint="eastAsia" w:ascii="仿宋_GB2312" w:eastAsia="仿宋_GB2312"/>
          <w:sz w:val="32"/>
          <w:szCs w:val="32"/>
          <w:lang w:val="zh-CN"/>
        </w:rPr>
        <w:t>城乡环保、环境综合整治专项经费</w:t>
      </w:r>
      <w:r>
        <w:rPr>
          <w:rFonts w:hint="eastAsia" w:ascii="仿宋_GB2312" w:hAnsi="宋体" w:eastAsia="仿宋_GB2312"/>
          <w:sz w:val="32"/>
          <w:szCs w:val="32"/>
          <w:lang w:eastAsia="zh-CN"/>
        </w:rPr>
        <w:t>到位</w:t>
      </w:r>
      <w:r>
        <w:rPr>
          <w:rFonts w:hint="eastAsia" w:ascii="仿宋_GB2312" w:hAnsi="宋体" w:eastAsia="仿宋_GB2312"/>
          <w:sz w:val="32"/>
          <w:szCs w:val="32"/>
          <w:lang w:val="en-US" w:eastAsia="zh-CN"/>
        </w:rPr>
        <w:t>75.19万</w:t>
      </w:r>
      <w:r>
        <w:rPr>
          <w:rFonts w:hint="eastAsia" w:ascii="仿宋_GB2312" w:hAnsi="宋体" w:eastAsia="仿宋_GB2312"/>
          <w:sz w:val="32"/>
          <w:szCs w:val="32"/>
        </w:rPr>
        <w:t>元，</w:t>
      </w:r>
      <w:r>
        <w:rPr>
          <w:rFonts w:hint="eastAsia" w:ascii="仿宋_GB2312" w:hAnsi="宋体" w:eastAsia="仿宋_GB2312"/>
          <w:sz w:val="32"/>
          <w:szCs w:val="32"/>
          <w:lang w:eastAsia="zh-CN"/>
        </w:rPr>
        <w:t>资金到位</w:t>
      </w:r>
      <w:r>
        <w:rPr>
          <w:rFonts w:hint="eastAsia" w:ascii="仿宋_GB2312" w:hAnsi="宋体" w:eastAsia="仿宋_GB2312"/>
          <w:sz w:val="32"/>
          <w:szCs w:val="32"/>
        </w:rPr>
        <w:t>率100%</w:t>
      </w:r>
      <w:r>
        <w:rPr>
          <w:rFonts w:hint="eastAsia" w:ascii="仿宋_GB2312" w:hAnsi="宋体" w:eastAsia="仿宋_GB2312"/>
          <w:sz w:val="32"/>
          <w:szCs w:val="32"/>
          <w:lang w:eastAsia="zh-CN"/>
        </w:rPr>
        <w:t>。</w:t>
      </w:r>
    </w:p>
    <w:p w14:paraId="1C4BB410">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hAnsi="仿宋_GB2312" w:eastAsia="仿宋_GB2312" w:cs="仿宋_GB2312"/>
          <w:kern w:val="0"/>
          <w:sz w:val="32"/>
          <w:szCs w:val="32"/>
          <w:shd w:val="clear" w:color="auto" w:fill="FFFFFF"/>
          <w:lang w:val="en-US" w:eastAsia="zh-CN"/>
        </w:rPr>
        <w:t>2022年度</w:t>
      </w:r>
      <w:r>
        <w:rPr>
          <w:rFonts w:hint="eastAsia" w:ascii="仿宋_GB2312" w:hAnsi="仿宋_GB2312" w:eastAsia="仿宋_GB2312" w:cs="仿宋_GB2312"/>
          <w:kern w:val="0"/>
          <w:sz w:val="32"/>
          <w:szCs w:val="32"/>
          <w:shd w:val="clear" w:color="auto" w:fill="FFFFFF"/>
          <w:lang w:val="zh-CN" w:eastAsia="zh-CN"/>
        </w:rPr>
        <w:t>城乡环保、环境综合整治专项经费（含环卫补助和农村保洁）全部严格按照预算及时足额支付。</w:t>
      </w:r>
      <w:r>
        <w:rPr>
          <w:rFonts w:hint="eastAsia" w:ascii="仿宋_GB2312" w:hAnsi="仿宋_GB2312" w:eastAsia="仿宋_GB2312" w:cs="仿宋_GB2312"/>
          <w:kern w:val="0"/>
          <w:sz w:val="32"/>
          <w:szCs w:val="32"/>
          <w:shd w:val="clear" w:color="auto" w:fill="FFFFFF"/>
          <w:lang w:val="zh-CN"/>
        </w:rPr>
        <w:t>资金使用安全、规范</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有效。</w:t>
      </w:r>
    </w:p>
    <w:p w14:paraId="65D6BC8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774E8A01">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w:t>
      </w:r>
      <w:r>
        <w:rPr>
          <w:rFonts w:hint="eastAsia" w:ascii="仿宋_GB2312" w:hAnsi="仿宋_GB2312" w:eastAsia="仿宋_GB2312" w:cs="仿宋_GB2312"/>
          <w:color w:val="000000"/>
          <w:kern w:val="0"/>
          <w:sz w:val="32"/>
          <w:szCs w:val="32"/>
        </w:rPr>
        <w:t>纳入单位整体财务核算。在财务处理上单独纳入“城乡环境”智能核算。项目</w:t>
      </w:r>
      <w:r>
        <w:rPr>
          <w:rFonts w:hint="eastAsia" w:ascii="仿宋_GB2312" w:hAnsi="仿宋_GB2312" w:eastAsia="仿宋_GB2312" w:cs="仿宋_GB2312"/>
          <w:color w:val="000000"/>
          <w:kern w:val="0"/>
          <w:sz w:val="32"/>
          <w:szCs w:val="32"/>
          <w:lang w:val="zh-CN"/>
        </w:rPr>
        <w:t>严格执行财务管理制度，财务处理及时，会计核算规范。</w:t>
      </w:r>
    </w:p>
    <w:p w14:paraId="1283B27C">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340AD3B9">
      <w:pPr>
        <w:numPr>
          <w:ilvl w:val="0"/>
          <w:numId w:val="0"/>
        </w:numPr>
        <w:ind w:firstLine="640" w:firstLineChars="200"/>
        <w:rPr>
          <w:rFonts w:ascii="仿宋_GB2312" w:hAnsi="仿宋_GB2312" w:eastAsia="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我镇环境常态化清扫保洁、公厕保洁、集镇秩序维护（白天）实行劳务外包。对集镇垃圾清运、迎检大规模环境整治等；对集镇区域的绿化改造等。</w:t>
      </w:r>
      <w:r>
        <w:rPr>
          <w:rFonts w:hint="eastAsia" w:ascii="仿宋_GB2312" w:eastAsia="仿宋_GB2312"/>
          <w:sz w:val="32"/>
          <w:szCs w:val="32"/>
          <w:lang w:eastAsia="zh-CN"/>
        </w:rPr>
        <w:t>开展辖区内城乡环境垃圾整治、</w:t>
      </w:r>
      <w:r>
        <w:rPr>
          <w:rFonts w:hint="eastAsia" w:ascii="仿宋_GB2312" w:eastAsia="仿宋_GB2312"/>
          <w:sz w:val="32"/>
          <w:szCs w:val="32"/>
        </w:rPr>
        <w:t>加强秸秆禁烧监管</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城乡环境综合整治等</w:t>
      </w:r>
      <w:r>
        <w:rPr>
          <w:rStyle w:val="37"/>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开展五清行动，增加路面清扫频次、督促企业落实环保措施、联合部门开展执法，环境质量明显改善。</w:t>
      </w:r>
      <w:r>
        <w:rPr>
          <w:rFonts w:hint="eastAsia" w:ascii="仿宋_GB2312" w:hAnsi="仿宋_GB2312" w:eastAsia="仿宋_GB2312" w:cs="仿宋_GB2312"/>
          <w:sz w:val="32"/>
          <w:szCs w:val="32"/>
          <w:lang w:val="en-US" w:eastAsia="zh-CN"/>
        </w:rPr>
        <w:t>制定垃圾清运方案与考核管理制度，完成各村垃圾清运模式改革工作，有效提高了各村垃圾清运能力，显著提升了垃圾清运效率。</w:t>
      </w:r>
    </w:p>
    <w:p w14:paraId="6E3D9C48">
      <w:pPr>
        <w:numPr>
          <w:ilvl w:val="0"/>
          <w:numId w:val="14"/>
        </w:num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14:paraId="6E945662">
      <w:pPr>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城乡环保、环境综合整治专项经费（含环卫补助和农村保洁）管理由峨眉山市九里镇党委政府决策管理，工作部门根据绩效目标工作任务提出资金使用申报，党委政府研究决定，纪委监督，财政部门审核支付。</w:t>
      </w:r>
    </w:p>
    <w:p w14:paraId="71588D8A">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我镇根据市委市政府工作要求，及时完成项目入库工作，建立相应的财务和内控制度，会计核算基本规范，财务处理基本及时，未发现挤占，截留和挪用情况。</w:t>
      </w:r>
    </w:p>
    <w:p w14:paraId="757DC7F0">
      <w:pPr>
        <w:adjustRightInd w:val="0"/>
        <w:snapToGrid w:val="0"/>
        <w:spacing w:line="578" w:lineRule="exact"/>
        <w:ind w:firstLine="720"/>
        <w:rPr>
          <w:rFonts w:hint="eastAsia" w:ascii="楷体_GB2312" w:hAnsi="宋体" w:eastAsia="仿宋_GB2312"/>
          <w:b/>
          <w:sz w:val="32"/>
          <w:szCs w:val="32"/>
          <w:lang w:val="en-US" w:eastAsia="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+绩效评价监督的联动机制从严从实的对项目绩效监督管理。确保资金安全，专款专用。目前未发现有违规行为。</w:t>
      </w:r>
    </w:p>
    <w:p w14:paraId="3E0A10FD">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0C1EB9F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87BF31C">
      <w:pPr>
        <w:spacing w:line="600" w:lineRule="exact"/>
        <w:ind w:firstLine="640" w:firstLineChars="200"/>
        <w:jc w:val="left"/>
        <w:rPr>
          <w:rFonts w:ascii="仿宋_GB2312" w:hAnsi="仿宋_GB2312" w:eastAsia="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截止评价时点，实际运行完成目标额为</w:t>
      </w:r>
      <w:r>
        <w:rPr>
          <w:rFonts w:hint="eastAsia" w:ascii="仿宋_GB2312" w:hAnsi="仿宋_GB2312" w:eastAsia="仿宋_GB2312" w:cs="仿宋_GB2312"/>
          <w:color w:val="000000"/>
          <w:kern w:val="0"/>
          <w:sz w:val="32"/>
          <w:szCs w:val="32"/>
          <w:lang w:val="en-US" w:eastAsia="zh-CN"/>
        </w:rPr>
        <w:t>75.19</w:t>
      </w:r>
      <w:r>
        <w:rPr>
          <w:rFonts w:hint="eastAsia" w:ascii="仿宋_GB2312" w:hAnsi="仿宋_GB2312" w:eastAsia="仿宋_GB2312" w:cs="仿宋_GB2312"/>
          <w:color w:val="000000"/>
          <w:kern w:val="0"/>
          <w:sz w:val="32"/>
          <w:szCs w:val="32"/>
          <w:lang w:val="zh-CN"/>
        </w:rPr>
        <w:t>万元，任务量完成情况为预算资金的</w:t>
      </w:r>
      <w:r>
        <w:rPr>
          <w:rFonts w:ascii="仿宋_GB2312" w:hAnsi="仿宋_GB2312" w:eastAsia="仿宋_GB2312" w:cs="仿宋_GB2312"/>
          <w:color w:val="000000"/>
          <w:kern w:val="0"/>
          <w:sz w:val="32"/>
          <w:szCs w:val="32"/>
        </w:rPr>
        <w:t>100</w:t>
      </w:r>
      <w:r>
        <w:rPr>
          <w:rFonts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zh-CN"/>
        </w:rPr>
        <w:t>。</w:t>
      </w:r>
    </w:p>
    <w:p w14:paraId="09E9DC76">
      <w:pPr>
        <w:spacing w:line="600" w:lineRule="exact"/>
        <w:ind w:firstLine="640" w:firstLineChars="200"/>
        <w:jc w:val="left"/>
        <w:rPr>
          <w:rFonts w:ascii="仿宋_GB2312" w:hAnsi="仿宋_GB2312" w:eastAsia="仿宋_GB2312"/>
          <w:color w:val="000000"/>
          <w:kern w:val="0"/>
          <w:sz w:val="32"/>
          <w:szCs w:val="32"/>
          <w:lang w:val="zh-CN"/>
        </w:rPr>
      </w:pPr>
      <w:r>
        <w:rPr>
          <w:rFonts w:hint="eastAsia" w:ascii="仿宋_GB2312" w:hAnsi="仿宋_GB2312" w:eastAsia="仿宋_GB2312" w:cs="仿宋_GB2312"/>
          <w:color w:val="000000"/>
          <w:kern w:val="0"/>
          <w:sz w:val="32"/>
          <w:szCs w:val="32"/>
          <w:lang w:val="zh-CN"/>
        </w:rPr>
        <w:t>目前，我镇牢固树立乡村振兴战略、绿色发展理念，镇容镇貌大幅提升，环境干净、整洁、舒适、清新，宜居宜养，群众环保理念有了新认识、新提高，全镇对外形象有了新提升。</w:t>
      </w:r>
    </w:p>
    <w:p w14:paraId="197E28F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6A0E63C">
      <w:pPr>
        <w:spacing w:line="600"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kern w:val="0"/>
          <w:sz w:val="32"/>
          <w:szCs w:val="32"/>
          <w:lang w:val="zh-CN"/>
        </w:rPr>
        <w:t>我镇人居环境持续改善，老百姓的获得感、幸福感、安全感增强。</w:t>
      </w:r>
    </w:p>
    <w:p w14:paraId="6C4D3976">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76BA6074">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35913C0">
      <w:pPr>
        <w:adjustRightInd w:val="0"/>
        <w:snapToGrid w:val="0"/>
        <w:spacing w:line="578" w:lineRule="exact"/>
        <w:ind w:firstLine="720"/>
        <w:rPr>
          <w:rFonts w:ascii="楷体_GB2312" w:hAnsi="宋体" w:eastAsia="楷体_GB2312"/>
          <w:b/>
          <w:bCs/>
          <w:sz w:val="32"/>
          <w:szCs w:val="32"/>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总体上看，该项目决策依据充分，绩效目标明确，管理制度健全，组织实施有序，资金使用规范。通过项目实施，</w:t>
      </w:r>
      <w:r>
        <w:rPr>
          <w:rFonts w:hint="eastAsia" w:ascii="仿宋_GB2312" w:hAnsi="仿宋_GB2312" w:eastAsia="仿宋_GB2312" w:cs="仿宋_GB2312"/>
          <w:sz w:val="32"/>
          <w:szCs w:val="32"/>
        </w:rPr>
        <w:t>城镇和农村生活环境的改变，经济有所发展，大家有目共睹，群众的生活质量提高，身心素养的不自觉提升。</w:t>
      </w:r>
    </w:p>
    <w:p w14:paraId="5D8F6B0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4258A05F">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rPr>
        <w:t>少数</w:t>
      </w:r>
      <w:r>
        <w:rPr>
          <w:rFonts w:hint="eastAsia" w:ascii="仿宋_GB2312" w:hAnsi="仿宋_GB2312" w:eastAsia="仿宋_GB2312" w:cs="仿宋_GB2312"/>
          <w:color w:val="000000"/>
          <w:kern w:val="0"/>
          <w:sz w:val="32"/>
          <w:szCs w:val="32"/>
          <w:lang w:eastAsia="zh-CN"/>
        </w:rPr>
        <w:t>群众</w:t>
      </w:r>
      <w:r>
        <w:rPr>
          <w:rFonts w:hint="eastAsia" w:ascii="仿宋_GB2312" w:hAnsi="仿宋_GB2312" w:eastAsia="仿宋_GB2312" w:cs="仿宋_GB2312"/>
          <w:color w:val="000000"/>
          <w:kern w:val="0"/>
          <w:sz w:val="32"/>
          <w:szCs w:val="32"/>
        </w:rPr>
        <w:t>的环卫意识不强，</w:t>
      </w:r>
      <w:r>
        <w:rPr>
          <w:rFonts w:hint="eastAsia" w:ascii="仿宋_GB2312" w:hAnsi="仿宋_GB2312" w:eastAsia="仿宋_GB2312" w:cs="仿宋_GB2312"/>
          <w:color w:val="000000"/>
          <w:kern w:val="0"/>
          <w:sz w:val="32"/>
          <w:szCs w:val="32"/>
          <w:lang w:eastAsia="zh-CN"/>
        </w:rPr>
        <w:t>仍然有</w:t>
      </w:r>
      <w:r>
        <w:rPr>
          <w:rFonts w:hint="eastAsia" w:ascii="仿宋_GB2312" w:hAnsi="仿宋_GB2312" w:eastAsia="仿宋_GB2312" w:cs="仿宋_GB2312"/>
          <w:color w:val="000000"/>
          <w:kern w:val="0"/>
          <w:sz w:val="32"/>
          <w:szCs w:val="32"/>
        </w:rPr>
        <w:t>白色垃圾随手扔的行为；河流垃圾清理</w:t>
      </w:r>
      <w:r>
        <w:rPr>
          <w:rFonts w:hint="eastAsia" w:ascii="仿宋_GB2312" w:hAnsi="仿宋_GB2312" w:eastAsia="仿宋_GB2312" w:cs="仿宋_GB2312"/>
          <w:color w:val="000000"/>
          <w:kern w:val="0"/>
          <w:sz w:val="32"/>
          <w:szCs w:val="32"/>
          <w:lang w:eastAsia="zh-CN"/>
        </w:rPr>
        <w:t>不及时</w:t>
      </w:r>
      <w:r>
        <w:rPr>
          <w:rFonts w:hint="eastAsia" w:ascii="仿宋_GB2312" w:hAnsi="仿宋_GB2312" w:eastAsia="仿宋_GB2312" w:cs="仿宋_GB2312"/>
          <w:color w:val="000000"/>
          <w:kern w:val="0"/>
          <w:sz w:val="32"/>
          <w:szCs w:val="32"/>
        </w:rPr>
        <w:t>。</w:t>
      </w:r>
    </w:p>
    <w:p w14:paraId="05D07AC2">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5FD31716">
      <w:pPr>
        <w:spacing w:line="600" w:lineRule="exact"/>
        <w:ind w:firstLine="640" w:firstLineChars="200"/>
        <w:jc w:val="left"/>
        <w:rPr>
          <w:rFonts w:ascii="仿宋_GB2312" w:hAnsi="仿宋_GB2312" w:eastAsia="仿宋_GB2312"/>
          <w:color w:val="000000"/>
          <w:kern w:val="0"/>
          <w:sz w:val="32"/>
          <w:szCs w:val="32"/>
        </w:rPr>
      </w:pPr>
      <w:r>
        <w:rPr>
          <w:rFonts w:hint="eastAsia" w:ascii="仿宋_GB2312" w:hAnsi="仿宋_GB2312" w:eastAsia="仿宋_GB2312" w:cs="仿宋_GB2312"/>
          <w:color w:val="000000"/>
          <w:kern w:val="0"/>
          <w:sz w:val="32"/>
          <w:szCs w:val="32"/>
        </w:rPr>
        <w:t>加强环保宣传，规范群众文明行为，养成良好卫生习惯。河流垃圾清理应常态化。</w:t>
      </w:r>
    </w:p>
    <w:p w14:paraId="7FB18894">
      <w:pPr>
        <w:spacing w:line="580" w:lineRule="exact"/>
        <w:rPr>
          <w:rStyle w:val="29"/>
          <w:rFonts w:ascii="黑体" w:hAnsi="黑体" w:eastAsia="黑体"/>
          <w:b w:val="0"/>
        </w:rPr>
      </w:pPr>
    </w:p>
    <w:p w14:paraId="7553194E">
      <w:pPr>
        <w:widowControl/>
        <w:jc w:val="left"/>
        <w:rPr>
          <w:rStyle w:val="29"/>
          <w:rFonts w:ascii="黑体" w:hAnsi="黑体" w:eastAsia="黑体"/>
          <w:b w:val="0"/>
        </w:rPr>
      </w:pPr>
      <w:r>
        <w:rPr>
          <w:rStyle w:val="29"/>
          <w:rFonts w:ascii="黑体" w:hAnsi="黑体" w:eastAsia="黑体"/>
          <w:b w:val="0"/>
        </w:rPr>
        <w:br w:type="page"/>
      </w:r>
    </w:p>
    <w:p w14:paraId="55442C98">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14:paraId="05DC1663">
      <w:pPr>
        <w:pStyle w:val="35"/>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（文盛社区公共卫生清扫保洁服务项目经费）</w:t>
      </w:r>
    </w:p>
    <w:p w14:paraId="5D7ECB41">
      <w:pPr>
        <w:pStyle w:val="35"/>
        <w:spacing w:line="578" w:lineRule="exact"/>
        <w:ind w:firstLine="640"/>
        <w:jc w:val="center"/>
        <w:rPr>
          <w:rFonts w:ascii="宋体" w:hAnsi="宋体"/>
          <w:color w:val="auto"/>
          <w:kern w:val="2"/>
          <w:sz w:val="32"/>
          <w:szCs w:val="32"/>
        </w:rPr>
      </w:pPr>
    </w:p>
    <w:p w14:paraId="4784DDBF">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BBD70B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64B37C8">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1．项目主管部门（单位）在该项目管理中的职能。</w:t>
      </w:r>
    </w:p>
    <w:p w14:paraId="6A76F8F5">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zh-CN" w:eastAsia="zh-CN"/>
        </w:rPr>
        <w:t>文盛社区公共卫生清扫保洁服务项目经费主管部门，主要职责包括：负责组织项目申报、科学合理编制预算、做好资金审核并及时拨付到位、确保资金专款专用。</w:t>
      </w:r>
    </w:p>
    <w:p w14:paraId="4BF5DB3E">
      <w:pPr>
        <w:widowControl/>
        <w:numPr>
          <w:ilvl w:val="0"/>
          <w:numId w:val="15"/>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14:paraId="2FD4A79D">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《关于划拨文盛社区公共卫生清扫保洁服务项目经费的请示》</w:t>
      </w:r>
      <w:r>
        <w:rPr>
          <w:rFonts w:hint="eastAsia" w:ascii="仿宋_GB2312" w:hAnsi="仿宋_GB2312" w:eastAsia="仿宋_GB2312" w:cs="仿宋_GB2312"/>
          <w:kern w:val="0"/>
          <w:sz w:val="32"/>
          <w:szCs w:val="32"/>
          <w:shd w:val="clear" w:color="auto" w:fill="FFFFFF"/>
          <w:lang w:val="en-US" w:eastAsia="zh-CN"/>
        </w:rPr>
        <w:t>(峨九府〔2021〕37号)；《研究川投峨铁家属区公共资产及其管理工作相关事宜的会议纪要》(峨府定〔2020〕14号）；峨眉山市财政局</w:t>
      </w:r>
      <w:r>
        <w:rPr>
          <w:rFonts w:hint="eastAsia" w:ascii="仿宋_GB2312" w:hAnsi="仿宋_GB2312" w:eastAsia="仿宋_GB2312" w:cs="仿宋_GB2312"/>
          <w:kern w:val="0"/>
          <w:sz w:val="32"/>
          <w:szCs w:val="32"/>
          <w:shd w:val="clear" w:color="auto" w:fill="FFFFFF"/>
          <w:lang w:eastAsia="zh-CN"/>
        </w:rPr>
        <w:t>《关于划拨文盛社区公共卫生清扫保洁服务项目经费的请示》的回复（</w:t>
      </w:r>
      <w:r>
        <w:rPr>
          <w:rFonts w:hint="eastAsia" w:ascii="仿宋_GB2312" w:hAnsi="仿宋_GB2312" w:eastAsia="仿宋_GB2312" w:cs="仿宋_GB2312"/>
          <w:kern w:val="0"/>
          <w:sz w:val="32"/>
          <w:szCs w:val="32"/>
          <w:shd w:val="clear" w:color="auto" w:fill="FFFFFF"/>
          <w:lang w:val="en-US" w:eastAsia="zh-CN"/>
        </w:rPr>
        <w:t>峨财预报〔2021〕181号</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zh-CN" w:eastAsia="zh-CN"/>
        </w:rPr>
        <w:t>。</w:t>
      </w:r>
    </w:p>
    <w:p w14:paraId="564F2B58">
      <w:pPr>
        <w:widowControl/>
        <w:numPr>
          <w:ilvl w:val="0"/>
          <w:numId w:val="15"/>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06239EBC">
      <w:pPr>
        <w:pStyle w:val="2"/>
        <w:numPr>
          <w:ilvl w:val="0"/>
          <w:numId w:val="0"/>
        </w:numPr>
        <w:ind w:firstLine="600" w:firstLineChars="200"/>
        <w:rPr>
          <w:lang w:val="zh-CN"/>
        </w:rPr>
      </w:pPr>
      <w:r>
        <w:rPr>
          <w:rFonts w:hint="eastAsia"/>
          <w:lang w:val="zh-CN"/>
        </w:rPr>
        <w:t>我镇对该项目的组织申报、需求论证、项目入库、项目采购、项目资金支付实施监管，规范化管理。资金的使用范围为：文盛社区保洁服务。</w:t>
      </w:r>
    </w:p>
    <w:p w14:paraId="616BD12F">
      <w:pPr>
        <w:widowControl/>
        <w:numPr>
          <w:ilvl w:val="0"/>
          <w:numId w:val="15"/>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14:paraId="7D8A1C27">
      <w:pPr>
        <w:pStyle w:val="2"/>
        <w:numPr>
          <w:ilvl w:val="0"/>
          <w:numId w:val="0"/>
        </w:numPr>
        <w:ind w:firstLine="600" w:firstLineChars="200"/>
        <w:rPr>
          <w:lang w:val="zh-CN"/>
        </w:rPr>
      </w:pPr>
      <w:r>
        <w:rPr>
          <w:rFonts w:hint="eastAsia"/>
          <w:lang w:val="zh-CN"/>
        </w:rPr>
        <w:t>该项目资金为专项资金，专款专用，确保文盛社区保洁服务的刚性支出，实施全过程预算绩效管理，坚持公平公正原则。</w:t>
      </w:r>
    </w:p>
    <w:p w14:paraId="050C501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4952C4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14:paraId="7AB056AD">
      <w:pPr>
        <w:pStyle w:val="2"/>
        <w:ind w:firstLine="640" w:firstLineChars="200"/>
        <w:rPr>
          <w:lang w:val="zh-CN"/>
        </w:rPr>
      </w:pPr>
      <w:r>
        <w:rPr>
          <w:rFonts w:hint="eastAsia" w:hAnsi="仿宋_GB2312" w:cs="仿宋_GB2312"/>
          <w:kern w:val="0"/>
          <w:sz w:val="32"/>
          <w:szCs w:val="32"/>
          <w:shd w:val="clear" w:color="auto" w:fill="FFFFFF"/>
          <w:lang w:val="zh-CN"/>
        </w:rPr>
        <w:t>对文盛社区范围内的环境卫生道路地面清洁保洁，绿化清理养护，排水沟、化粪池清理维护。</w:t>
      </w:r>
    </w:p>
    <w:p w14:paraId="72C92237">
      <w:pPr>
        <w:widowControl/>
        <w:numPr>
          <w:ilvl w:val="0"/>
          <w:numId w:val="16"/>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p>
    <w:p w14:paraId="7FFE048B">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改善文盛社区人居环境，提升群众幸福感，年末保洁服务考核合格率达到</w:t>
      </w:r>
      <w:r>
        <w:rPr>
          <w:rFonts w:hint="eastAsia" w:ascii="仿宋_GB2312" w:hAnsi="仿宋_GB2312" w:eastAsia="仿宋_GB2312" w:cs="仿宋_GB2312"/>
          <w:kern w:val="0"/>
          <w:sz w:val="32"/>
          <w:szCs w:val="32"/>
          <w:shd w:val="clear" w:color="auto" w:fill="FFFFFF"/>
          <w:lang w:val="en-US" w:eastAsia="zh-CN"/>
        </w:rPr>
        <w:t>95%及以上，严格控制成本不超预算</w:t>
      </w:r>
      <w:r>
        <w:rPr>
          <w:rFonts w:hint="eastAsia" w:ascii="仿宋_GB2312" w:hAnsi="仿宋_GB2312" w:eastAsia="仿宋_GB2312" w:cs="仿宋_GB2312"/>
          <w:kern w:val="0"/>
          <w:sz w:val="32"/>
          <w:szCs w:val="32"/>
          <w:shd w:val="clear" w:color="auto" w:fill="FFFFFF"/>
          <w:lang w:val="zh-CN"/>
        </w:rPr>
        <w:t>。</w:t>
      </w:r>
    </w:p>
    <w:p w14:paraId="0AE1329D">
      <w:pPr>
        <w:widowControl/>
        <w:numPr>
          <w:ilvl w:val="0"/>
          <w:numId w:val="16"/>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目标相符性。</w:t>
      </w:r>
    </w:p>
    <w:p w14:paraId="362364E7">
      <w:pPr>
        <w:pStyle w:val="2"/>
        <w:numPr>
          <w:ilvl w:val="0"/>
          <w:numId w:val="0"/>
        </w:numPr>
        <w:ind w:firstLine="600" w:firstLineChars="200"/>
        <w:rPr>
          <w:lang w:val="zh-CN"/>
        </w:rPr>
      </w:pPr>
      <w:r>
        <w:rPr>
          <w:rFonts w:hint="eastAsia"/>
          <w:lang w:val="zh-CN"/>
        </w:rPr>
        <w:t>该项目绩效目标是根据市委市政府对文盛社区工作的指导意见，结合群众实际要求进行制定，申报内容与实际相符，申报目标合理可行。</w:t>
      </w:r>
    </w:p>
    <w:p w14:paraId="136CEC52">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CA17AF0">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自评工作采用定量和定性相结合的方法，对于可量化指标进行细化、量化，对于无法量化的指标根据客观依据评判。结合项目实施过程中的督导检查情况，综合自评。</w:t>
      </w:r>
    </w:p>
    <w:p w14:paraId="5F36D201">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8FF864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3E907A8">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我镇根据</w:t>
      </w:r>
      <w:r>
        <w:rPr>
          <w:rFonts w:hint="eastAsia" w:ascii="仿宋_GB2312" w:hAnsi="仿宋_GB2312" w:eastAsia="仿宋_GB2312" w:cs="仿宋_GB2312"/>
          <w:kern w:val="0"/>
          <w:sz w:val="32"/>
          <w:szCs w:val="32"/>
          <w:shd w:val="clear" w:color="auto" w:fill="FFFFFF"/>
          <w:lang w:val="en-US" w:eastAsia="zh-CN"/>
        </w:rPr>
        <w:t>《研究川投峨铁家属区公共资产及其管理工作相关事宜的会议纪要》(峨府定〔2020〕14号）文件精神向市政府请示文盛社区公共卫生清扫保洁服务项目经费，经市财政局市政府同意纳入我镇年度部门预算</w:t>
      </w:r>
      <w:r>
        <w:rPr>
          <w:rFonts w:hint="eastAsia" w:ascii="仿宋_GB2312" w:hAnsi="仿宋_GB2312" w:eastAsia="仿宋_GB2312" w:cs="仿宋_GB2312"/>
          <w:kern w:val="0"/>
          <w:sz w:val="32"/>
          <w:szCs w:val="32"/>
          <w:shd w:val="clear" w:color="auto" w:fill="FFFFFF"/>
          <w:lang w:val="zh-CN"/>
        </w:rPr>
        <w:t>。</w:t>
      </w:r>
    </w:p>
    <w:p w14:paraId="4DCC10E1">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6C75F884">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eastAsia="仿宋_GB2312"/>
          <w:sz w:val="32"/>
          <w:szCs w:val="32"/>
          <w:lang w:val="zh-CN"/>
        </w:rPr>
        <w:t>文盛社区公共卫生清扫保洁服务项目经费</w:t>
      </w:r>
      <w:r>
        <w:rPr>
          <w:rFonts w:hint="eastAsia" w:ascii="仿宋_GB2312" w:eastAsia="仿宋_GB2312"/>
          <w:sz w:val="32"/>
          <w:szCs w:val="32"/>
          <w:lang w:val="en-US" w:eastAsia="zh-CN"/>
        </w:rPr>
        <w:t>2022年预算45万元</w:t>
      </w:r>
      <w:r>
        <w:rPr>
          <w:rFonts w:hint="eastAsia" w:ascii="仿宋_GB2312" w:hAnsi="宋体" w:eastAsia="仿宋_GB2312"/>
          <w:sz w:val="32"/>
          <w:szCs w:val="32"/>
        </w:rPr>
        <w:t>，属本级人民政府预算专项资金</w:t>
      </w:r>
      <w:r>
        <w:rPr>
          <w:rFonts w:hint="eastAsia" w:ascii="仿宋_GB2312" w:hAnsi="仿宋_GB2312" w:eastAsia="仿宋_GB2312" w:cs="仿宋_GB2312"/>
          <w:kern w:val="0"/>
          <w:sz w:val="32"/>
          <w:szCs w:val="32"/>
          <w:shd w:val="clear" w:color="auto" w:fill="FFFFFF"/>
          <w:lang w:val="zh-CN"/>
        </w:rPr>
        <w:t>。</w:t>
      </w:r>
    </w:p>
    <w:p w14:paraId="69035439">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eastAsia="仿宋_GB2312"/>
          <w:sz w:val="32"/>
          <w:szCs w:val="32"/>
          <w:lang w:val="en-US" w:eastAsia="zh-CN"/>
        </w:rPr>
        <w:t>022年</w:t>
      </w:r>
      <w:r>
        <w:rPr>
          <w:rFonts w:hint="eastAsia" w:ascii="仿宋_GB2312" w:eastAsia="仿宋_GB2312"/>
          <w:sz w:val="32"/>
          <w:szCs w:val="32"/>
          <w:lang w:val="zh-CN"/>
        </w:rPr>
        <w:t>文盛社区公共卫生清扫保洁服务项目经费</w:t>
      </w:r>
      <w:r>
        <w:rPr>
          <w:rFonts w:hint="eastAsia" w:ascii="仿宋_GB2312" w:eastAsia="仿宋_GB2312"/>
          <w:sz w:val="32"/>
          <w:szCs w:val="32"/>
          <w:lang w:val="en-US" w:eastAsia="zh-CN"/>
        </w:rPr>
        <w:t>预算45万元，年末已全部到位，资金到位率100%</w:t>
      </w:r>
      <w:r>
        <w:rPr>
          <w:rFonts w:hint="eastAsia" w:ascii="仿宋_GB2312" w:hAnsi="仿宋_GB2312" w:eastAsia="仿宋_GB2312" w:cs="仿宋_GB2312"/>
          <w:kern w:val="0"/>
          <w:sz w:val="32"/>
          <w:szCs w:val="32"/>
          <w:shd w:val="clear" w:color="auto" w:fill="FFFFFF"/>
          <w:lang w:val="zh-CN"/>
        </w:rPr>
        <w:t>。</w:t>
      </w:r>
    </w:p>
    <w:p w14:paraId="2A2799A5">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eastAsia="仿宋_GB2312"/>
          <w:sz w:val="32"/>
          <w:szCs w:val="32"/>
          <w:lang w:val="zh-CN"/>
        </w:rPr>
        <w:t>文盛社区公共卫生清扫保洁服务项目经费涉及</w:t>
      </w:r>
      <w:r>
        <w:rPr>
          <w:rFonts w:hint="eastAsia" w:ascii="仿宋_GB2312" w:eastAsia="仿宋_GB2312"/>
          <w:sz w:val="32"/>
          <w:szCs w:val="32"/>
          <w:lang w:val="en-US" w:eastAsia="zh-CN"/>
        </w:rPr>
        <w:t>1个社区的保洁服务，实际支出45万元，已全部足额支付</w:t>
      </w:r>
      <w:r>
        <w:rPr>
          <w:rFonts w:hint="eastAsia" w:ascii="仿宋_GB2312" w:hAnsi="仿宋_GB2312" w:eastAsia="仿宋_GB2312" w:cs="仿宋_GB2312"/>
          <w:kern w:val="0"/>
          <w:sz w:val="32"/>
          <w:szCs w:val="32"/>
          <w:shd w:val="clear" w:color="auto" w:fill="FFFFFF"/>
          <w:lang w:val="zh-CN"/>
        </w:rPr>
        <w:t>。资金支付与预算项目实施方案相符，支付范围、支付标准、支付依据合规合法。</w:t>
      </w:r>
    </w:p>
    <w:p w14:paraId="76EB401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1738E427">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该项目资金实行专款专用，从日常监管情况来看，项目实施单位财务管理制度健全，严格执行财务管理制度，账务处理及时，会计核算规范。</w:t>
      </w:r>
    </w:p>
    <w:p w14:paraId="5157049D">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7F9D35A4">
      <w:pPr>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7BD0A819">
      <w:pPr>
        <w:numPr>
          <w:ilvl w:val="0"/>
          <w:numId w:val="0"/>
        </w:numPr>
        <w:ind w:firstLine="640" w:firstLineChars="200"/>
        <w:rPr>
          <w:rFonts w:ascii="楷体_GB2312" w:hAnsi="宋体" w:eastAsia="楷体_GB2312"/>
          <w:b/>
          <w:sz w:val="32"/>
          <w:szCs w:val="32"/>
          <w:lang w:val="zh-CN"/>
        </w:rPr>
      </w:pPr>
      <w:r>
        <w:rPr>
          <w:rFonts w:hint="eastAsia" w:ascii="仿宋_GB2312" w:hAnsi="仿宋_GB2312" w:eastAsia="仿宋_GB2312" w:cs="仿宋_GB2312"/>
          <w:sz w:val="32"/>
          <w:szCs w:val="32"/>
          <w:lang w:val="zh-CN" w:eastAsia="zh-CN"/>
        </w:rPr>
        <w:t>该项目管理由峨眉山市九里镇党委政府进行决策管理，工作部门根据绩效目标工作任务提出资金使用申报，党委政府研究决定，纪委监督，财政部门审核支付。</w:t>
      </w:r>
    </w:p>
    <w:p w14:paraId="51A377C2">
      <w:pPr>
        <w:numPr>
          <w:ilvl w:val="0"/>
          <w:numId w:val="14"/>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106F73E3">
      <w:pPr>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镇严格执行相关法律法规、对文盛社区公共卫生保洁服务项目进行管理，严格按照招投标、政府采购、项目公示制相关规定选定符合标准的保洁服务公司，签订采购合同并制定了考核制度保证项目顺利实施达到预期效果，完成项目绩效目标。</w:t>
      </w:r>
    </w:p>
    <w:p w14:paraId="7C27A16C">
      <w:pPr>
        <w:numPr>
          <w:ilvl w:val="0"/>
          <w:numId w:val="14"/>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299A40D6">
      <w:pPr>
        <w:numPr>
          <w:ilvl w:val="0"/>
          <w:numId w:val="0"/>
        </w:numPr>
        <w:adjustRightInd w:val="0"/>
        <w:snapToGrid w:val="0"/>
        <w:spacing w:line="578" w:lineRule="exact"/>
        <w:ind w:firstLine="640" w:firstLineChars="200"/>
        <w:rPr>
          <w:rFonts w:hint="eastAsia" w:ascii="楷体_GB2312" w:hAnsi="宋体" w:eastAsia="仿宋_GB2312"/>
          <w:b/>
          <w:sz w:val="32"/>
          <w:szCs w:val="32"/>
          <w:lang w:val="en-US" w:eastAsia="zh-CN"/>
        </w:rPr>
      </w:pP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14:paraId="12B952A5">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4C257A3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A6184D4">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文盛社区公共卫生保洁服务项目涉及社区数量</w:t>
      </w:r>
      <w:r>
        <w:rPr>
          <w:rFonts w:hint="eastAsia" w:ascii="仿宋_GB2312" w:hAnsi="仿宋_GB2312" w:eastAsia="仿宋_GB2312" w:cs="仿宋_GB2312"/>
          <w:kern w:val="0"/>
          <w:sz w:val="32"/>
          <w:szCs w:val="32"/>
          <w:shd w:val="clear" w:color="auto" w:fill="FFFFFF"/>
          <w:lang w:val="en-US" w:eastAsia="zh-CN"/>
        </w:rPr>
        <w:t>1个，保洁服务范围覆盖率100%；根据年末保洁服务考核合格；垃圾做到了及时清理；严格按照预算控制成本，未超预算；预算资金45万元及时支付到位，使用率100%,</w:t>
      </w:r>
      <w:r>
        <w:rPr>
          <w:rFonts w:hint="eastAsia" w:ascii="仿宋_GB2312" w:hAnsi="仿宋_GB2312" w:eastAsia="仿宋_GB2312" w:cs="仿宋_GB2312"/>
          <w:kern w:val="0"/>
          <w:sz w:val="32"/>
          <w:szCs w:val="32"/>
          <w:shd w:val="clear" w:color="auto" w:fill="FFFFFF"/>
          <w:lang w:val="zh-CN"/>
        </w:rPr>
        <w:t>未有结余，无违规记录；达到了改善文盛社区人居环境，提升群众幸福感，满意度的目标。</w:t>
      </w:r>
    </w:p>
    <w:p w14:paraId="2354034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DD91E89">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该项目实施以来，明显改善了文盛社区人居环境，使文盛社区更加宜居，群众满意度大大提高</w:t>
      </w:r>
      <w:r>
        <w:rPr>
          <w:rFonts w:hint="eastAsia" w:ascii="仿宋_GB2312" w:hAnsi="仿宋_GB2312" w:eastAsia="仿宋_GB2312" w:cs="仿宋_GB2312"/>
          <w:kern w:val="0"/>
          <w:sz w:val="32"/>
          <w:szCs w:val="32"/>
          <w:shd w:val="clear" w:color="auto" w:fill="FFFFFF"/>
          <w:lang w:val="zh-CN"/>
        </w:rPr>
        <w:t>。</w:t>
      </w:r>
    </w:p>
    <w:p w14:paraId="0BB88884">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4D1F6A24">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E56541B">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总体上看，该项目决策依据充分，绩效目标明确，管理制度健全，组织实施有序，资金使用规范。通过项目实施改善文盛社区居民的居住环境，得到居民认可取得了良好的社会效益，是应该长期实施的项目。</w:t>
      </w:r>
    </w:p>
    <w:p w14:paraId="4285FC6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23C74B44">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项目绩效目标申报仍存在不完整、细化量化不够的问题</w:t>
      </w:r>
      <w:r>
        <w:rPr>
          <w:rFonts w:hint="eastAsia" w:ascii="仿宋_GB2312" w:hAnsi="仿宋_GB2312" w:eastAsia="仿宋_GB2312" w:cs="仿宋_GB2312"/>
          <w:kern w:val="0"/>
          <w:sz w:val="32"/>
          <w:szCs w:val="32"/>
          <w:shd w:val="clear" w:color="auto" w:fill="FFFFFF"/>
        </w:rPr>
        <w:t>。</w:t>
      </w:r>
    </w:p>
    <w:p w14:paraId="7137B6C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6924F4E1">
      <w:pPr>
        <w:widowControl/>
        <w:adjustRightInd w:val="0"/>
        <w:snapToGrid w:val="0"/>
        <w:spacing w:line="578" w:lineRule="exact"/>
        <w:ind w:firstLine="640" w:firstLineChars="200"/>
        <w:contextualSpacing/>
        <w:jc w:val="left"/>
        <w:rPr>
          <w:rStyle w:val="29"/>
          <w:rFonts w:ascii="黑体" w:hAnsi="黑体" w:eastAsia="黑体"/>
          <w:b w:val="0"/>
          <w:sz w:val="32"/>
          <w:szCs w:val="32"/>
        </w:rPr>
      </w:pPr>
      <w:r>
        <w:rPr>
          <w:rFonts w:hint="eastAsia" w:ascii="仿宋_GB2312" w:hAnsi="仿宋_GB2312" w:eastAsia="仿宋_GB2312" w:cs="仿宋_GB2312"/>
          <w:kern w:val="0"/>
          <w:sz w:val="32"/>
          <w:szCs w:val="32"/>
          <w:shd w:val="clear" w:color="auto" w:fill="FFFFFF"/>
          <w:lang w:val="zh-CN"/>
        </w:rPr>
        <w:t>绩效目标制定是预算绩效管理的基础，也是编制项目预算、实施绩效监控、开展绩效评价的重要基础和依据。下一步，采取更有力的措施，落实绩效管理主体责任，认真编制绩效目标。</w:t>
      </w:r>
    </w:p>
    <w:p w14:paraId="0922B481">
      <w:pPr>
        <w:pStyle w:val="2"/>
        <w:rPr>
          <w:rStyle w:val="29"/>
          <w:rFonts w:ascii="黑体" w:hAnsi="黑体" w:eastAsia="黑体"/>
          <w:b w:val="0"/>
        </w:rPr>
      </w:pPr>
    </w:p>
    <w:p w14:paraId="53568F85">
      <w:pPr>
        <w:pStyle w:val="2"/>
        <w:rPr>
          <w:rStyle w:val="29"/>
          <w:rFonts w:ascii="黑体" w:hAnsi="黑体" w:eastAsia="黑体"/>
          <w:b w:val="0"/>
        </w:rPr>
      </w:pPr>
    </w:p>
    <w:p w14:paraId="7F46BC09">
      <w:pPr>
        <w:pStyle w:val="2"/>
        <w:rPr>
          <w:rStyle w:val="29"/>
          <w:rFonts w:ascii="黑体" w:hAnsi="黑体" w:eastAsia="黑体"/>
          <w:b w:val="0"/>
        </w:rPr>
      </w:pPr>
    </w:p>
    <w:p w14:paraId="33CFFDC1">
      <w:pPr>
        <w:pStyle w:val="2"/>
        <w:rPr>
          <w:rStyle w:val="29"/>
          <w:rFonts w:ascii="黑体" w:hAnsi="黑体" w:eastAsia="黑体"/>
          <w:b w:val="0"/>
        </w:rPr>
      </w:pPr>
    </w:p>
    <w:p w14:paraId="1FCB4811">
      <w:pPr>
        <w:pStyle w:val="2"/>
        <w:rPr>
          <w:rStyle w:val="29"/>
          <w:rFonts w:ascii="黑体" w:hAnsi="黑体" w:eastAsia="黑体"/>
          <w:b w:val="0"/>
        </w:rPr>
      </w:pPr>
    </w:p>
    <w:p w14:paraId="6144CDD4">
      <w:pPr>
        <w:pStyle w:val="2"/>
        <w:rPr>
          <w:rStyle w:val="29"/>
          <w:rFonts w:ascii="黑体" w:hAnsi="黑体" w:eastAsia="黑体"/>
          <w:b w:val="0"/>
        </w:rPr>
      </w:pPr>
    </w:p>
    <w:p w14:paraId="4D3B1ACF">
      <w:pPr>
        <w:pStyle w:val="2"/>
        <w:rPr>
          <w:rStyle w:val="29"/>
          <w:rFonts w:ascii="黑体" w:hAnsi="黑体" w:eastAsia="黑体"/>
          <w:b w:val="0"/>
        </w:rPr>
      </w:pPr>
    </w:p>
    <w:p w14:paraId="38363914">
      <w:pPr>
        <w:pStyle w:val="2"/>
        <w:rPr>
          <w:rStyle w:val="29"/>
          <w:rFonts w:ascii="黑体" w:hAnsi="黑体" w:eastAsia="黑体"/>
          <w:b w:val="0"/>
        </w:rPr>
      </w:pPr>
    </w:p>
    <w:p w14:paraId="775FCE32">
      <w:pPr>
        <w:pStyle w:val="2"/>
        <w:rPr>
          <w:rStyle w:val="29"/>
          <w:rFonts w:ascii="黑体" w:hAnsi="黑体" w:eastAsia="黑体"/>
          <w:b w:val="0"/>
        </w:rPr>
      </w:pPr>
    </w:p>
    <w:p w14:paraId="676E09F5">
      <w:pPr>
        <w:pStyle w:val="2"/>
        <w:rPr>
          <w:rStyle w:val="29"/>
          <w:rFonts w:ascii="黑体" w:hAnsi="黑体" w:eastAsia="黑体"/>
          <w:b w:val="0"/>
        </w:rPr>
      </w:pPr>
    </w:p>
    <w:p w14:paraId="5BFACDE6">
      <w:pPr>
        <w:pStyle w:val="2"/>
        <w:rPr>
          <w:rStyle w:val="29"/>
          <w:rFonts w:ascii="黑体" w:hAnsi="黑体" w:eastAsia="黑体"/>
          <w:b w:val="0"/>
        </w:rPr>
      </w:pPr>
    </w:p>
    <w:p w14:paraId="697B82A9">
      <w:pPr>
        <w:pStyle w:val="2"/>
        <w:rPr>
          <w:rStyle w:val="29"/>
          <w:rFonts w:ascii="黑体" w:hAnsi="黑体" w:eastAsia="黑体"/>
          <w:b w:val="0"/>
        </w:rPr>
      </w:pPr>
    </w:p>
    <w:p w14:paraId="571893E2">
      <w:pPr>
        <w:pStyle w:val="2"/>
        <w:rPr>
          <w:rStyle w:val="29"/>
          <w:rFonts w:ascii="黑体" w:hAnsi="黑体" w:eastAsia="黑体"/>
          <w:b w:val="0"/>
        </w:rPr>
      </w:pPr>
    </w:p>
    <w:p w14:paraId="411A4268">
      <w:pPr>
        <w:pStyle w:val="2"/>
        <w:rPr>
          <w:rStyle w:val="29"/>
          <w:rFonts w:ascii="黑体" w:hAnsi="黑体" w:eastAsia="黑体"/>
          <w:b w:val="0"/>
        </w:rPr>
      </w:pPr>
    </w:p>
    <w:p w14:paraId="056D45C4">
      <w:pPr>
        <w:pStyle w:val="2"/>
        <w:rPr>
          <w:rStyle w:val="29"/>
          <w:rFonts w:ascii="黑体" w:hAnsi="黑体" w:eastAsia="黑体"/>
          <w:b w:val="0"/>
        </w:rPr>
      </w:pPr>
    </w:p>
    <w:p w14:paraId="0A541B1A">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14:paraId="6819F96F">
      <w:pPr>
        <w:pStyle w:val="35"/>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（停车场补助经费）</w:t>
      </w:r>
    </w:p>
    <w:p w14:paraId="6D5A9478">
      <w:pPr>
        <w:pStyle w:val="35"/>
        <w:spacing w:line="578" w:lineRule="exact"/>
        <w:ind w:firstLine="640"/>
        <w:jc w:val="center"/>
        <w:rPr>
          <w:rFonts w:ascii="宋体" w:hAnsi="宋体"/>
          <w:color w:val="auto"/>
          <w:kern w:val="2"/>
          <w:sz w:val="32"/>
          <w:szCs w:val="32"/>
        </w:rPr>
      </w:pPr>
    </w:p>
    <w:p w14:paraId="597292F4">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028A05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1963F692">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项目主管部门（单位）在该项目管理中的职能。</w:t>
      </w:r>
    </w:p>
    <w:p w14:paraId="7876A2F7">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zh-CN" w:eastAsia="zh-CN"/>
        </w:rPr>
        <w:t>停车场补助经费主管部门，主要职责包括：负责组织项目申报、科学合理编制预算、做好资金审核并及时拨付到位、确保资金专款专用。</w:t>
      </w:r>
    </w:p>
    <w:p w14:paraId="57E015A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p>
    <w:p w14:paraId="1F6937E1">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《关于九里停车场补助资金的请示》</w:t>
      </w:r>
      <w:r>
        <w:rPr>
          <w:rFonts w:hint="eastAsia" w:ascii="仿宋_GB2312" w:hAnsi="仿宋_GB2312" w:eastAsia="仿宋_GB2312" w:cs="仿宋_GB2312"/>
          <w:kern w:val="0"/>
          <w:sz w:val="32"/>
          <w:szCs w:val="32"/>
          <w:shd w:val="clear" w:color="auto" w:fill="FFFFFF"/>
          <w:lang w:val="en-US" w:eastAsia="zh-CN"/>
        </w:rPr>
        <w:t>(峨九府〔2016〕31号)；《研究九里片区停车场建设问题的纪要》(峨府议〔2014〕63号）。</w:t>
      </w:r>
    </w:p>
    <w:p w14:paraId="7BDF9B00">
      <w:pPr>
        <w:widowControl/>
        <w:numPr>
          <w:ilvl w:val="0"/>
          <w:numId w:val="0"/>
        </w:numPr>
        <w:adjustRightInd w:val="0"/>
        <w:snapToGrid w:val="0"/>
        <w:spacing w:line="578"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5F7BA193">
      <w:pPr>
        <w:pStyle w:val="2"/>
        <w:numPr>
          <w:ilvl w:val="0"/>
          <w:numId w:val="0"/>
        </w:numPr>
        <w:ind w:firstLine="600" w:firstLineChars="200"/>
        <w:rPr>
          <w:lang w:val="zh-CN"/>
        </w:rPr>
      </w:pPr>
      <w:r>
        <w:rPr>
          <w:rFonts w:hint="eastAsia"/>
          <w:lang w:val="zh-CN"/>
        </w:rPr>
        <w:t>我镇对该项目的组织申报、需求论证、项目入库、项目采购、项目资金支付实施监管，规范化管理。资金的使用范围为：九里镇兄弟伙停车场建设及日常维护。</w:t>
      </w:r>
    </w:p>
    <w:p w14:paraId="375FC91C">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资金分配的原则及考虑因素。</w:t>
      </w:r>
    </w:p>
    <w:p w14:paraId="698929B3">
      <w:pPr>
        <w:pStyle w:val="2"/>
        <w:numPr>
          <w:ilvl w:val="0"/>
          <w:numId w:val="0"/>
        </w:numPr>
        <w:ind w:firstLine="600" w:firstLineChars="200"/>
        <w:rPr>
          <w:lang w:val="zh-CN"/>
        </w:rPr>
      </w:pPr>
      <w:r>
        <w:rPr>
          <w:rFonts w:hint="eastAsia"/>
          <w:lang w:val="zh-CN"/>
        </w:rPr>
        <w:t>该项目资金为专项资金，专款专用，确保九里镇兄弟伙停车场的刚性支出，实施全过程预算绩效管理，坚持公平公正原则。</w:t>
      </w:r>
    </w:p>
    <w:p w14:paraId="541746E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4171A89">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项目主要内容。</w:t>
      </w:r>
    </w:p>
    <w:p w14:paraId="20EC2B03">
      <w:pPr>
        <w:pStyle w:val="2"/>
        <w:ind w:firstLine="640" w:firstLineChars="200"/>
        <w:rPr>
          <w:lang w:val="zh-CN"/>
        </w:rPr>
      </w:pPr>
      <w:r>
        <w:rPr>
          <w:rFonts w:hint="eastAsia" w:hAnsi="仿宋_GB2312" w:cs="仿宋_GB2312"/>
          <w:kern w:val="0"/>
          <w:sz w:val="32"/>
          <w:szCs w:val="32"/>
          <w:shd w:val="clear" w:color="auto" w:fill="FFFFFF"/>
          <w:lang w:val="zh-CN"/>
        </w:rPr>
        <w:t>加强九里镇集镇车辆停放秩序，规范停车场规划、建设和车辆停放的管理。</w:t>
      </w:r>
    </w:p>
    <w:p w14:paraId="408E81AB">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项目应实现的具体绩效目标。</w:t>
      </w:r>
    </w:p>
    <w:p w14:paraId="50704BC0">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加强九里镇集镇车辆停放秩序，减少乱停乱放现象，</w:t>
      </w:r>
      <w:r>
        <w:rPr>
          <w:rFonts w:hint="eastAsia" w:ascii="仿宋_GB2312" w:hAnsi="仿宋_GB2312" w:eastAsia="仿宋_GB2312" w:cs="仿宋_GB2312"/>
          <w:kern w:val="0"/>
          <w:sz w:val="32"/>
          <w:szCs w:val="32"/>
          <w:shd w:val="clear" w:color="auto" w:fill="FFFFFF"/>
          <w:lang w:eastAsia="zh-CN"/>
        </w:rPr>
        <w:t>提升群众满意度，年末停车场考核合格率达到</w:t>
      </w:r>
      <w:r>
        <w:rPr>
          <w:rFonts w:hint="eastAsia" w:ascii="仿宋_GB2312" w:hAnsi="仿宋_GB2312" w:eastAsia="仿宋_GB2312" w:cs="仿宋_GB2312"/>
          <w:kern w:val="0"/>
          <w:sz w:val="32"/>
          <w:szCs w:val="32"/>
          <w:shd w:val="clear" w:color="auto" w:fill="FFFFFF"/>
          <w:lang w:val="en-US" w:eastAsia="zh-CN"/>
        </w:rPr>
        <w:t>95%及以上，严格控制成本不超预算</w:t>
      </w:r>
      <w:r>
        <w:rPr>
          <w:rFonts w:hint="eastAsia" w:ascii="仿宋_GB2312" w:hAnsi="仿宋_GB2312" w:eastAsia="仿宋_GB2312" w:cs="仿宋_GB2312"/>
          <w:kern w:val="0"/>
          <w:sz w:val="32"/>
          <w:szCs w:val="32"/>
          <w:shd w:val="clear" w:color="auto" w:fill="FFFFFF"/>
          <w:lang w:val="zh-CN"/>
        </w:rPr>
        <w:t>。</w:t>
      </w:r>
    </w:p>
    <w:p w14:paraId="23549544">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目标相符性。</w:t>
      </w:r>
    </w:p>
    <w:p w14:paraId="26A5A60E">
      <w:pPr>
        <w:pStyle w:val="2"/>
        <w:numPr>
          <w:ilvl w:val="0"/>
          <w:numId w:val="0"/>
        </w:numPr>
        <w:ind w:firstLine="600" w:firstLineChars="200"/>
        <w:rPr>
          <w:lang w:val="zh-CN"/>
        </w:rPr>
      </w:pPr>
      <w:r>
        <w:rPr>
          <w:rFonts w:hint="eastAsia"/>
          <w:lang w:val="zh-CN"/>
        </w:rPr>
        <w:t>该项目绩效目标是根据市政府对</w:t>
      </w:r>
      <w:r>
        <w:rPr>
          <w:rFonts w:hint="eastAsia" w:ascii="仿宋_GB2312" w:hAnsi="仿宋_GB2312" w:eastAsia="仿宋_GB2312" w:cs="仿宋_GB2312"/>
          <w:kern w:val="0"/>
          <w:sz w:val="32"/>
          <w:szCs w:val="32"/>
          <w:shd w:val="clear" w:color="auto" w:fill="FFFFFF"/>
          <w:lang w:val="en-US" w:eastAsia="zh-CN"/>
        </w:rPr>
        <w:t>研究九里片区停车场建设问题的纪要</w:t>
      </w:r>
      <w:r>
        <w:rPr>
          <w:rFonts w:hint="eastAsia"/>
          <w:lang w:val="zh-CN"/>
        </w:rPr>
        <w:t>，结合停车场实际运行情况进行制定，申报内容与实际相符，申报目标合理可行。</w:t>
      </w:r>
    </w:p>
    <w:p w14:paraId="7DD7F98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3320F053">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自评工作采用定量和定性相结合的方法，对于可量化指标进行细化、量化，对于无法量化的指标根据客观依据评判。结合项目实施过程中的督导检查情况，综合自评。</w:t>
      </w:r>
    </w:p>
    <w:p w14:paraId="5EF588DC">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6299B0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F9EE63D">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我镇根据</w:t>
      </w:r>
      <w:r>
        <w:rPr>
          <w:rFonts w:hint="eastAsia" w:ascii="仿宋_GB2312" w:hAnsi="仿宋_GB2312" w:eastAsia="仿宋_GB2312" w:cs="仿宋_GB2312"/>
          <w:kern w:val="0"/>
          <w:sz w:val="32"/>
          <w:szCs w:val="32"/>
          <w:shd w:val="clear" w:color="auto" w:fill="FFFFFF"/>
          <w:lang w:val="en-US" w:eastAsia="zh-CN"/>
        </w:rPr>
        <w:t>《研究九里片区停车场建设问题的纪要》(峨府议〔2014〕63号）文件精神向市政府申请停车场补助经费，经市财政局市政府同意纳入我镇年度部门预算</w:t>
      </w:r>
      <w:r>
        <w:rPr>
          <w:rFonts w:hint="eastAsia" w:ascii="仿宋_GB2312" w:hAnsi="仿宋_GB2312" w:eastAsia="仿宋_GB2312" w:cs="仿宋_GB2312"/>
          <w:kern w:val="0"/>
          <w:sz w:val="32"/>
          <w:szCs w:val="32"/>
          <w:shd w:val="clear" w:color="auto" w:fill="FFFFFF"/>
          <w:lang w:val="zh-CN"/>
        </w:rPr>
        <w:t>。</w:t>
      </w:r>
    </w:p>
    <w:p w14:paraId="26148750">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4D7609D4">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eastAsia="仿宋_GB2312"/>
          <w:sz w:val="32"/>
          <w:szCs w:val="32"/>
          <w:lang w:val="zh-CN"/>
        </w:rPr>
        <w:t>停车场补助经费</w:t>
      </w:r>
      <w:r>
        <w:rPr>
          <w:rFonts w:hint="eastAsia" w:ascii="仿宋_GB2312" w:eastAsia="仿宋_GB2312"/>
          <w:sz w:val="32"/>
          <w:szCs w:val="32"/>
          <w:lang w:val="en-US" w:eastAsia="zh-CN"/>
        </w:rPr>
        <w:t>2022年预算6.6万元</w:t>
      </w:r>
      <w:r>
        <w:rPr>
          <w:rFonts w:hint="eastAsia" w:ascii="仿宋_GB2312" w:hAnsi="宋体" w:eastAsia="仿宋_GB2312"/>
          <w:sz w:val="32"/>
          <w:szCs w:val="32"/>
        </w:rPr>
        <w:t>，属本级人民政府预算专项资金</w:t>
      </w:r>
      <w:r>
        <w:rPr>
          <w:rFonts w:hint="eastAsia" w:ascii="仿宋_GB2312" w:hAnsi="仿宋_GB2312" w:eastAsia="仿宋_GB2312" w:cs="仿宋_GB2312"/>
          <w:kern w:val="0"/>
          <w:sz w:val="32"/>
          <w:szCs w:val="32"/>
          <w:shd w:val="clear" w:color="auto" w:fill="FFFFFF"/>
          <w:lang w:val="zh-CN"/>
        </w:rPr>
        <w:t>。</w:t>
      </w:r>
    </w:p>
    <w:p w14:paraId="3D6A4470">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eastAsia="仿宋_GB2312"/>
          <w:sz w:val="32"/>
          <w:szCs w:val="32"/>
          <w:lang w:val="en-US" w:eastAsia="zh-CN"/>
        </w:rPr>
        <w:t>022年</w:t>
      </w:r>
      <w:r>
        <w:rPr>
          <w:rFonts w:hint="eastAsia" w:ascii="仿宋_GB2312" w:eastAsia="仿宋_GB2312"/>
          <w:sz w:val="32"/>
          <w:szCs w:val="32"/>
          <w:lang w:val="zh-CN"/>
        </w:rPr>
        <w:t>停车场补助经费</w:t>
      </w:r>
      <w:r>
        <w:rPr>
          <w:rFonts w:hint="eastAsia" w:ascii="仿宋_GB2312" w:eastAsia="仿宋_GB2312"/>
          <w:sz w:val="32"/>
          <w:szCs w:val="32"/>
          <w:lang w:val="en-US" w:eastAsia="zh-CN"/>
        </w:rPr>
        <w:t>预算6.6万元，年末已全部到位，资金到位率100%</w:t>
      </w:r>
      <w:r>
        <w:rPr>
          <w:rFonts w:hint="eastAsia" w:ascii="仿宋_GB2312" w:hAnsi="仿宋_GB2312" w:eastAsia="仿宋_GB2312" w:cs="仿宋_GB2312"/>
          <w:kern w:val="0"/>
          <w:sz w:val="32"/>
          <w:szCs w:val="32"/>
          <w:shd w:val="clear" w:color="auto" w:fill="FFFFFF"/>
          <w:lang w:val="zh-CN"/>
        </w:rPr>
        <w:t>。</w:t>
      </w:r>
    </w:p>
    <w:p w14:paraId="6D0A72B9">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eastAsia="仿宋_GB2312"/>
          <w:sz w:val="32"/>
          <w:szCs w:val="32"/>
          <w:lang w:val="zh-CN"/>
        </w:rPr>
        <w:t>停车场补助经费涉及</w:t>
      </w:r>
      <w:r>
        <w:rPr>
          <w:rFonts w:hint="eastAsia" w:ascii="仿宋_GB2312" w:eastAsia="仿宋_GB2312"/>
          <w:sz w:val="32"/>
          <w:szCs w:val="32"/>
          <w:lang w:val="en-US" w:eastAsia="zh-CN"/>
        </w:rPr>
        <w:t>1个停车场的运行维护，实际支出6.6万元，已全部足额支付</w:t>
      </w:r>
      <w:r>
        <w:rPr>
          <w:rFonts w:hint="eastAsia" w:ascii="仿宋_GB2312" w:hAnsi="仿宋_GB2312" w:eastAsia="仿宋_GB2312" w:cs="仿宋_GB2312"/>
          <w:kern w:val="0"/>
          <w:sz w:val="32"/>
          <w:szCs w:val="32"/>
          <w:shd w:val="clear" w:color="auto" w:fill="FFFFFF"/>
          <w:lang w:val="zh-CN"/>
        </w:rPr>
        <w:t>。资金支付与预算项目实施方案相符，支付范围、支付标准、支付依据合规合法。</w:t>
      </w:r>
    </w:p>
    <w:p w14:paraId="3AC55D8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53DDAEE">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该项目资金实行专款专用，从日常监管情况来看，项目实施单位财务管理制度健全，严格执行财务管理制度，账务处理及时，会计核算规范。</w:t>
      </w:r>
    </w:p>
    <w:p w14:paraId="56722B74">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5D401D05">
      <w:pPr>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3101031B">
      <w:pPr>
        <w:numPr>
          <w:ilvl w:val="0"/>
          <w:numId w:val="0"/>
        </w:numPr>
        <w:ind w:firstLine="640" w:firstLineChars="200"/>
        <w:rPr>
          <w:rFonts w:ascii="楷体_GB2312" w:hAnsi="宋体" w:eastAsia="楷体_GB2312"/>
          <w:b/>
          <w:sz w:val="32"/>
          <w:szCs w:val="32"/>
          <w:lang w:val="zh-CN"/>
        </w:rPr>
      </w:pPr>
      <w:r>
        <w:rPr>
          <w:rFonts w:hint="eastAsia" w:ascii="仿宋_GB2312" w:hAnsi="仿宋_GB2312" w:eastAsia="仿宋_GB2312" w:cs="仿宋_GB2312"/>
          <w:sz w:val="32"/>
          <w:szCs w:val="32"/>
          <w:lang w:val="zh-CN" w:eastAsia="zh-CN"/>
        </w:rPr>
        <w:t>该项目管理由峨眉山市九里镇党委政府进行决策管理，工作部门根据绩效目标工作任务，年末考核结果提出资金使用申报，党委政府研究决定，纪委监督，财政部门审核支付。</w:t>
      </w:r>
    </w:p>
    <w:p w14:paraId="68531608">
      <w:pPr>
        <w:numPr>
          <w:ilvl w:val="0"/>
          <w:numId w:val="17"/>
        </w:num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2BD9CED4">
      <w:pPr>
        <w:numPr>
          <w:ilvl w:val="0"/>
          <w:numId w:val="0"/>
        </w:num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我镇严格执行《中华人民共和国城乡规划法》、《中华人民共和国道路交通安全法》等法律法规，根据</w:t>
      </w:r>
      <w:r>
        <w:rPr>
          <w:rFonts w:hint="eastAsia" w:ascii="仿宋_GB2312" w:hAnsi="仿宋_GB2312" w:eastAsia="仿宋_GB2312" w:cs="仿宋_GB2312"/>
          <w:kern w:val="0"/>
          <w:sz w:val="32"/>
          <w:szCs w:val="32"/>
          <w:shd w:val="clear" w:color="auto" w:fill="FFFFFF"/>
          <w:lang w:val="en-US" w:eastAsia="zh-CN"/>
        </w:rPr>
        <w:t>《研究九里片区停车场建设问题的纪要》(峨府议〔2014〕63号）文件要求制定了《九里镇规范管理兄弟伙停车场实施办法》</w:t>
      </w:r>
      <w:r>
        <w:rPr>
          <w:rFonts w:hint="eastAsia" w:ascii="仿宋_GB2312" w:hAnsi="仿宋_GB2312" w:eastAsia="仿宋_GB2312" w:cs="仿宋_GB2312"/>
          <w:kern w:val="0"/>
          <w:sz w:val="32"/>
          <w:szCs w:val="32"/>
          <w:shd w:val="clear" w:color="auto" w:fill="FFFFFF"/>
          <w:lang w:val="zh-CN"/>
        </w:rPr>
        <w:t>，办法中明确了经营者需有合法经营资质，停车场面积及停车场职责等。签并制定了考核制度保证项目顺利实施达到预期效果，完成项目绩效目标。</w:t>
      </w:r>
    </w:p>
    <w:p w14:paraId="188D7E1F">
      <w:pPr>
        <w:numPr>
          <w:ilvl w:val="0"/>
          <w:numId w:val="17"/>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19FABF83">
      <w:pPr>
        <w:numPr>
          <w:ilvl w:val="0"/>
          <w:numId w:val="0"/>
        </w:numPr>
        <w:adjustRightInd w:val="0"/>
        <w:snapToGrid w:val="0"/>
        <w:spacing w:line="578" w:lineRule="exact"/>
        <w:ind w:firstLine="640" w:firstLineChars="200"/>
        <w:rPr>
          <w:rFonts w:hint="eastAsia" w:ascii="楷体_GB2312" w:hAnsi="宋体" w:eastAsia="仿宋_GB2312"/>
          <w:b/>
          <w:sz w:val="32"/>
          <w:szCs w:val="32"/>
          <w:lang w:val="en-US" w:eastAsia="zh-CN"/>
        </w:rPr>
      </w:pP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14:paraId="41EC861C">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59F9401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1BA4D19">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停车场补助资金项目涉及停车场数量</w:t>
      </w:r>
      <w:r>
        <w:rPr>
          <w:rFonts w:hint="eastAsia" w:ascii="仿宋_GB2312" w:hAnsi="仿宋_GB2312" w:eastAsia="仿宋_GB2312" w:cs="仿宋_GB2312"/>
          <w:kern w:val="0"/>
          <w:sz w:val="32"/>
          <w:szCs w:val="32"/>
          <w:shd w:val="clear" w:color="auto" w:fill="FFFFFF"/>
          <w:lang w:val="en-US" w:eastAsia="zh-CN"/>
        </w:rPr>
        <w:t>1个，停车场面积不低于15亩，同时停放发大车数量在60辆以上；年末考核合格；停车场开放及时，运行合规，；严格按照预算控制成本，未超预算；</w:t>
      </w:r>
      <w:r>
        <w:rPr>
          <w:rFonts w:hint="eastAsia" w:ascii="仿宋_GB2312" w:hAnsi="仿宋_GB2312" w:eastAsia="仿宋_GB2312" w:cs="仿宋_GB2312"/>
          <w:kern w:val="0"/>
          <w:sz w:val="32"/>
          <w:szCs w:val="32"/>
          <w:shd w:val="clear" w:color="auto" w:fill="FFFFFF"/>
          <w:lang w:val="zh-CN"/>
        </w:rPr>
        <w:t>预算资金</w:t>
      </w:r>
      <w:r>
        <w:rPr>
          <w:rFonts w:hint="eastAsia" w:ascii="仿宋_GB2312" w:hAnsi="仿宋_GB2312" w:eastAsia="仿宋_GB2312" w:cs="仿宋_GB2312"/>
          <w:kern w:val="0"/>
          <w:sz w:val="32"/>
          <w:szCs w:val="32"/>
          <w:shd w:val="clear" w:color="auto" w:fill="FFFFFF"/>
          <w:lang w:val="en-US" w:eastAsia="zh-CN"/>
        </w:rPr>
        <w:t>6.6万元全部及时支付到位，</w:t>
      </w:r>
      <w:r>
        <w:rPr>
          <w:rFonts w:hint="eastAsia" w:ascii="仿宋_GB2312" w:hAnsi="仿宋_GB2312" w:eastAsia="仿宋_GB2312" w:cs="仿宋_GB2312"/>
          <w:kern w:val="0"/>
          <w:sz w:val="32"/>
          <w:szCs w:val="32"/>
          <w:shd w:val="clear" w:color="auto" w:fill="FFFFFF"/>
          <w:lang w:val="zh-CN"/>
        </w:rPr>
        <w:t>未有结余，无违规记录；达到了，提升群众幸福感，满意度的目标。</w:t>
      </w:r>
    </w:p>
    <w:p w14:paraId="059C80D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B0D56E1">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该项目实施以来，</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eastAsia="zh-CN"/>
        </w:rPr>
        <w:t>使九里镇更加宜居，群众满意度大大提高</w:t>
      </w:r>
      <w:r>
        <w:rPr>
          <w:rFonts w:hint="eastAsia" w:ascii="仿宋_GB2312" w:hAnsi="仿宋_GB2312" w:eastAsia="仿宋_GB2312" w:cs="仿宋_GB2312"/>
          <w:kern w:val="0"/>
          <w:sz w:val="32"/>
          <w:szCs w:val="32"/>
          <w:shd w:val="clear" w:color="auto" w:fill="FFFFFF"/>
          <w:lang w:val="zh-CN"/>
        </w:rPr>
        <w:t>。</w:t>
      </w:r>
    </w:p>
    <w:p w14:paraId="20857D79">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4EF2BC23">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844E7CD">
      <w:pPr>
        <w:widowControl/>
        <w:adjustRightInd w:val="0"/>
        <w:snapToGrid w:val="0"/>
        <w:spacing w:line="578" w:lineRule="exact"/>
        <w:ind w:firstLine="640" w:firstLineChars="200"/>
        <w:contextualSpacing/>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总体上看，该项目决策依据充分，绩效目标明确，管理制度健全，组织实施有序，资金使用规范结。通过项目实施</w:t>
      </w:r>
      <w:r>
        <w:rPr>
          <w:rFonts w:hint="eastAsia" w:ascii="仿宋_GB2312" w:hAnsi="仿宋_GB2312" w:eastAsia="仿宋_GB2312" w:cs="仿宋_GB2312"/>
          <w:kern w:val="0"/>
          <w:sz w:val="32"/>
          <w:szCs w:val="32"/>
          <w:shd w:val="clear" w:color="auto" w:fill="FFFFFF"/>
          <w:lang w:val="en-US" w:eastAsia="zh-CN"/>
        </w:rPr>
        <w:t>缓解集镇停车压力</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减少了乱停乱放现象，</w:t>
      </w:r>
      <w:r>
        <w:rPr>
          <w:rFonts w:hint="eastAsia" w:ascii="仿宋_GB2312" w:hAnsi="仿宋_GB2312" w:eastAsia="仿宋_GB2312" w:cs="仿宋_GB2312"/>
          <w:kern w:val="0"/>
          <w:sz w:val="32"/>
          <w:szCs w:val="32"/>
          <w:shd w:val="clear" w:color="auto" w:fill="FFFFFF"/>
          <w:lang w:val="zh-CN"/>
        </w:rPr>
        <w:t>得到居民认可取得了良好的社会效益，是应该长期实施的项目。</w:t>
      </w:r>
    </w:p>
    <w:p w14:paraId="70B4B49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57AC4762">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项目绩效目标申报仍存在不完整、细化量化不够的问题</w:t>
      </w:r>
      <w:r>
        <w:rPr>
          <w:rFonts w:hint="eastAsia" w:ascii="仿宋_GB2312" w:hAnsi="仿宋_GB2312" w:eastAsia="仿宋_GB2312" w:cs="仿宋_GB2312"/>
          <w:kern w:val="0"/>
          <w:sz w:val="32"/>
          <w:szCs w:val="32"/>
          <w:shd w:val="clear" w:color="auto" w:fill="FFFFFF"/>
        </w:rPr>
        <w:t>。</w:t>
      </w:r>
    </w:p>
    <w:p w14:paraId="46C275E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2622410D">
      <w:pPr>
        <w:widowControl/>
        <w:adjustRightInd w:val="0"/>
        <w:snapToGrid w:val="0"/>
        <w:spacing w:line="578" w:lineRule="exact"/>
        <w:ind w:firstLine="640" w:firstLineChars="200"/>
        <w:contextualSpacing/>
        <w:jc w:val="left"/>
        <w:rPr>
          <w:rStyle w:val="29"/>
          <w:rFonts w:ascii="黑体" w:hAnsi="黑体" w:eastAsia="黑体"/>
          <w:b w:val="0"/>
        </w:rPr>
      </w:pPr>
      <w:r>
        <w:rPr>
          <w:rFonts w:hint="eastAsia" w:ascii="仿宋_GB2312" w:hAnsi="仿宋_GB2312" w:eastAsia="仿宋_GB2312" w:cs="仿宋_GB2312"/>
          <w:kern w:val="0"/>
          <w:sz w:val="32"/>
          <w:szCs w:val="32"/>
          <w:shd w:val="clear" w:color="auto" w:fill="FFFFFF"/>
          <w:lang w:val="zh-CN"/>
        </w:rPr>
        <w:t>绩效目标制定是预算绩效管理的基础，也是编制项目预算、实施绩效监控、开展绩效评价的重要基础和依据。下一步，采取更有力的措施，落实绩效管理主体责任，认真编制绩效目标。</w:t>
      </w:r>
    </w:p>
    <w:p w14:paraId="7B48BD61">
      <w:pPr>
        <w:pStyle w:val="2"/>
        <w:rPr>
          <w:rStyle w:val="29"/>
          <w:rFonts w:ascii="黑体" w:hAnsi="黑体" w:eastAsia="黑体"/>
          <w:b w:val="0"/>
        </w:rPr>
      </w:pPr>
    </w:p>
    <w:p w14:paraId="0731B0CB">
      <w:pPr>
        <w:pStyle w:val="2"/>
        <w:rPr>
          <w:rStyle w:val="29"/>
          <w:rFonts w:ascii="黑体" w:hAnsi="黑体" w:eastAsia="黑体"/>
          <w:b w:val="0"/>
        </w:rPr>
      </w:pPr>
    </w:p>
    <w:p w14:paraId="71F0EAF9">
      <w:pPr>
        <w:pStyle w:val="2"/>
        <w:rPr>
          <w:rStyle w:val="29"/>
          <w:rFonts w:ascii="黑体" w:hAnsi="黑体" w:eastAsia="黑体"/>
          <w:b w:val="0"/>
        </w:rPr>
      </w:pPr>
    </w:p>
    <w:p w14:paraId="305A74EA">
      <w:pPr>
        <w:pStyle w:val="2"/>
        <w:rPr>
          <w:rStyle w:val="29"/>
          <w:rFonts w:ascii="黑体" w:hAnsi="黑体" w:eastAsia="黑体"/>
          <w:b w:val="0"/>
        </w:rPr>
      </w:pPr>
    </w:p>
    <w:p w14:paraId="33A694DD">
      <w:pPr>
        <w:pStyle w:val="2"/>
        <w:rPr>
          <w:rStyle w:val="29"/>
          <w:rFonts w:ascii="黑体" w:hAnsi="黑体" w:eastAsia="黑体"/>
          <w:b w:val="0"/>
        </w:rPr>
      </w:pPr>
    </w:p>
    <w:p w14:paraId="2EFDB288">
      <w:pPr>
        <w:pStyle w:val="2"/>
        <w:rPr>
          <w:rStyle w:val="29"/>
          <w:rFonts w:ascii="黑体" w:hAnsi="黑体" w:eastAsia="黑体"/>
          <w:b w:val="0"/>
        </w:rPr>
      </w:pPr>
    </w:p>
    <w:p w14:paraId="6F5C8C92">
      <w:pPr>
        <w:pStyle w:val="2"/>
        <w:rPr>
          <w:rStyle w:val="29"/>
          <w:rFonts w:ascii="黑体" w:hAnsi="黑体" w:eastAsia="黑体"/>
          <w:b w:val="0"/>
        </w:rPr>
      </w:pPr>
    </w:p>
    <w:p w14:paraId="7EDAF141">
      <w:pPr>
        <w:pStyle w:val="2"/>
        <w:rPr>
          <w:rStyle w:val="29"/>
          <w:rFonts w:ascii="黑体" w:hAnsi="黑体" w:eastAsia="黑体"/>
          <w:b w:val="0"/>
        </w:rPr>
      </w:pPr>
    </w:p>
    <w:p w14:paraId="05802418">
      <w:pPr>
        <w:pStyle w:val="2"/>
        <w:rPr>
          <w:rStyle w:val="29"/>
          <w:rFonts w:ascii="黑体" w:hAnsi="黑体" w:eastAsia="黑体"/>
          <w:b w:val="0"/>
        </w:rPr>
      </w:pPr>
    </w:p>
    <w:p w14:paraId="2B7E4648">
      <w:pPr>
        <w:pStyle w:val="2"/>
        <w:rPr>
          <w:rStyle w:val="29"/>
          <w:rFonts w:ascii="黑体" w:hAnsi="黑体" w:eastAsia="黑体"/>
          <w:b w:val="0"/>
        </w:rPr>
      </w:pPr>
    </w:p>
    <w:p w14:paraId="70AC8B03">
      <w:pPr>
        <w:pStyle w:val="2"/>
        <w:rPr>
          <w:rStyle w:val="29"/>
          <w:rFonts w:ascii="黑体" w:hAnsi="黑体" w:eastAsia="黑体"/>
          <w:b w:val="0"/>
        </w:rPr>
      </w:pPr>
    </w:p>
    <w:p w14:paraId="7AAE6B9D">
      <w:pPr>
        <w:pStyle w:val="2"/>
        <w:rPr>
          <w:rStyle w:val="29"/>
          <w:rFonts w:ascii="黑体" w:hAnsi="黑体" w:eastAsia="黑体"/>
          <w:b w:val="0"/>
        </w:rPr>
      </w:pPr>
    </w:p>
    <w:p w14:paraId="20A6ACF0">
      <w:pPr>
        <w:pStyle w:val="2"/>
        <w:rPr>
          <w:rStyle w:val="29"/>
          <w:rFonts w:ascii="黑体" w:hAnsi="黑体" w:eastAsia="黑体"/>
          <w:b w:val="0"/>
        </w:rPr>
      </w:pPr>
    </w:p>
    <w:p w14:paraId="0BB68813">
      <w:pPr>
        <w:pStyle w:val="2"/>
        <w:rPr>
          <w:rStyle w:val="29"/>
          <w:rFonts w:ascii="黑体" w:hAnsi="黑体" w:eastAsia="黑体"/>
          <w:b w:val="0"/>
        </w:rPr>
      </w:pPr>
    </w:p>
    <w:p w14:paraId="7E08B809">
      <w:pPr>
        <w:pStyle w:val="2"/>
        <w:rPr>
          <w:rStyle w:val="29"/>
          <w:rFonts w:ascii="黑体" w:hAnsi="黑体" w:eastAsia="黑体"/>
          <w:b w:val="0"/>
        </w:rPr>
      </w:pPr>
    </w:p>
    <w:p w14:paraId="0BB0D4A0">
      <w:pPr>
        <w:pStyle w:val="2"/>
        <w:rPr>
          <w:rStyle w:val="29"/>
          <w:rFonts w:ascii="黑体" w:hAnsi="黑体" w:eastAsia="黑体"/>
          <w:b w:val="0"/>
        </w:rPr>
      </w:pPr>
    </w:p>
    <w:p w14:paraId="098EE284">
      <w:pPr>
        <w:pStyle w:val="2"/>
        <w:rPr>
          <w:rStyle w:val="29"/>
          <w:rFonts w:ascii="黑体" w:hAnsi="黑体" w:eastAsia="黑体"/>
          <w:b w:val="0"/>
        </w:rPr>
      </w:pPr>
    </w:p>
    <w:p w14:paraId="3BBAA233">
      <w:pPr>
        <w:pStyle w:val="2"/>
        <w:rPr>
          <w:rStyle w:val="29"/>
          <w:rFonts w:ascii="黑体" w:hAnsi="黑体" w:eastAsia="黑体"/>
          <w:b w:val="0"/>
        </w:rPr>
      </w:pPr>
    </w:p>
    <w:p w14:paraId="3BB274D2">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14:paraId="240408BD">
      <w:pPr>
        <w:pStyle w:val="35"/>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（基层武装业务经费）</w:t>
      </w:r>
    </w:p>
    <w:p w14:paraId="174AEEA4">
      <w:pPr>
        <w:pStyle w:val="35"/>
        <w:spacing w:line="578" w:lineRule="exact"/>
        <w:ind w:firstLine="640"/>
        <w:jc w:val="center"/>
        <w:rPr>
          <w:rFonts w:ascii="宋体" w:hAnsi="宋体"/>
          <w:color w:val="auto"/>
          <w:kern w:val="2"/>
          <w:sz w:val="32"/>
          <w:szCs w:val="32"/>
        </w:rPr>
      </w:pPr>
    </w:p>
    <w:p w14:paraId="61FF6DF7">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FD9564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A564B8D">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项目主管部门（单位）在该项目管理中的职能。</w:t>
      </w:r>
    </w:p>
    <w:p w14:paraId="27A5C232">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zh-CN" w:eastAsia="zh-CN"/>
        </w:rPr>
        <w:t>基层武装业务经费主管部门，主要职责包括：负责组织项目申报、科学合理编制预算、做好资金审核并及时拨付到位、确保资金专款专用。</w:t>
      </w:r>
    </w:p>
    <w:p w14:paraId="0A8BCC3D">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p>
    <w:p w14:paraId="7AC0CBA8">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ascii="仿宋_GB2312" w:hAnsi="仿宋_GB2312" w:eastAsia="仿宋_GB2312" w:cs="仿宋_GB2312"/>
          <w:sz w:val="32"/>
          <w:szCs w:val="32"/>
          <w:lang w:val="zh-CN"/>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lang w:val="zh-CN"/>
        </w:rPr>
        <w:t>年年初我镇按工作任务科学合理的对基层武装业务经费进行预算编制，经市政府同意，报峨眉山市人民代表大会会议批准通过</w:t>
      </w:r>
      <w:r>
        <w:rPr>
          <w:rFonts w:hint="eastAsia" w:ascii="仿宋_GB2312" w:hAnsi="仿宋_GB2312" w:eastAsia="仿宋_GB2312" w:cs="仿宋_GB2312"/>
          <w:kern w:val="0"/>
          <w:sz w:val="32"/>
          <w:szCs w:val="32"/>
          <w:shd w:val="clear" w:color="auto" w:fill="FFFFFF"/>
          <w:lang w:val="zh-CN" w:eastAsia="zh-CN"/>
        </w:rPr>
        <w:t>。</w:t>
      </w:r>
    </w:p>
    <w:p w14:paraId="770B531A">
      <w:pPr>
        <w:widowControl/>
        <w:numPr>
          <w:ilvl w:val="0"/>
          <w:numId w:val="0"/>
        </w:numPr>
        <w:adjustRightInd w:val="0"/>
        <w:snapToGrid w:val="0"/>
        <w:spacing w:line="578"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16D9F179">
      <w:pPr>
        <w:pStyle w:val="2"/>
        <w:numPr>
          <w:ilvl w:val="0"/>
          <w:numId w:val="0"/>
        </w:numPr>
        <w:ind w:firstLine="600" w:firstLineChars="200"/>
        <w:rPr>
          <w:lang w:val="zh-CN"/>
        </w:rPr>
      </w:pPr>
      <w:r>
        <w:rPr>
          <w:rFonts w:hint="eastAsia"/>
          <w:lang w:val="zh-CN"/>
        </w:rPr>
        <w:t>我镇对该项目的组织申报、需求论证、项目入库、项目采购、项目资金支付实施监管，规范化管理。资金的使用范围为：用于基层武装工作，服务</w:t>
      </w:r>
      <w:r>
        <w:rPr>
          <w:rFonts w:hint="eastAsia" w:ascii="仿宋_GB2312" w:hAnsi="仿宋_GB2312" w:eastAsia="仿宋_GB2312" w:cs="仿宋_GB2312"/>
          <w:sz w:val="32"/>
          <w:szCs w:val="32"/>
          <w:lang w:val="zh-CN"/>
        </w:rPr>
        <w:t>当地人民群众</w:t>
      </w:r>
      <w:r>
        <w:rPr>
          <w:rFonts w:hint="eastAsia"/>
          <w:lang w:val="zh-CN"/>
        </w:rPr>
        <w:t>。</w:t>
      </w:r>
    </w:p>
    <w:p w14:paraId="1B6B667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资金分配的原则及考虑因素。</w:t>
      </w:r>
    </w:p>
    <w:p w14:paraId="00B2BDB5">
      <w:pPr>
        <w:pStyle w:val="2"/>
        <w:numPr>
          <w:ilvl w:val="0"/>
          <w:numId w:val="0"/>
        </w:numPr>
        <w:ind w:firstLine="600" w:firstLineChars="200"/>
        <w:rPr>
          <w:lang w:val="zh-CN"/>
        </w:rPr>
      </w:pPr>
      <w:r>
        <w:rPr>
          <w:rFonts w:hint="eastAsia"/>
          <w:lang w:val="zh-CN"/>
        </w:rPr>
        <w:t>该项目资金为专项资金，专款专用，确保基层武装工作有序开展，实施全过程预算绩效管理，坚持公平公正原则。</w:t>
      </w:r>
    </w:p>
    <w:p w14:paraId="3AF89E18">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DDAF70D">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项目主要内容。</w:t>
      </w:r>
    </w:p>
    <w:p w14:paraId="7B7CCC50">
      <w:pPr>
        <w:adjustRightInd w:val="0"/>
        <w:snapToGrid w:val="0"/>
        <w:spacing w:line="560" w:lineRule="exac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切实履行党管武装职责，真正体现了党管武装原则，提高我镇群众的思想素质和政治觉悟，增强了广大民兵的国防观念和爱国热情。</w:t>
      </w:r>
    </w:p>
    <w:p w14:paraId="09A03BE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项目应实现的具体绩效目标。</w:t>
      </w:r>
    </w:p>
    <w:p w14:paraId="55854A7F">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shd w:val="clear" w:color="auto" w:fill="FFFFFF"/>
          <w:lang w:eastAsia="zh-CN"/>
        </w:rPr>
        <w:t>落实党管武装原则，抓好国防教育宣传，提高参军积极性；（2）、突出工作主线，大项工作落地落实；（3）、紧密围绕镇党委工作，发挥参建参治作用，为部队输送兵员、提高民兵综合素质和应急处突能力；（</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严格控制成本不超预算</w:t>
      </w:r>
      <w:r>
        <w:rPr>
          <w:rFonts w:hint="eastAsia" w:ascii="仿宋_GB2312" w:hAnsi="仿宋_GB2312" w:eastAsia="仿宋_GB2312" w:cs="仿宋_GB2312"/>
          <w:kern w:val="0"/>
          <w:sz w:val="32"/>
          <w:szCs w:val="32"/>
          <w:shd w:val="clear" w:color="auto" w:fill="FFFFFF"/>
          <w:lang w:val="zh-CN" w:eastAsia="zh-CN"/>
        </w:rPr>
        <w:t>。</w:t>
      </w:r>
    </w:p>
    <w:p w14:paraId="73225A7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目标相符性。</w:t>
      </w:r>
    </w:p>
    <w:p w14:paraId="47B703CC">
      <w:pPr>
        <w:pStyle w:val="2"/>
        <w:numPr>
          <w:ilvl w:val="0"/>
          <w:numId w:val="0"/>
        </w:numPr>
        <w:ind w:firstLine="600" w:firstLineChars="200"/>
        <w:rPr>
          <w:lang w:val="zh-CN"/>
        </w:rPr>
      </w:pPr>
      <w:r>
        <w:rPr>
          <w:rFonts w:hint="eastAsia"/>
          <w:lang w:val="zh-CN"/>
        </w:rPr>
        <w:t>该项目绩效目标是根据市委市政府对基层武装工作要求，结合我镇工作实际进行制定，申报内容与实际相符，申报目标合理可行。</w:t>
      </w:r>
    </w:p>
    <w:p w14:paraId="4405F42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AB57707">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自评工作采用定量和定性相结合的方法，对于可量化指标进行细化、量化，对于无法量化的指标根据客观依据评判。结合项目实施过程中的督导检查情况，综合自评。</w:t>
      </w:r>
    </w:p>
    <w:p w14:paraId="0B9F7C84">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E7DF56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1242CC7">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ascii="仿宋_GB2312" w:hAnsi="仿宋_GB2312" w:eastAsia="仿宋_GB2312" w:cs="仿宋_GB2312"/>
          <w:sz w:val="32"/>
          <w:szCs w:val="32"/>
          <w:lang w:val="zh-CN"/>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lang w:val="zh-CN"/>
        </w:rPr>
        <w:t>年年初我镇按工作任务科学合理的对基层武装业务经费进行预算编制，经市政府同意，报峨眉山市人民代表大会会议批准通过</w:t>
      </w:r>
      <w:r>
        <w:rPr>
          <w:rFonts w:hint="eastAsia" w:ascii="仿宋_GB2312" w:hAnsi="仿宋_GB2312" w:eastAsia="仿宋_GB2312" w:cs="仿宋_GB2312"/>
          <w:kern w:val="0"/>
          <w:sz w:val="32"/>
          <w:szCs w:val="32"/>
          <w:shd w:val="clear" w:color="auto" w:fill="FFFFFF"/>
          <w:lang w:val="zh-CN" w:eastAsia="zh-CN"/>
        </w:rPr>
        <w:t>。</w:t>
      </w:r>
    </w:p>
    <w:p w14:paraId="0215E705">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3EA9E028">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eastAsia="仿宋_GB2312"/>
          <w:sz w:val="32"/>
          <w:szCs w:val="32"/>
          <w:lang w:val="zh-CN"/>
        </w:rPr>
        <w:t>基层武装业务经费</w:t>
      </w:r>
      <w:r>
        <w:rPr>
          <w:rFonts w:hint="eastAsia" w:ascii="仿宋_GB2312" w:eastAsia="仿宋_GB2312"/>
          <w:sz w:val="32"/>
          <w:szCs w:val="32"/>
          <w:lang w:val="en-US" w:eastAsia="zh-CN"/>
        </w:rPr>
        <w:t>2022年预算1万元</w:t>
      </w:r>
      <w:r>
        <w:rPr>
          <w:rFonts w:hint="eastAsia" w:ascii="仿宋_GB2312" w:hAnsi="宋体" w:eastAsia="仿宋_GB2312"/>
          <w:sz w:val="32"/>
          <w:szCs w:val="32"/>
        </w:rPr>
        <w:t>，属本级人民政府预算专项资金</w:t>
      </w:r>
      <w:r>
        <w:rPr>
          <w:rFonts w:hint="eastAsia" w:ascii="仿宋_GB2312" w:hAnsi="仿宋_GB2312" w:eastAsia="仿宋_GB2312" w:cs="仿宋_GB2312"/>
          <w:kern w:val="0"/>
          <w:sz w:val="32"/>
          <w:szCs w:val="32"/>
          <w:shd w:val="clear" w:color="auto" w:fill="FFFFFF"/>
          <w:lang w:val="zh-CN"/>
        </w:rPr>
        <w:t>。</w:t>
      </w:r>
    </w:p>
    <w:p w14:paraId="1A66196B">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eastAsia="仿宋_GB2312"/>
          <w:sz w:val="32"/>
          <w:szCs w:val="32"/>
          <w:lang w:val="en-US" w:eastAsia="zh-CN"/>
        </w:rPr>
        <w:t>022年基</w:t>
      </w:r>
      <w:r>
        <w:rPr>
          <w:rFonts w:hint="eastAsia" w:ascii="仿宋_GB2312" w:eastAsia="仿宋_GB2312"/>
          <w:sz w:val="32"/>
          <w:szCs w:val="32"/>
          <w:lang w:val="zh-CN"/>
        </w:rPr>
        <w:t>层武装业务经费</w:t>
      </w:r>
      <w:r>
        <w:rPr>
          <w:rFonts w:hint="eastAsia" w:ascii="仿宋_GB2312" w:eastAsia="仿宋_GB2312"/>
          <w:sz w:val="32"/>
          <w:szCs w:val="32"/>
          <w:lang w:val="en-US" w:eastAsia="zh-CN"/>
        </w:rPr>
        <w:t>2022年预算1万元，年末已全部到位，资金到位率100%</w:t>
      </w:r>
      <w:r>
        <w:rPr>
          <w:rFonts w:hint="eastAsia" w:ascii="仿宋_GB2312" w:hAnsi="仿宋_GB2312" w:eastAsia="仿宋_GB2312" w:cs="仿宋_GB2312"/>
          <w:kern w:val="0"/>
          <w:sz w:val="32"/>
          <w:szCs w:val="32"/>
          <w:shd w:val="clear" w:color="auto" w:fill="FFFFFF"/>
          <w:lang w:val="zh-CN"/>
        </w:rPr>
        <w:t>。</w:t>
      </w:r>
    </w:p>
    <w:p w14:paraId="061C2737">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eastAsia="仿宋_GB2312"/>
          <w:sz w:val="32"/>
          <w:szCs w:val="32"/>
          <w:lang w:val="en-US" w:eastAsia="zh-CN"/>
        </w:rPr>
        <w:t>基</w:t>
      </w:r>
      <w:r>
        <w:rPr>
          <w:rFonts w:hint="eastAsia" w:ascii="仿宋_GB2312" w:eastAsia="仿宋_GB2312"/>
          <w:sz w:val="32"/>
          <w:szCs w:val="32"/>
          <w:lang w:val="zh-CN"/>
        </w:rPr>
        <w:t>层武装业务经费使用涉</w:t>
      </w:r>
      <w:r>
        <w:rPr>
          <w:rFonts w:hint="eastAsia" w:ascii="仿宋_GB2312" w:eastAsia="仿宋_GB2312"/>
          <w:sz w:val="32"/>
          <w:szCs w:val="32"/>
          <w:lang w:val="en-US" w:eastAsia="zh-CN"/>
        </w:rPr>
        <w:t>，实际支出1万元，已全部足额支付</w:t>
      </w:r>
      <w:r>
        <w:rPr>
          <w:rFonts w:hint="eastAsia" w:ascii="仿宋_GB2312" w:hAnsi="仿宋_GB2312" w:eastAsia="仿宋_GB2312" w:cs="仿宋_GB2312"/>
          <w:kern w:val="0"/>
          <w:sz w:val="32"/>
          <w:szCs w:val="32"/>
          <w:shd w:val="clear" w:color="auto" w:fill="FFFFFF"/>
          <w:lang w:val="zh-CN"/>
        </w:rPr>
        <w:t>。资金支付与预算项目实施方案相符，支付范围、支付标准、支付依据合规合法。</w:t>
      </w:r>
    </w:p>
    <w:p w14:paraId="0D9B3AB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3140F0A1">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该项目资金实行专款专用，从日常监管情况来看，项目实施单位财务管理制度健全，严格执行财务管理制度，账务处理及时，会计核算规范。</w:t>
      </w:r>
    </w:p>
    <w:p w14:paraId="560A6BD3">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6F1E077B">
      <w:pPr>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79452589">
      <w:pPr>
        <w:numPr>
          <w:ilvl w:val="0"/>
          <w:numId w:val="0"/>
        </w:numPr>
        <w:ind w:firstLine="640" w:firstLineChars="200"/>
        <w:rPr>
          <w:rFonts w:ascii="楷体_GB2312" w:hAnsi="宋体" w:eastAsia="楷体_GB2312"/>
          <w:b/>
          <w:sz w:val="32"/>
          <w:szCs w:val="32"/>
          <w:lang w:val="zh-CN"/>
        </w:rPr>
      </w:pPr>
      <w:r>
        <w:rPr>
          <w:rFonts w:hint="eastAsia" w:ascii="仿宋_GB2312" w:hAnsi="仿宋_GB2312" w:eastAsia="仿宋_GB2312" w:cs="仿宋_GB2312"/>
          <w:sz w:val="32"/>
          <w:szCs w:val="32"/>
          <w:lang w:val="zh-CN" w:eastAsia="zh-CN"/>
        </w:rPr>
        <w:t>该项目管理由峨眉山市九里镇党委政府进行决策管理，工作部门根据绩效目标工作任务提出资金使用申报，党委政府研究决定，纪委监督，财政部门审核支付。</w:t>
      </w:r>
    </w:p>
    <w:p w14:paraId="51DE8D2E">
      <w:pPr>
        <w:numPr>
          <w:ilvl w:val="0"/>
          <w:numId w:val="17"/>
        </w:num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3A0F4C58">
      <w:pPr>
        <w:numPr>
          <w:ilvl w:val="0"/>
          <w:numId w:val="0"/>
        </w:num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我镇严格执行相关法律法规</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对基层武装业务经费采取实报实销制度管理，</w:t>
      </w:r>
      <w:r>
        <w:rPr>
          <w:rFonts w:hint="eastAsia" w:ascii="仿宋_GB2312" w:hAnsi="仿宋_GB2312" w:eastAsia="仿宋_GB2312" w:cs="仿宋_GB2312"/>
          <w:sz w:val="32"/>
          <w:szCs w:val="32"/>
          <w:lang w:val="zh-CN"/>
        </w:rPr>
        <w:t>账务处理及时，会计核算规范；</w:t>
      </w:r>
      <w:r>
        <w:rPr>
          <w:rFonts w:hint="eastAsia" w:ascii="仿宋_GB2312" w:hAnsi="仿宋_GB2312" w:eastAsia="仿宋_GB2312" w:cs="仿宋_GB2312"/>
          <w:sz w:val="32"/>
          <w:szCs w:val="32"/>
        </w:rPr>
        <w:t>镇党委政府高度重视武装工作，将武装工作纳入重要会议议程。每季度召开党委会，研究部署我镇的武装工作，遇重大工作及时召开会议研究部署。镇党委书记亲自过问工作中的难点问题，研究解决办法，切实履行党管武装职责，真正体现了党管武装原则。各类保障到位；政治教导员、专武干部认真履职尽责，积极参加上级军事机关组织的活动，认真完成上级军事机关赋予的各项任务。</w:t>
      </w:r>
      <w:r>
        <w:rPr>
          <w:rFonts w:hint="eastAsia" w:ascii="仿宋_GB2312" w:hAnsi="仿宋_GB2312" w:eastAsia="仿宋_GB2312" w:cs="仿宋_GB2312"/>
          <w:kern w:val="0"/>
          <w:sz w:val="32"/>
          <w:szCs w:val="32"/>
          <w:shd w:val="clear" w:color="auto" w:fill="FFFFFF"/>
          <w:lang w:val="zh-CN"/>
        </w:rPr>
        <w:t>保证项目顺利实施达到预期效果，完成项目绩效目标。</w:t>
      </w:r>
    </w:p>
    <w:p w14:paraId="7AA55518">
      <w:pPr>
        <w:numPr>
          <w:ilvl w:val="0"/>
          <w:numId w:val="17"/>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3461C184">
      <w:pPr>
        <w:numPr>
          <w:ilvl w:val="0"/>
          <w:numId w:val="0"/>
        </w:numPr>
        <w:adjustRightInd w:val="0"/>
        <w:snapToGrid w:val="0"/>
        <w:spacing w:line="578" w:lineRule="exact"/>
        <w:ind w:firstLine="640" w:firstLineChars="200"/>
        <w:rPr>
          <w:rFonts w:hint="eastAsia" w:ascii="楷体_GB2312" w:hAnsi="宋体" w:eastAsia="仿宋_GB2312"/>
          <w:b/>
          <w:sz w:val="32"/>
          <w:szCs w:val="32"/>
          <w:lang w:val="en-US" w:eastAsia="zh-CN"/>
        </w:rPr>
      </w:pP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14:paraId="3D4719FE">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6A31856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CF8EF32">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）积极开展全民国防教育，组织村武装干部、民兵学习有关文件法规，认真贯彻《民兵政治教育工作规定》，尤其是突出十九大以来习近平强军思想；“传承红色基因、担当强军重任”主题教育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）组织我镇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110人的完成民兵点练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）通过兵役登记，摸清了全镇适龄青年的底数，完成率达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，为征兵工作打下了坚实基础。在征兵工作中，我们主要利用微信、</w:t>
      </w:r>
      <w:r>
        <w:rPr>
          <w:rFonts w:ascii="仿宋_GB2312" w:hAnsi="仿宋_GB2312" w:eastAsia="仿宋_GB2312" w:cs="仿宋_GB2312"/>
          <w:sz w:val="32"/>
          <w:szCs w:val="32"/>
        </w:rPr>
        <w:t>qq</w:t>
      </w:r>
      <w:r>
        <w:rPr>
          <w:rFonts w:hint="eastAsia" w:ascii="仿宋_GB2312" w:hAnsi="仿宋_GB2312" w:eastAsia="仿宋_GB2312" w:cs="仿宋_GB2312"/>
          <w:sz w:val="32"/>
          <w:szCs w:val="32"/>
        </w:rPr>
        <w:t>、村级广播、村委公开栏、发放宣传单、悬挂横幅等宣传方式大力宣传参军报国的意义和好处。累计发放宣传单</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余份。全年共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名青年应征入伍。</w:t>
      </w:r>
      <w:r>
        <w:rPr>
          <w:rFonts w:hint="eastAsia" w:hAnsi="仿宋_GB2312"/>
          <w:sz w:val="32"/>
          <w:szCs w:val="32"/>
          <w:lang w:val="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）积极带领民兵连长及民兵人员积极投身乡村振兴</w:t>
      </w:r>
      <w:bookmarkStart w:id="73" w:name="_GoBack"/>
      <w:bookmarkEnd w:id="73"/>
      <w:r>
        <w:rPr>
          <w:rFonts w:hint="eastAsia" w:ascii="仿宋_GB2312" w:hAnsi="仿宋_GB2312" w:eastAsia="仿宋_GB2312" w:cs="仿宋_GB2312"/>
          <w:sz w:val="32"/>
          <w:szCs w:val="32"/>
        </w:rPr>
        <w:t>、人居环境整治、城乡环境综合治理、秸秆禁烧、治安防范等活动中去。组织辖区民兵在疫情防控、新冠疫苗接种工作中发挥民兵维护秩序的作用。</w:t>
      </w:r>
    </w:p>
    <w:p w14:paraId="2713DA8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2A93E8B">
      <w:pPr>
        <w:adjustRightInd w:val="0"/>
        <w:snapToGrid w:val="0"/>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该项目实施以来，</w:t>
      </w:r>
      <w:r>
        <w:rPr>
          <w:rFonts w:hint="eastAsia" w:ascii="仿宋_GB2312" w:hAnsi="仿宋_GB2312" w:eastAsia="仿宋_GB2312" w:cs="仿宋_GB2312"/>
          <w:sz w:val="32"/>
          <w:szCs w:val="32"/>
          <w:lang w:val="zh-CN"/>
        </w:rPr>
        <w:t>切实履行党管武装职责，真正体现了党管武装原则，提高我镇群众的思想素质和政治觉悟，增强了广大民兵的国防观念和爱国热情。</w:t>
      </w:r>
    </w:p>
    <w:p w14:paraId="4E447662">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6BBB11F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1145524">
      <w:pPr>
        <w:widowControl/>
        <w:adjustRightInd w:val="0"/>
        <w:snapToGrid w:val="0"/>
        <w:spacing w:line="578" w:lineRule="exact"/>
        <w:ind w:firstLine="640" w:firstLineChars="200"/>
        <w:contextualSpacing/>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总体上看，该项目决策依据充分，绩效目标明确，管理制度健全，组织实施有序，资金使用规范结。通过项目实施</w:t>
      </w:r>
      <w:r>
        <w:rPr>
          <w:rFonts w:hint="eastAsia" w:ascii="仿宋_GB2312" w:hAnsi="仿宋_GB2312" w:eastAsia="仿宋_GB2312" w:cs="仿宋_GB2312"/>
          <w:sz w:val="32"/>
          <w:szCs w:val="32"/>
          <w:lang w:val="zh-CN"/>
        </w:rPr>
        <w:t>提高我镇群众的思想素质和政治觉悟，增强了广大民兵的国防观念和爱国热情。</w:t>
      </w:r>
      <w:r>
        <w:rPr>
          <w:rFonts w:hint="eastAsia" w:ascii="仿宋_GB2312" w:hAnsi="仿宋_GB2312" w:eastAsia="仿宋_GB2312" w:cs="仿宋_GB2312"/>
          <w:kern w:val="0"/>
          <w:sz w:val="32"/>
          <w:szCs w:val="32"/>
          <w:shd w:val="clear" w:color="auto" w:fill="FFFFFF"/>
          <w:lang w:val="zh-CN"/>
        </w:rPr>
        <w:t>得到居民认可取得了良好的社会效益，是应该长期实施的项目。</w:t>
      </w:r>
    </w:p>
    <w:p w14:paraId="2F5E1ED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E0BB239">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项目绩效目标申报仍存在不完整、细化量化不够的问题</w:t>
      </w:r>
      <w:r>
        <w:rPr>
          <w:rFonts w:hint="eastAsia" w:ascii="仿宋_GB2312" w:hAnsi="仿宋_GB2312" w:eastAsia="仿宋_GB2312" w:cs="仿宋_GB2312"/>
          <w:kern w:val="0"/>
          <w:sz w:val="32"/>
          <w:szCs w:val="32"/>
          <w:shd w:val="clear" w:color="auto" w:fill="FFFFFF"/>
        </w:rPr>
        <w:t>。</w:t>
      </w:r>
    </w:p>
    <w:p w14:paraId="0522539B">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9BEBF1D">
      <w:pPr>
        <w:widowControl/>
        <w:adjustRightInd w:val="0"/>
        <w:snapToGrid w:val="0"/>
        <w:spacing w:line="578" w:lineRule="exact"/>
        <w:ind w:firstLine="640" w:firstLineChars="200"/>
        <w:contextualSpacing/>
        <w:jc w:val="left"/>
        <w:rPr>
          <w:rStyle w:val="29"/>
          <w:rFonts w:ascii="黑体" w:hAnsi="黑体" w:eastAsia="黑体"/>
          <w:b w:val="0"/>
          <w:sz w:val="32"/>
          <w:szCs w:val="32"/>
        </w:rPr>
      </w:pPr>
      <w:r>
        <w:rPr>
          <w:rFonts w:hint="eastAsia" w:ascii="仿宋_GB2312" w:hAnsi="仿宋_GB2312" w:eastAsia="仿宋_GB2312" w:cs="仿宋_GB2312"/>
          <w:kern w:val="0"/>
          <w:sz w:val="32"/>
          <w:szCs w:val="32"/>
          <w:shd w:val="clear" w:color="auto" w:fill="FFFFFF"/>
          <w:lang w:val="zh-CN"/>
        </w:rPr>
        <w:t>绩效目标制定是预算绩效管理的基础，也是编制项目预算、实施绩效监控、开展绩效评价的重要基础和依据。下一步，采取更有力的措施，落实绩效管理主体责任，认真编制绩效目标。</w:t>
      </w:r>
    </w:p>
    <w:p w14:paraId="47744BFD">
      <w:pPr>
        <w:pStyle w:val="2"/>
        <w:rPr>
          <w:rStyle w:val="29"/>
          <w:rFonts w:ascii="黑体" w:hAnsi="黑体" w:eastAsia="黑体"/>
          <w:b w:val="0"/>
        </w:rPr>
      </w:pPr>
    </w:p>
    <w:p w14:paraId="60199D08">
      <w:pPr>
        <w:pStyle w:val="2"/>
        <w:rPr>
          <w:rStyle w:val="29"/>
          <w:rFonts w:ascii="黑体" w:hAnsi="黑体" w:eastAsia="黑体"/>
          <w:b w:val="0"/>
        </w:rPr>
      </w:pPr>
    </w:p>
    <w:p w14:paraId="46324C2E">
      <w:pPr>
        <w:pStyle w:val="2"/>
        <w:rPr>
          <w:rStyle w:val="29"/>
          <w:rFonts w:ascii="黑体" w:hAnsi="黑体" w:eastAsia="黑体"/>
          <w:b w:val="0"/>
        </w:rPr>
      </w:pPr>
    </w:p>
    <w:p w14:paraId="44ACF816">
      <w:pPr>
        <w:pStyle w:val="2"/>
        <w:rPr>
          <w:rStyle w:val="29"/>
          <w:rFonts w:ascii="黑体" w:hAnsi="黑体" w:eastAsia="黑体"/>
          <w:b w:val="0"/>
        </w:rPr>
      </w:pPr>
    </w:p>
    <w:p w14:paraId="23494701">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14:paraId="3F27FE2C">
      <w:pPr>
        <w:pStyle w:val="35"/>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w:t>
      </w:r>
      <w:r>
        <w:rPr>
          <w:rFonts w:hint="eastAsia" w:ascii="方正小标宋简体" w:hAnsi="方正小标宋简体" w:eastAsia="方正小标宋简体" w:cs="方正小标宋简体"/>
          <w:color w:val="auto"/>
          <w:kern w:val="2"/>
          <w:sz w:val="32"/>
          <w:szCs w:val="32"/>
          <w:lang w:val="en-US"/>
        </w:rPr>
        <w:t>村级基层组织和公共运维费（省级）</w:t>
      </w:r>
      <w:r>
        <w:rPr>
          <w:rFonts w:hint="eastAsia" w:ascii="方正小标宋简体" w:hAnsi="方正小标宋简体" w:eastAsia="方正小标宋简体" w:cs="方正小标宋简体"/>
          <w:color w:val="auto"/>
          <w:kern w:val="2"/>
          <w:sz w:val="32"/>
          <w:szCs w:val="32"/>
          <w:lang w:val="en-US" w:eastAsia="zh-CN"/>
        </w:rPr>
        <w:t>）</w:t>
      </w:r>
    </w:p>
    <w:p w14:paraId="78CDAC1F">
      <w:pPr>
        <w:pStyle w:val="35"/>
        <w:spacing w:line="578" w:lineRule="exact"/>
        <w:ind w:firstLine="640"/>
        <w:jc w:val="center"/>
        <w:rPr>
          <w:rFonts w:ascii="宋体" w:hAnsi="宋体"/>
          <w:color w:val="auto"/>
          <w:kern w:val="2"/>
          <w:sz w:val="32"/>
          <w:szCs w:val="32"/>
        </w:rPr>
      </w:pPr>
    </w:p>
    <w:p w14:paraId="78B897E4">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99DC75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227C2D4">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项目主管部门（单位）在该项目管理中的职能。</w:t>
      </w:r>
    </w:p>
    <w:p w14:paraId="32051025">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en-US"/>
        </w:rPr>
        <w:t>村级基层组织和公共运维费（省级）</w:t>
      </w:r>
      <w:r>
        <w:rPr>
          <w:rFonts w:hint="eastAsia" w:ascii="仿宋_GB2312" w:hAnsi="仿宋_GB2312" w:eastAsia="仿宋_GB2312" w:cs="仿宋_GB2312"/>
          <w:kern w:val="0"/>
          <w:sz w:val="32"/>
          <w:szCs w:val="32"/>
          <w:shd w:val="clear" w:color="auto" w:fill="FFFFFF"/>
          <w:lang w:val="zh-CN" w:eastAsia="zh-CN"/>
        </w:rPr>
        <w:t>主管部门，主要职责包括：负责组织项目申报、科学合理编制预算、做好资金审核并及时拨付到位、确保资金专款专用。</w:t>
      </w:r>
    </w:p>
    <w:p w14:paraId="4B55563C">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p>
    <w:p w14:paraId="40D057FB">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项目涉及的中省相关政策文件和规划、项目设立论证资料、资金安排相关文件等</w:t>
      </w:r>
      <w:r>
        <w:rPr>
          <w:rFonts w:hint="eastAsia" w:ascii="仿宋_GB2312" w:hAnsi="仿宋_GB2312" w:eastAsia="仿宋_GB2312" w:cs="仿宋_GB2312"/>
          <w:kern w:val="0"/>
          <w:sz w:val="32"/>
          <w:szCs w:val="32"/>
          <w:shd w:val="clear" w:color="auto" w:fill="FFFFFF"/>
          <w:lang w:val="en-US" w:eastAsia="zh-CN"/>
        </w:rPr>
        <w:t>。</w:t>
      </w:r>
    </w:p>
    <w:p w14:paraId="46C6C4D8">
      <w:pPr>
        <w:widowControl/>
        <w:numPr>
          <w:ilvl w:val="0"/>
          <w:numId w:val="0"/>
        </w:numPr>
        <w:adjustRightInd w:val="0"/>
        <w:snapToGrid w:val="0"/>
        <w:spacing w:line="578"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487D11C9">
      <w:pPr>
        <w:pStyle w:val="2"/>
        <w:numPr>
          <w:ilvl w:val="0"/>
          <w:numId w:val="0"/>
        </w:numPr>
        <w:ind w:firstLine="600" w:firstLineChars="200"/>
        <w:rPr>
          <w:lang w:val="zh-CN"/>
        </w:rPr>
      </w:pPr>
      <w:r>
        <w:rPr>
          <w:rFonts w:hint="eastAsia"/>
          <w:lang w:val="zh-CN"/>
        </w:rPr>
        <w:t>我镇对该项目的组织申报、需求论证、项目入库、项目采购、项目资金支付实施监管，规范化管理。资金的使用范围为：九里镇</w:t>
      </w:r>
      <w:r>
        <w:rPr>
          <w:rFonts w:hint="eastAsia"/>
          <w:lang w:val="en-US" w:eastAsia="zh-CN"/>
        </w:rPr>
        <w:t>13各村的基层组织建设和公共运维</w:t>
      </w:r>
      <w:r>
        <w:rPr>
          <w:rFonts w:hint="eastAsia"/>
          <w:lang w:val="zh-CN"/>
        </w:rPr>
        <w:t>。</w:t>
      </w:r>
    </w:p>
    <w:p w14:paraId="48437F2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资金分配的原则及考虑因素。</w:t>
      </w:r>
    </w:p>
    <w:p w14:paraId="04CF94E7">
      <w:pPr>
        <w:pStyle w:val="2"/>
        <w:numPr>
          <w:ilvl w:val="0"/>
          <w:numId w:val="0"/>
        </w:numPr>
        <w:ind w:firstLine="600" w:firstLineChars="200"/>
        <w:rPr>
          <w:lang w:val="zh-CN"/>
        </w:rPr>
      </w:pPr>
      <w:r>
        <w:rPr>
          <w:rFonts w:hint="eastAsia"/>
          <w:lang w:val="zh-CN"/>
        </w:rPr>
        <w:t>该项目资金为专项资金，专款专用，一是突出支持重点，优先安排重点难点项目实施，二是确保九里镇各村基层组织和公共运维的刚性支出，三是实施全过程预算绩效管理，四是坚持公平公正原则。</w:t>
      </w:r>
    </w:p>
    <w:p w14:paraId="148291E0">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6307C35">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项目主要内容。</w:t>
      </w:r>
    </w:p>
    <w:p w14:paraId="1264FDF1">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村内户外公路、水利、供水、供电、通讯、互联网等基础设施、农村垃圾、污水集中处理、农村村客运、园林绿化、农业科技推广、动植物疫病防治、农产品流通、农村防灾减灾、广播电视“村村通”、电影放映服务、文体和健身活动、电影放映服务、农村治安保卫、环境卫生监督检查、农村土地规划管理、建筑物建设管理等。</w:t>
      </w:r>
    </w:p>
    <w:p w14:paraId="3095A857">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项目应实现的具体绩效目标。</w:t>
      </w:r>
    </w:p>
    <w:p w14:paraId="0A2470A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村容村貌大幅提升，环境干净、整洁、舒适、清新、宜居宜养，群众环保理念有了新认识、新提高，全镇对外形象有了新提升，老百姓的幸福感、获得感、安全感增强，乡村振兴落到实处。</w:t>
      </w:r>
    </w:p>
    <w:p w14:paraId="5427699B">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目标相符性。</w:t>
      </w:r>
    </w:p>
    <w:p w14:paraId="6B91A81C">
      <w:pPr>
        <w:pStyle w:val="2"/>
        <w:numPr>
          <w:ilvl w:val="0"/>
          <w:numId w:val="0"/>
        </w:numPr>
        <w:ind w:firstLine="600" w:firstLineChars="200"/>
        <w:rPr>
          <w:lang w:val="zh-CN"/>
        </w:rPr>
      </w:pPr>
      <w:r>
        <w:rPr>
          <w:rFonts w:hint="eastAsia"/>
          <w:lang w:val="zh-CN"/>
        </w:rPr>
        <w:t>该项目绩效目标是根据市政府对村级基层组织建设要求，结合我镇实际工作情况进行制定，申报内容与实际相符，申报目标合理可行。</w:t>
      </w:r>
    </w:p>
    <w:p w14:paraId="7757AB9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700C41D">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自评工作采用定量和定性相结合的方法，对于可量化指标进行细化、量化，对于无法量化的指标根据客观依据评判。结合项目实施过程中的督导检查情况，综合自评。</w:t>
      </w:r>
    </w:p>
    <w:p w14:paraId="435EB111">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F0AE78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ED0771E">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ascii="仿宋_GB2312" w:hAnsi="仿宋_GB2312" w:eastAsia="仿宋_GB2312" w:cs="仿宋_GB2312"/>
          <w:sz w:val="32"/>
          <w:szCs w:val="32"/>
          <w:lang w:val="zh-CN"/>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lang w:val="zh-CN"/>
        </w:rPr>
        <w:t>年年初我镇按村级数量、省级资金分配方案进行预算编制，经市政府同意，报峨眉山市人民代表大会会议批准通过</w:t>
      </w:r>
      <w:r>
        <w:rPr>
          <w:rFonts w:hint="eastAsia" w:ascii="仿宋_GB2312" w:hAnsi="仿宋_GB2312" w:eastAsia="仿宋_GB2312" w:cs="仿宋_GB2312"/>
          <w:kern w:val="0"/>
          <w:sz w:val="32"/>
          <w:szCs w:val="32"/>
          <w:shd w:val="clear" w:color="auto" w:fill="FFFFFF"/>
          <w:lang w:val="zh-CN" w:eastAsia="zh-CN"/>
        </w:rPr>
        <w:t>。</w:t>
      </w:r>
    </w:p>
    <w:p w14:paraId="71A73653">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23F96F11">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hAnsi="宋体" w:eastAsia="仿宋_GB2312" w:cs="Times New Roman"/>
          <w:sz w:val="32"/>
          <w:szCs w:val="32"/>
          <w:lang w:val="en-US" w:eastAsia="zh-CN"/>
        </w:rPr>
        <w:t>村级基层组织和公共运维费</w:t>
      </w:r>
      <w:r>
        <w:rPr>
          <w:rFonts w:hint="eastAsia" w:ascii="仿宋_GB2312" w:eastAsia="仿宋_GB2312"/>
          <w:sz w:val="32"/>
          <w:szCs w:val="32"/>
          <w:lang w:val="en-US" w:eastAsia="zh-CN"/>
        </w:rPr>
        <w:t>2022年预算66万元</w:t>
      </w:r>
      <w:r>
        <w:rPr>
          <w:rFonts w:hint="eastAsia" w:ascii="仿宋_GB2312" w:hAnsi="宋体" w:eastAsia="仿宋_GB2312"/>
          <w:sz w:val="32"/>
          <w:szCs w:val="32"/>
        </w:rPr>
        <w:t>，属</w:t>
      </w:r>
      <w:r>
        <w:rPr>
          <w:rFonts w:hint="eastAsia" w:ascii="仿宋_GB2312" w:hAnsi="宋体" w:eastAsia="仿宋_GB2312"/>
          <w:sz w:val="32"/>
          <w:szCs w:val="32"/>
          <w:lang w:eastAsia="zh-CN"/>
        </w:rPr>
        <w:t>省</w:t>
      </w:r>
      <w:r>
        <w:rPr>
          <w:rFonts w:hint="eastAsia" w:ascii="仿宋_GB2312" w:hAnsi="宋体" w:eastAsia="仿宋_GB2312"/>
          <w:sz w:val="32"/>
          <w:szCs w:val="32"/>
        </w:rPr>
        <w:t>级专项资金</w:t>
      </w:r>
      <w:r>
        <w:rPr>
          <w:rFonts w:hint="eastAsia" w:ascii="仿宋_GB2312" w:hAnsi="仿宋_GB2312" w:eastAsia="仿宋_GB2312" w:cs="仿宋_GB2312"/>
          <w:kern w:val="0"/>
          <w:sz w:val="32"/>
          <w:szCs w:val="32"/>
          <w:shd w:val="clear" w:color="auto" w:fill="FFFFFF"/>
          <w:lang w:val="zh-CN"/>
        </w:rPr>
        <w:t>。</w:t>
      </w:r>
    </w:p>
    <w:p w14:paraId="05AF2125">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eastAsia="仿宋_GB2312"/>
          <w:sz w:val="32"/>
          <w:szCs w:val="32"/>
          <w:lang w:val="en-US" w:eastAsia="zh-CN"/>
        </w:rPr>
        <w:t>022年</w:t>
      </w:r>
      <w:r>
        <w:rPr>
          <w:rFonts w:hint="eastAsia" w:ascii="仿宋_GB2312" w:hAnsi="宋体" w:eastAsia="仿宋_GB2312" w:cs="Times New Roman"/>
          <w:sz w:val="32"/>
          <w:szCs w:val="32"/>
          <w:lang w:val="en-US" w:eastAsia="zh-CN"/>
        </w:rPr>
        <w:t>村级基层组织和公共运维费</w:t>
      </w:r>
      <w:r>
        <w:rPr>
          <w:rFonts w:hint="eastAsia" w:ascii="仿宋_GB2312" w:eastAsia="仿宋_GB2312"/>
          <w:sz w:val="32"/>
          <w:szCs w:val="32"/>
          <w:lang w:val="en-US" w:eastAsia="zh-CN"/>
        </w:rPr>
        <w:t>预算66万元，年末已全部到位，资金到位率100%</w:t>
      </w:r>
      <w:r>
        <w:rPr>
          <w:rFonts w:hint="eastAsia" w:ascii="仿宋_GB2312" w:hAnsi="仿宋_GB2312" w:eastAsia="仿宋_GB2312" w:cs="仿宋_GB2312"/>
          <w:kern w:val="0"/>
          <w:sz w:val="32"/>
          <w:szCs w:val="32"/>
          <w:shd w:val="clear" w:color="auto" w:fill="FFFFFF"/>
          <w:lang w:val="zh-CN"/>
        </w:rPr>
        <w:t>。</w:t>
      </w:r>
    </w:p>
    <w:p w14:paraId="60B45B43">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hAnsi="Times New Roman" w:eastAsia="仿宋_GB2312" w:cs="Times New Roman"/>
          <w:sz w:val="32"/>
          <w:szCs w:val="32"/>
          <w:lang w:val="en-US" w:eastAsia="zh-CN"/>
        </w:rPr>
        <w:t>村级基层组织和公共运维费</w:t>
      </w:r>
      <w:r>
        <w:rPr>
          <w:rFonts w:hint="eastAsia" w:ascii="仿宋_GB2312" w:eastAsia="仿宋_GB2312"/>
          <w:sz w:val="32"/>
          <w:szCs w:val="32"/>
          <w:lang w:val="zh-CN"/>
        </w:rPr>
        <w:t>涉及</w:t>
      </w:r>
      <w:r>
        <w:rPr>
          <w:rFonts w:hint="eastAsia" w:ascii="仿宋_GB2312" w:eastAsia="仿宋_GB2312"/>
          <w:sz w:val="32"/>
          <w:szCs w:val="32"/>
          <w:lang w:val="en-US" w:eastAsia="zh-CN"/>
        </w:rPr>
        <w:t>13个村级基层组织建设和运行维护，实际支出66万元，已全部足额支付</w:t>
      </w:r>
      <w:r>
        <w:rPr>
          <w:rFonts w:hint="eastAsia" w:ascii="仿宋_GB2312" w:hAnsi="仿宋_GB2312" w:eastAsia="仿宋_GB2312" w:cs="仿宋_GB2312"/>
          <w:kern w:val="0"/>
          <w:sz w:val="32"/>
          <w:szCs w:val="32"/>
          <w:shd w:val="clear" w:color="auto" w:fill="FFFFFF"/>
          <w:lang w:val="zh-CN"/>
        </w:rPr>
        <w:t>。资金支付与预算项目实施方案相符，支付范围、支付标准、支付依据合规合法。</w:t>
      </w:r>
    </w:p>
    <w:p w14:paraId="137A782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334FE731">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该项目资金实行专款专用，从日常监管情况来看，项目实施单位财务管理制度健全，严格执行财务管理制度，账务处理及时，会计核算规范。</w:t>
      </w:r>
    </w:p>
    <w:p w14:paraId="7AF789F3">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2A1E4FFD">
      <w:pPr>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04CCCE9C">
      <w:pPr>
        <w:numPr>
          <w:ilvl w:val="0"/>
          <w:numId w:val="0"/>
        </w:numPr>
        <w:ind w:firstLine="640" w:firstLineChars="200"/>
        <w:rPr>
          <w:rFonts w:ascii="楷体_GB2312" w:hAnsi="宋体" w:eastAsia="楷体_GB2312"/>
          <w:b/>
          <w:sz w:val="32"/>
          <w:szCs w:val="32"/>
          <w:lang w:val="zh-CN"/>
        </w:rPr>
      </w:pPr>
      <w:r>
        <w:rPr>
          <w:rFonts w:hint="eastAsia" w:ascii="仿宋_GB2312" w:hAnsi="仿宋_GB2312" w:eastAsia="仿宋_GB2312" w:cs="仿宋_GB2312"/>
          <w:sz w:val="32"/>
          <w:szCs w:val="32"/>
          <w:lang w:val="zh-CN" w:eastAsia="zh-CN"/>
        </w:rPr>
        <w:t>该项目管理由峨眉山市九里镇党委政府进行决策管理，工作部门根据上级资金使用范围、绩效目标工作任务，提出资金使用申报，党委政府研究决定，纪委监督，财政部门审核支付。</w:t>
      </w:r>
    </w:p>
    <w:p w14:paraId="3B411634">
      <w:pPr>
        <w:numPr>
          <w:ilvl w:val="0"/>
          <w:numId w:val="17"/>
        </w:num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1208F436">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我镇</w:t>
      </w:r>
      <w:r>
        <w:rPr>
          <w:rFonts w:ascii="仿宋_GB2312" w:hAnsi="仿宋_GB2312" w:eastAsia="仿宋_GB2312" w:cs="仿宋_GB2312"/>
          <w:kern w:val="0"/>
          <w:sz w:val="32"/>
          <w:szCs w:val="32"/>
          <w:shd w:val="clear" w:color="auto" w:fill="FFFFFF"/>
        </w:rPr>
        <w:t>2022</w:t>
      </w:r>
      <w:r>
        <w:rPr>
          <w:rFonts w:hint="eastAsia" w:ascii="仿宋_GB2312" w:hAnsi="仿宋_GB2312" w:eastAsia="仿宋_GB2312" w:cs="仿宋_GB2312"/>
          <w:kern w:val="0"/>
          <w:sz w:val="32"/>
          <w:szCs w:val="32"/>
          <w:shd w:val="clear" w:color="auto" w:fill="FFFFFF"/>
        </w:rPr>
        <w:t>年</w:t>
      </w:r>
      <w:r>
        <w:rPr>
          <w:rFonts w:hint="eastAsia" w:ascii="仿宋_GB2312" w:hAnsi="仿宋_GB2312" w:eastAsia="仿宋_GB2312" w:cs="仿宋_GB2312"/>
          <w:kern w:val="0"/>
          <w:sz w:val="32"/>
          <w:szCs w:val="32"/>
          <w:shd w:val="clear" w:color="auto" w:fill="FFFFFF"/>
          <w:lang w:val="zh-CN"/>
        </w:rPr>
        <w:t>村级基层组织和公共运维费主要用于各村垃圾转运员和保洁员工资、村防汛、道路建设等工作。项目实施村财镇管。保证项目顺利实施达到预期效果，完成项目绩效目标。</w:t>
      </w:r>
    </w:p>
    <w:p w14:paraId="1EC5389B">
      <w:pPr>
        <w:numPr>
          <w:ilvl w:val="0"/>
          <w:numId w:val="17"/>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6FE4C881">
      <w:pPr>
        <w:numPr>
          <w:ilvl w:val="0"/>
          <w:numId w:val="0"/>
        </w:numPr>
        <w:adjustRightInd w:val="0"/>
        <w:snapToGrid w:val="0"/>
        <w:spacing w:line="578" w:lineRule="exact"/>
        <w:ind w:firstLine="640" w:firstLineChars="200"/>
        <w:rPr>
          <w:rFonts w:hint="eastAsia" w:ascii="楷体_GB2312" w:hAnsi="宋体" w:eastAsia="仿宋_GB2312"/>
          <w:b/>
          <w:sz w:val="32"/>
          <w:szCs w:val="32"/>
          <w:lang w:val="en-US" w:eastAsia="zh-CN"/>
        </w:rPr>
      </w:pP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14:paraId="3EBA7247">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58EA3002">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FBD3EEC">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对村内户外公路、水利、供水、供电、通讯、互联网等基础设施完成运行维护；农村垃圾、污水得到集中处理、对农村堤坝沟渠进行维修维护，确保了防汛工作开展，人民群众生命安全；修建村组道路，方便群众出行</w:t>
      </w:r>
      <w:r>
        <w:rPr>
          <w:rFonts w:hint="eastAsia" w:ascii="仿宋_GB2312" w:hAnsi="仿宋_GB2312" w:eastAsia="仿宋_GB2312" w:cs="仿宋_GB2312"/>
          <w:kern w:val="0"/>
          <w:sz w:val="32"/>
          <w:szCs w:val="32"/>
          <w:shd w:val="clear" w:color="auto" w:fill="FFFFFF"/>
          <w:lang w:val="en-US" w:eastAsia="zh-CN"/>
        </w:rPr>
        <w:t>；政策覆盖全镇所有村，覆盖率达100%；严格按照预算控制成本，未超预算；</w:t>
      </w:r>
      <w:r>
        <w:rPr>
          <w:rFonts w:hint="eastAsia" w:ascii="仿宋_GB2312" w:hAnsi="仿宋_GB2312" w:eastAsia="仿宋_GB2312" w:cs="仿宋_GB2312"/>
          <w:kern w:val="0"/>
          <w:sz w:val="32"/>
          <w:szCs w:val="32"/>
          <w:shd w:val="clear" w:color="auto" w:fill="FFFFFF"/>
          <w:lang w:val="zh-CN"/>
        </w:rPr>
        <w:t>预算资金</w:t>
      </w:r>
      <w:r>
        <w:rPr>
          <w:rFonts w:hint="eastAsia" w:ascii="仿宋_GB2312" w:hAnsi="仿宋_GB2312" w:eastAsia="仿宋_GB2312" w:cs="仿宋_GB2312"/>
          <w:kern w:val="0"/>
          <w:sz w:val="32"/>
          <w:szCs w:val="32"/>
          <w:shd w:val="clear" w:color="auto" w:fill="FFFFFF"/>
          <w:lang w:val="en-US" w:eastAsia="zh-CN"/>
        </w:rPr>
        <w:t>66万元全部及时支付到位，</w:t>
      </w:r>
      <w:r>
        <w:rPr>
          <w:rFonts w:hint="eastAsia" w:ascii="仿宋_GB2312" w:hAnsi="仿宋_GB2312" w:eastAsia="仿宋_GB2312" w:cs="仿宋_GB2312"/>
          <w:kern w:val="0"/>
          <w:sz w:val="32"/>
          <w:szCs w:val="32"/>
          <w:shd w:val="clear" w:color="auto" w:fill="FFFFFF"/>
          <w:lang w:val="zh-CN"/>
        </w:rPr>
        <w:t>未有结余，无违规记录；达到了，提升群众幸福感，满意度的绩效目标。</w:t>
      </w:r>
    </w:p>
    <w:p w14:paraId="060BC3F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ADF6543">
      <w:pPr>
        <w:pStyle w:val="2"/>
        <w:spacing w:before="93"/>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该项目实施以来，</w:t>
      </w:r>
      <w:r>
        <w:rPr>
          <w:rFonts w:hint="eastAsia" w:hAnsi="仿宋_GB2312"/>
          <w:sz w:val="32"/>
          <w:szCs w:val="32"/>
          <w:shd w:val="clear" w:color="auto" w:fill="FFFFFF"/>
          <w:lang w:val="zh-CN"/>
        </w:rPr>
        <w:t>村容村貌大幅提升，环境干净、整洁、舒适、清新、宜居宜养，群众环保理念有了新认识、新提高。村基础设施也得到改善，有不少村民从城里返回农村生活。</w:t>
      </w:r>
    </w:p>
    <w:p w14:paraId="1A73365F">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717F827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3906180">
      <w:pPr>
        <w:widowControl/>
        <w:adjustRightInd w:val="0"/>
        <w:snapToGrid w:val="0"/>
        <w:spacing w:line="578" w:lineRule="exact"/>
        <w:ind w:firstLine="640" w:firstLineChars="200"/>
        <w:contextualSpacing/>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结。通过项目实施解决了村内最急需、群众最急盼、受益最直接的突出问题。受到村民的赞许，群众满意率高。得到认可取得了良好的社会效益，是应该长期实施的项目。</w:t>
      </w:r>
    </w:p>
    <w:p w14:paraId="44AA99C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20988120">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项目绩效目标申报仍存在不完整、细化量化不够的问题</w:t>
      </w:r>
      <w:r>
        <w:rPr>
          <w:rFonts w:hint="eastAsia" w:ascii="仿宋_GB2312" w:hAnsi="仿宋_GB2312" w:eastAsia="仿宋_GB2312" w:cs="仿宋_GB2312"/>
          <w:kern w:val="0"/>
          <w:sz w:val="32"/>
          <w:szCs w:val="32"/>
          <w:shd w:val="clear" w:color="auto" w:fill="FFFFFF"/>
        </w:rPr>
        <w:t>。</w:t>
      </w:r>
    </w:p>
    <w:p w14:paraId="1430989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25A22AC6">
      <w:pPr>
        <w:widowControl/>
        <w:adjustRightInd w:val="0"/>
        <w:snapToGrid w:val="0"/>
        <w:spacing w:line="578" w:lineRule="exact"/>
        <w:ind w:firstLine="640" w:firstLineChars="200"/>
        <w:contextualSpacing/>
        <w:jc w:val="left"/>
        <w:rPr>
          <w:rStyle w:val="29"/>
          <w:rFonts w:ascii="黑体" w:hAnsi="黑体" w:eastAsia="黑体"/>
          <w:b w:val="0"/>
        </w:rPr>
      </w:pPr>
      <w:r>
        <w:rPr>
          <w:rFonts w:hint="eastAsia" w:ascii="仿宋_GB2312" w:hAnsi="仿宋_GB2312" w:eastAsia="仿宋_GB2312" w:cs="仿宋_GB2312"/>
          <w:kern w:val="0"/>
          <w:sz w:val="32"/>
          <w:szCs w:val="32"/>
          <w:shd w:val="clear" w:color="auto" w:fill="FFFFFF"/>
          <w:lang w:val="zh-CN"/>
        </w:rPr>
        <w:t>绩效目标制定是预算绩效管理的基础，也是编制项目预算、实施绩效监控、开展绩效评价的重要基础和依据。下一步，采取更有力的措施，落实绩效管理主体责任，认真编制绩效目标。</w:t>
      </w:r>
    </w:p>
    <w:p w14:paraId="5CDAF98B">
      <w:pPr>
        <w:pStyle w:val="2"/>
        <w:rPr>
          <w:rStyle w:val="29"/>
          <w:rFonts w:ascii="黑体" w:hAnsi="黑体" w:eastAsia="黑体"/>
          <w:b w:val="0"/>
        </w:rPr>
      </w:pPr>
    </w:p>
    <w:p w14:paraId="72D063A8">
      <w:pPr>
        <w:pStyle w:val="2"/>
        <w:rPr>
          <w:rStyle w:val="29"/>
          <w:rFonts w:ascii="黑体" w:hAnsi="黑体" w:eastAsia="黑体"/>
          <w:b w:val="0"/>
        </w:rPr>
      </w:pPr>
    </w:p>
    <w:p w14:paraId="7D41981C">
      <w:pPr>
        <w:pStyle w:val="2"/>
        <w:rPr>
          <w:rStyle w:val="29"/>
          <w:rFonts w:ascii="黑体" w:hAnsi="黑体" w:eastAsia="黑体"/>
          <w:b w:val="0"/>
        </w:rPr>
      </w:pPr>
    </w:p>
    <w:p w14:paraId="1AC6C6D2">
      <w:pPr>
        <w:pStyle w:val="2"/>
        <w:rPr>
          <w:rStyle w:val="29"/>
          <w:rFonts w:ascii="黑体" w:hAnsi="黑体" w:eastAsia="黑体"/>
          <w:b w:val="0"/>
        </w:rPr>
      </w:pPr>
    </w:p>
    <w:p w14:paraId="4ECDEBB3">
      <w:pPr>
        <w:pStyle w:val="2"/>
        <w:rPr>
          <w:rStyle w:val="29"/>
          <w:rFonts w:ascii="黑体" w:hAnsi="黑体" w:eastAsia="黑体"/>
          <w:b w:val="0"/>
        </w:rPr>
      </w:pPr>
    </w:p>
    <w:p w14:paraId="11F62CD0">
      <w:pPr>
        <w:pStyle w:val="2"/>
        <w:rPr>
          <w:rStyle w:val="29"/>
          <w:rFonts w:ascii="黑体" w:hAnsi="黑体" w:eastAsia="黑体"/>
          <w:b w:val="0"/>
        </w:rPr>
      </w:pPr>
    </w:p>
    <w:p w14:paraId="2C9CC0B3">
      <w:pPr>
        <w:pStyle w:val="2"/>
        <w:rPr>
          <w:rStyle w:val="29"/>
          <w:rFonts w:ascii="黑体" w:hAnsi="黑体" w:eastAsia="黑体"/>
          <w:b w:val="0"/>
        </w:rPr>
      </w:pPr>
    </w:p>
    <w:p w14:paraId="34796C10">
      <w:pPr>
        <w:pStyle w:val="2"/>
        <w:rPr>
          <w:rStyle w:val="29"/>
          <w:rFonts w:ascii="黑体" w:hAnsi="黑体" w:eastAsia="黑体"/>
          <w:b w:val="0"/>
        </w:rPr>
      </w:pPr>
    </w:p>
    <w:p w14:paraId="212E43D8">
      <w:pPr>
        <w:pStyle w:val="2"/>
        <w:rPr>
          <w:rStyle w:val="29"/>
          <w:rFonts w:ascii="黑体" w:hAnsi="黑体" w:eastAsia="黑体"/>
          <w:b w:val="0"/>
        </w:rPr>
      </w:pPr>
    </w:p>
    <w:p w14:paraId="2AB737E6">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14:paraId="7111A506">
      <w:pPr>
        <w:pStyle w:val="35"/>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w:t>
      </w:r>
      <w:r>
        <w:rPr>
          <w:rFonts w:hint="eastAsia" w:ascii="方正小标宋简体" w:hAnsi="方正小标宋简体" w:eastAsia="方正小标宋简体" w:cs="方正小标宋简体"/>
          <w:color w:val="auto"/>
          <w:kern w:val="2"/>
          <w:sz w:val="32"/>
          <w:szCs w:val="32"/>
          <w:lang w:val="en-US"/>
        </w:rPr>
        <w:t>2019-2021年度中央、省市扶持发展村集体经济项目</w:t>
      </w:r>
      <w:r>
        <w:rPr>
          <w:rFonts w:hint="eastAsia" w:ascii="方正小标宋简体" w:hAnsi="方正小标宋简体" w:eastAsia="方正小标宋简体" w:cs="方正小标宋简体"/>
          <w:color w:val="auto"/>
          <w:kern w:val="2"/>
          <w:sz w:val="32"/>
          <w:szCs w:val="32"/>
          <w:lang w:val="en-US" w:eastAsia="zh-CN"/>
        </w:rPr>
        <w:t>）</w:t>
      </w:r>
    </w:p>
    <w:p w14:paraId="7C931735">
      <w:pPr>
        <w:pStyle w:val="35"/>
        <w:spacing w:line="578" w:lineRule="exact"/>
        <w:ind w:firstLine="640"/>
        <w:jc w:val="center"/>
        <w:rPr>
          <w:rFonts w:ascii="宋体" w:hAnsi="宋体"/>
          <w:color w:val="auto"/>
          <w:kern w:val="2"/>
          <w:sz w:val="32"/>
          <w:szCs w:val="32"/>
        </w:rPr>
      </w:pPr>
    </w:p>
    <w:p w14:paraId="32852C54">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124541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2688626">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项目主管部门（单位）在该项目管理中的职能。</w:t>
      </w:r>
    </w:p>
    <w:p w14:paraId="77922106">
      <w:pPr>
        <w:pStyle w:val="8"/>
        <w:ind w:firstLine="640" w:firstLineChars="200"/>
        <w:rPr>
          <w:lang w:val="zh-CN"/>
        </w:rPr>
      </w:pPr>
      <w:r>
        <w:rPr>
          <w:rFonts w:hint="eastAsia" w:ascii="仿宋_GB2312" w:hAnsi="仿宋_GB2312" w:eastAsia="仿宋_GB2312" w:cs="仿宋_GB2312"/>
          <w:kern w:val="0"/>
          <w:sz w:val="32"/>
          <w:szCs w:val="32"/>
          <w:shd w:val="clear" w:color="auto" w:fill="FFFFFF"/>
          <w:lang w:val="zh-CN"/>
        </w:rPr>
        <w:t>峨眉山市九里镇人民政府是</w:t>
      </w:r>
      <w:r>
        <w:rPr>
          <w:rFonts w:hint="eastAsia" w:ascii="仿宋_GB2312" w:hAnsi="仿宋_GB2312" w:eastAsia="仿宋_GB2312" w:cs="仿宋_GB2312"/>
          <w:kern w:val="0"/>
          <w:sz w:val="32"/>
          <w:szCs w:val="32"/>
          <w:shd w:val="clear" w:color="auto" w:fill="FFFFFF"/>
          <w:lang w:val="en-US"/>
        </w:rPr>
        <w:t>2019-2021年度中央、省市扶持发展村集体经济项目</w:t>
      </w:r>
      <w:r>
        <w:rPr>
          <w:rFonts w:hint="eastAsia" w:ascii="仿宋_GB2312" w:hAnsi="仿宋_GB2312" w:eastAsia="仿宋_GB2312" w:cs="仿宋_GB2312"/>
          <w:kern w:val="0"/>
          <w:sz w:val="32"/>
          <w:szCs w:val="32"/>
          <w:shd w:val="clear" w:color="auto" w:fill="FFFFFF"/>
          <w:lang w:val="zh-CN" w:eastAsia="zh-CN"/>
        </w:rPr>
        <w:t>主管部门，主要职责包括：负责组织项目申报、科学合理编制预算、做好资金审核并及时拨付到位、确保资金专款专用。</w:t>
      </w:r>
    </w:p>
    <w:p w14:paraId="2352C151">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p>
    <w:p w14:paraId="075F4C77">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eastAsia="zh-CN"/>
        </w:rPr>
        <w:t>该项目立项、资金申报的依据</w:t>
      </w:r>
      <w:r>
        <w:rPr>
          <w:rFonts w:hint="eastAsia" w:ascii="仿宋_GB2312" w:hAnsi="仿宋_GB2312" w:eastAsia="仿宋_GB2312" w:cs="仿宋_GB2312"/>
          <w:kern w:val="0"/>
          <w:sz w:val="32"/>
          <w:szCs w:val="32"/>
          <w:shd w:val="clear" w:color="auto" w:fill="FFFFFF"/>
        </w:rPr>
        <w:t>包括但不限于：项目涉及的中省相关政策文件和规划、项目设立论证资料、资金安排相关文件等</w:t>
      </w:r>
      <w:r>
        <w:rPr>
          <w:rFonts w:hint="eastAsia" w:ascii="仿宋_GB2312" w:hAnsi="仿宋_GB2312" w:eastAsia="仿宋_GB2312" w:cs="仿宋_GB2312"/>
          <w:kern w:val="0"/>
          <w:sz w:val="32"/>
          <w:szCs w:val="32"/>
          <w:shd w:val="clear" w:color="auto" w:fill="FFFFFF"/>
          <w:lang w:val="en-US" w:eastAsia="zh-CN"/>
        </w:rPr>
        <w:t>。</w:t>
      </w:r>
    </w:p>
    <w:p w14:paraId="3247916F">
      <w:pPr>
        <w:widowControl/>
        <w:numPr>
          <w:ilvl w:val="0"/>
          <w:numId w:val="0"/>
        </w:numPr>
        <w:adjustRightInd w:val="0"/>
        <w:snapToGrid w:val="0"/>
        <w:spacing w:line="578"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管理情况</w:t>
      </w:r>
      <w:r>
        <w:rPr>
          <w:rFonts w:hint="eastAsia" w:ascii="仿宋_GB2312" w:hAnsi="仿宋_GB2312" w:eastAsia="仿宋_GB2312" w:cs="仿宋_GB2312"/>
          <w:kern w:val="0"/>
          <w:sz w:val="32"/>
          <w:szCs w:val="32"/>
          <w:shd w:val="clear" w:color="auto" w:fill="FFFFFF"/>
        </w:rPr>
        <w:t>。</w:t>
      </w:r>
    </w:p>
    <w:p w14:paraId="03786AE0">
      <w:pPr>
        <w:pStyle w:val="2"/>
        <w:numPr>
          <w:ilvl w:val="0"/>
          <w:numId w:val="0"/>
        </w:numPr>
        <w:ind w:firstLine="600" w:firstLineChars="200"/>
        <w:rPr>
          <w:lang w:val="zh-CN"/>
        </w:rPr>
      </w:pPr>
      <w:r>
        <w:rPr>
          <w:rFonts w:hint="eastAsia"/>
          <w:lang w:val="zh-CN"/>
        </w:rPr>
        <w:t>我镇对该项目的组织申报、需求论证、项目入库、项目采购、项目资金支付实施监管，规范化管理。资金的使用范围为：汪家村集体经济发展茶叶加工厂基础设施建设及顺江村村集体经济发展民宿设施建设。</w:t>
      </w:r>
    </w:p>
    <w:p w14:paraId="49B53DC7">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资金分配的原则及考虑因素。</w:t>
      </w:r>
    </w:p>
    <w:p w14:paraId="6B1B24D6">
      <w:pPr>
        <w:pStyle w:val="2"/>
        <w:numPr>
          <w:ilvl w:val="0"/>
          <w:numId w:val="0"/>
        </w:numPr>
        <w:ind w:firstLine="600" w:firstLineChars="200"/>
        <w:rPr>
          <w:lang w:val="zh-CN"/>
        </w:rPr>
      </w:pPr>
      <w:r>
        <w:rPr>
          <w:rFonts w:hint="eastAsia"/>
          <w:lang w:val="zh-CN"/>
        </w:rPr>
        <w:t>该项目资金为专项资金，专款专用，确保汪家村集体经济发展茶叶加工厂基础设施建设及顺江村村集体经济发展民宿设施建设的刚性支出，实施全过程预算绩效管理，坚持公平公正原则。</w:t>
      </w:r>
    </w:p>
    <w:p w14:paraId="7DF7700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8B9F84C">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项目主要内容。</w:t>
      </w:r>
    </w:p>
    <w:p w14:paraId="673538D1">
      <w:pPr>
        <w:widowControl/>
        <w:numPr>
          <w:ilvl w:val="0"/>
          <w:numId w:val="0"/>
        </w:numPr>
        <w:adjustRightInd w:val="0"/>
        <w:snapToGrid w:val="0"/>
        <w:spacing w:line="578" w:lineRule="exact"/>
        <w:ind w:firstLine="600" w:firstLineChars="200"/>
        <w:contextualSpacing/>
        <w:jc w:val="left"/>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该项目主要内容是完成汪家村集体经济发展茶叶加工厂基础设施建设及顺江村村集体经济发展民宿设施建设。</w:t>
      </w:r>
    </w:p>
    <w:p w14:paraId="2ADEB367">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项目应实现的具体绩效目标。</w:t>
      </w:r>
    </w:p>
    <w:p w14:paraId="6147507C">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扶持村集体经济发展，有效落实乡村振兴。对涉及的汪家村及顺江村政策全覆盖，增加各村村集体经济发展路径，实行集体经济增收。</w:t>
      </w:r>
    </w:p>
    <w:p w14:paraId="349B1299">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目标相符性。</w:t>
      </w:r>
    </w:p>
    <w:p w14:paraId="6451E936">
      <w:pPr>
        <w:pStyle w:val="2"/>
        <w:numPr>
          <w:ilvl w:val="0"/>
          <w:numId w:val="0"/>
        </w:numPr>
        <w:ind w:firstLine="600" w:firstLineChars="200"/>
        <w:rPr>
          <w:lang w:val="zh-CN"/>
        </w:rPr>
      </w:pPr>
      <w:r>
        <w:rPr>
          <w:rFonts w:hint="eastAsia"/>
          <w:lang w:val="zh-CN"/>
        </w:rPr>
        <w:t>该项目绩效目标是根据中央、省、市对集体经济发展建设要求，结合我镇实际工作情况进行制定，申报内容与实际相符，申报目标合理可行。</w:t>
      </w:r>
    </w:p>
    <w:p w14:paraId="49E0E9A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0B7B040">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自评工作采用定量和定性相结合的方法，对于可量化指标进行细化、量化，对于无法量化的指标根据客观依据评判。结合项目实施过程中的督导检查情况，综合自评。</w:t>
      </w:r>
    </w:p>
    <w:p w14:paraId="5BE53529">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913CAC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04ED71A">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eastAsia="zh-CN"/>
        </w:rPr>
      </w:pPr>
      <w:r>
        <w:rPr>
          <w:rFonts w:ascii="仿宋_GB2312" w:hAnsi="仿宋_GB2312" w:eastAsia="仿宋_GB2312" w:cs="仿宋_GB2312"/>
          <w:sz w:val="32"/>
          <w:szCs w:val="32"/>
          <w:lang w:val="zh-CN"/>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lang w:val="zh-CN"/>
        </w:rPr>
        <w:t>年年初我镇按涉及村数量、省级、市级资金分配方案进行预算编制，经市政府同意，报峨眉山市人民代表大会会议批准通过</w:t>
      </w:r>
      <w:r>
        <w:rPr>
          <w:rFonts w:hint="eastAsia" w:ascii="仿宋_GB2312" w:hAnsi="仿宋_GB2312" w:eastAsia="仿宋_GB2312" w:cs="仿宋_GB2312"/>
          <w:kern w:val="0"/>
          <w:sz w:val="32"/>
          <w:szCs w:val="32"/>
          <w:shd w:val="clear" w:color="auto" w:fill="FFFFFF"/>
          <w:lang w:val="zh-CN" w:eastAsia="zh-CN"/>
        </w:rPr>
        <w:t>。</w:t>
      </w:r>
    </w:p>
    <w:p w14:paraId="36BEC600">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2B75C669">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hAnsi="Times New Roman" w:eastAsia="仿宋_GB2312" w:cs="Times New Roman"/>
          <w:sz w:val="32"/>
          <w:szCs w:val="32"/>
          <w:lang w:val="en-US" w:eastAsia="zh-CN"/>
        </w:rPr>
        <w:t>2019-2021年度中央、省市扶持发展村集体经济项目2022年</w:t>
      </w:r>
      <w:r>
        <w:rPr>
          <w:rFonts w:hint="eastAsia" w:ascii="仿宋_GB2312" w:eastAsia="仿宋_GB2312"/>
          <w:sz w:val="32"/>
          <w:szCs w:val="32"/>
          <w:lang w:val="en-US" w:eastAsia="zh-CN"/>
        </w:rPr>
        <w:t>预算133.74万元</w:t>
      </w:r>
      <w:r>
        <w:rPr>
          <w:rFonts w:hint="eastAsia" w:ascii="仿宋_GB2312" w:hAnsi="宋体" w:eastAsia="仿宋_GB2312"/>
          <w:sz w:val="32"/>
          <w:szCs w:val="32"/>
        </w:rPr>
        <w:t>，属专项资金</w:t>
      </w:r>
      <w:r>
        <w:rPr>
          <w:rFonts w:hint="eastAsia" w:ascii="仿宋_GB2312" w:hAnsi="仿宋_GB2312" w:eastAsia="仿宋_GB2312" w:cs="仿宋_GB2312"/>
          <w:kern w:val="0"/>
          <w:sz w:val="32"/>
          <w:szCs w:val="32"/>
          <w:shd w:val="clear" w:color="auto" w:fill="FFFFFF"/>
          <w:lang w:val="zh-CN"/>
        </w:rPr>
        <w:t>。</w:t>
      </w:r>
    </w:p>
    <w:p w14:paraId="230CBB76">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eastAsia="仿宋_GB2312"/>
          <w:sz w:val="32"/>
          <w:szCs w:val="32"/>
          <w:lang w:val="en-US" w:eastAsia="zh-CN"/>
        </w:rPr>
        <w:t>022年</w:t>
      </w:r>
      <w:r>
        <w:rPr>
          <w:rFonts w:hint="eastAsia" w:ascii="仿宋_GB2312" w:hAnsi="Times New Roman" w:eastAsia="仿宋_GB2312" w:cs="Times New Roman"/>
          <w:sz w:val="32"/>
          <w:szCs w:val="32"/>
          <w:lang w:val="en-US" w:eastAsia="zh-CN"/>
        </w:rPr>
        <w:t>2019-2021年度中央、省市扶持发展村集体经济项目预算</w:t>
      </w:r>
      <w:r>
        <w:rPr>
          <w:rFonts w:hint="eastAsia" w:ascii="仿宋_GB2312" w:eastAsia="仿宋_GB2312"/>
          <w:sz w:val="32"/>
          <w:szCs w:val="32"/>
          <w:lang w:val="en-US" w:eastAsia="zh-CN"/>
        </w:rPr>
        <w:t>133.74万元，年末已全部到位，资金到位率100%</w:t>
      </w:r>
      <w:r>
        <w:rPr>
          <w:rFonts w:hint="eastAsia" w:ascii="仿宋_GB2312" w:hAnsi="仿宋_GB2312" w:eastAsia="仿宋_GB2312" w:cs="仿宋_GB2312"/>
          <w:kern w:val="0"/>
          <w:sz w:val="32"/>
          <w:szCs w:val="32"/>
          <w:shd w:val="clear" w:color="auto" w:fill="FFFFFF"/>
          <w:lang w:val="zh-CN"/>
        </w:rPr>
        <w:t>。</w:t>
      </w:r>
    </w:p>
    <w:p w14:paraId="3335050A">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方正小标宋简体" w:hAnsi="方正小标宋简体" w:eastAsia="方正小标宋简体" w:cs="方正小标宋简体"/>
          <w:color w:val="auto"/>
          <w:kern w:val="2"/>
          <w:sz w:val="32"/>
          <w:szCs w:val="32"/>
          <w:lang w:val="en-US"/>
        </w:rPr>
        <w:t>201</w:t>
      </w:r>
      <w:r>
        <w:rPr>
          <w:rFonts w:hint="eastAsia" w:ascii="仿宋_GB2312" w:hAnsi="Times New Roman" w:eastAsia="仿宋_GB2312" w:cs="Times New Roman"/>
          <w:sz w:val="32"/>
          <w:szCs w:val="32"/>
          <w:lang w:val="en-US" w:eastAsia="zh-CN"/>
        </w:rPr>
        <w:t>9-2021年度中央、省市扶持发展村集体经济项目</w:t>
      </w:r>
      <w:r>
        <w:rPr>
          <w:rFonts w:hint="eastAsia" w:ascii="仿宋_GB2312" w:eastAsia="仿宋_GB2312"/>
          <w:sz w:val="32"/>
          <w:szCs w:val="32"/>
          <w:lang w:val="zh-CN"/>
        </w:rPr>
        <w:t>涉及</w:t>
      </w:r>
      <w:r>
        <w:rPr>
          <w:rFonts w:hint="eastAsia" w:ascii="仿宋_GB2312" w:eastAsia="仿宋_GB2312"/>
          <w:sz w:val="32"/>
          <w:szCs w:val="32"/>
          <w:lang w:val="en-US" w:eastAsia="zh-CN"/>
        </w:rPr>
        <w:t>2个村级的集体经济发展项目的基础设施建设，实际支出133.74万元，已全部足额支付</w:t>
      </w:r>
      <w:r>
        <w:rPr>
          <w:rFonts w:hint="eastAsia" w:ascii="仿宋_GB2312" w:hAnsi="仿宋_GB2312" w:eastAsia="仿宋_GB2312" w:cs="仿宋_GB2312"/>
          <w:kern w:val="0"/>
          <w:sz w:val="32"/>
          <w:szCs w:val="32"/>
          <w:shd w:val="clear" w:color="auto" w:fill="FFFFFF"/>
          <w:lang w:val="zh-CN"/>
        </w:rPr>
        <w:t>。资金支付与预算项目实施方案相符，支付范围、支付标准、支付依据合规合法。</w:t>
      </w:r>
    </w:p>
    <w:p w14:paraId="584374B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83F6F09">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该项目资金实行专款专用，从日常监管情况来看，项目实施单位财务管理制度健全，严格执行财务管理制度，账务处理及时，会计核算规范。</w:t>
      </w:r>
    </w:p>
    <w:p w14:paraId="0029BA8C">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2CE0813C">
      <w:pPr>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0796C543">
      <w:pPr>
        <w:numPr>
          <w:ilvl w:val="0"/>
          <w:numId w:val="0"/>
        </w:numPr>
        <w:ind w:firstLine="640" w:firstLineChars="200"/>
        <w:rPr>
          <w:rFonts w:ascii="楷体_GB2312" w:hAnsi="宋体" w:eastAsia="楷体_GB2312"/>
          <w:b/>
          <w:sz w:val="32"/>
          <w:szCs w:val="32"/>
          <w:lang w:val="zh-CN"/>
        </w:rPr>
      </w:pPr>
      <w:r>
        <w:rPr>
          <w:rFonts w:hint="eastAsia" w:ascii="仿宋_GB2312" w:hAnsi="仿宋_GB2312" w:eastAsia="仿宋_GB2312" w:cs="仿宋_GB2312"/>
          <w:sz w:val="32"/>
          <w:szCs w:val="32"/>
          <w:lang w:val="zh-CN" w:eastAsia="zh-CN"/>
        </w:rPr>
        <w:t>该项目管理由峨眉山市九里镇党委政府进行决策管理，工作部门根据上级资金使用范围、绩效目标工作任务，提出资金使用申报，党委政府研究决定，纪委监督，财政部门审核支付。基础设施建设项目涉及采购的部分严格按照财政采购政策规定执行。</w:t>
      </w:r>
    </w:p>
    <w:p w14:paraId="765F139B">
      <w:pPr>
        <w:numPr>
          <w:ilvl w:val="0"/>
          <w:numId w:val="17"/>
        </w:num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01C7A99B">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en-US"/>
        </w:rPr>
        <w:t>019-2021年度中央、省市扶持发展村集体经济项目</w:t>
      </w:r>
      <w:r>
        <w:rPr>
          <w:rFonts w:hint="eastAsia" w:ascii="仿宋_GB2312" w:hAnsi="仿宋_GB2312" w:eastAsia="仿宋_GB2312" w:cs="仿宋_GB2312"/>
          <w:kern w:val="0"/>
          <w:sz w:val="32"/>
          <w:szCs w:val="32"/>
          <w:shd w:val="clear" w:color="auto" w:fill="FFFFFF"/>
          <w:lang w:val="en-US" w:eastAsia="zh-CN"/>
        </w:rPr>
        <w:t>涉及的汪家村及顺江村集体经济基础设施建设项目，工程开始前进行预算评审，实施中确保工程进度按时完成及质量，工程完成后进行质量验收和财政结算评审</w:t>
      </w:r>
      <w:r>
        <w:rPr>
          <w:rFonts w:hint="eastAsia" w:ascii="仿宋_GB2312" w:hAnsi="仿宋_GB2312" w:eastAsia="仿宋_GB2312" w:cs="仿宋_GB2312"/>
          <w:kern w:val="0"/>
          <w:sz w:val="32"/>
          <w:szCs w:val="32"/>
          <w:shd w:val="clear" w:color="auto" w:fill="FFFFFF"/>
          <w:lang w:val="zh-CN"/>
        </w:rPr>
        <w:t>。保证项目顺利实施达到预期效果，完成项目绩效目标。</w:t>
      </w:r>
    </w:p>
    <w:p w14:paraId="4C19B20F">
      <w:pPr>
        <w:numPr>
          <w:ilvl w:val="0"/>
          <w:numId w:val="17"/>
        </w:numPr>
        <w:adjustRightInd w:val="0"/>
        <w:snapToGrid w:val="0"/>
        <w:spacing w:line="578"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448CA10A">
      <w:pPr>
        <w:numPr>
          <w:ilvl w:val="0"/>
          <w:numId w:val="0"/>
        </w:numPr>
        <w:adjustRightInd w:val="0"/>
        <w:snapToGrid w:val="0"/>
        <w:spacing w:line="578" w:lineRule="exact"/>
        <w:ind w:firstLine="640" w:firstLineChars="200"/>
        <w:rPr>
          <w:rFonts w:hint="eastAsia" w:ascii="楷体_GB2312" w:hAnsi="宋体" w:eastAsia="仿宋_GB2312"/>
          <w:b/>
          <w:sz w:val="32"/>
          <w:szCs w:val="32"/>
          <w:lang w:val="en-US" w:eastAsia="zh-CN"/>
        </w:rPr>
      </w:pPr>
      <w:r>
        <w:rPr>
          <w:rFonts w:hint="eastAsia" w:ascii="仿宋_GB2312" w:hAnsi="仿宋_GB2312" w:eastAsia="仿宋_GB2312" w:cs="仿宋_GB2312"/>
          <w:kern w:val="0"/>
          <w:sz w:val="32"/>
          <w:szCs w:val="32"/>
          <w:shd w:val="clear" w:color="auto" w:fill="FFFFFF"/>
          <w:lang w:val="zh-CN"/>
        </w:rPr>
        <w:t>该项目采用常态化监控</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动态化监督检查</w:t>
      </w:r>
      <w:r>
        <w:rPr>
          <w:rFonts w:hint="eastAsia" w:ascii="仿宋_GB2312" w:hAnsi="仿宋_GB2312" w:eastAsia="仿宋_GB2312" w:cs="仿宋_GB2312"/>
          <w:kern w:val="0"/>
          <w:sz w:val="32"/>
          <w:szCs w:val="32"/>
          <w:shd w:val="clear" w:color="auto" w:fill="FFFFFF"/>
          <w:lang w:val="en-US" w:eastAsia="zh-CN"/>
        </w:rPr>
        <w:t>+绩效评价监督的联动机制从严从实的对项目绩效监督管理。确保资金安全，转款专用。目前未发现有违规行为。</w:t>
      </w:r>
    </w:p>
    <w:p w14:paraId="09380374">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2FFDB25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9EAEE5F">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年末完成汪家村及顺江村集体经济基础设施建设；政策覆盖涉及村，覆盖率达100%；严格按照预算控制成本，未超预算；</w:t>
      </w:r>
      <w:r>
        <w:rPr>
          <w:rFonts w:hint="eastAsia" w:ascii="仿宋_GB2312" w:hAnsi="仿宋_GB2312" w:eastAsia="仿宋_GB2312" w:cs="仿宋_GB2312"/>
          <w:kern w:val="0"/>
          <w:sz w:val="32"/>
          <w:szCs w:val="32"/>
          <w:shd w:val="clear" w:color="auto" w:fill="FFFFFF"/>
          <w:lang w:val="zh-CN"/>
        </w:rPr>
        <w:t>预算资金</w:t>
      </w:r>
      <w:r>
        <w:rPr>
          <w:rFonts w:hint="eastAsia" w:ascii="仿宋_GB2312" w:hAnsi="仿宋_GB2312" w:eastAsia="仿宋_GB2312" w:cs="仿宋_GB2312"/>
          <w:kern w:val="0"/>
          <w:sz w:val="32"/>
          <w:szCs w:val="32"/>
          <w:shd w:val="clear" w:color="auto" w:fill="FFFFFF"/>
          <w:lang w:val="en-US" w:eastAsia="zh-CN"/>
        </w:rPr>
        <w:t>133.74万元全部及时支付到位，</w:t>
      </w:r>
      <w:r>
        <w:rPr>
          <w:rFonts w:hint="eastAsia" w:ascii="仿宋_GB2312" w:hAnsi="仿宋_GB2312" w:eastAsia="仿宋_GB2312" w:cs="仿宋_GB2312"/>
          <w:kern w:val="0"/>
          <w:sz w:val="32"/>
          <w:szCs w:val="32"/>
          <w:shd w:val="clear" w:color="auto" w:fill="FFFFFF"/>
          <w:lang w:val="zh-CN"/>
        </w:rPr>
        <w:t>未有结余，无违规记录；达到了，提升群众幸福感，满意度的绩效目标。</w:t>
      </w:r>
    </w:p>
    <w:p w14:paraId="242FF4E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B02ED5F">
      <w:pPr>
        <w:pStyle w:val="2"/>
        <w:spacing w:before="93"/>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eastAsia="zh-CN"/>
        </w:rPr>
        <w:t>该项目实施以来，</w:t>
      </w:r>
      <w:r>
        <w:rPr>
          <w:rFonts w:hint="eastAsia" w:ascii="仿宋_GB2312" w:hAnsi="仿宋_GB2312" w:eastAsia="仿宋_GB2312" w:cs="仿宋_GB2312"/>
          <w:kern w:val="0"/>
          <w:sz w:val="32"/>
          <w:szCs w:val="32"/>
          <w:shd w:val="clear" w:color="auto" w:fill="FFFFFF"/>
          <w:lang w:val="en-US" w:eastAsia="zh-CN"/>
        </w:rPr>
        <w:t>完成汪家村及顺江村集体经济基础设施建设</w:t>
      </w:r>
      <w:r>
        <w:rPr>
          <w:rFonts w:hint="eastAsia" w:hAnsi="仿宋_GB2312"/>
          <w:sz w:val="32"/>
          <w:szCs w:val="32"/>
          <w:shd w:val="clear" w:color="auto" w:fill="FFFFFF"/>
          <w:lang w:val="zh-CN"/>
        </w:rPr>
        <w:t>，增加汪家及顺江村的集体经济发展方向。得到群众认可，取得了良好的社会经济效益</w:t>
      </w:r>
      <w:r>
        <w:rPr>
          <w:rFonts w:hint="eastAsia" w:ascii="仿宋_GB2312" w:hAnsi="仿宋_GB2312" w:eastAsia="仿宋_GB2312" w:cs="仿宋_GB2312"/>
          <w:kern w:val="0"/>
          <w:sz w:val="32"/>
          <w:szCs w:val="32"/>
          <w:shd w:val="clear" w:color="auto" w:fill="FFFFFF"/>
          <w:lang w:val="zh-CN"/>
        </w:rPr>
        <w:t>。</w:t>
      </w:r>
    </w:p>
    <w:p w14:paraId="28D3C3E0">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1523F09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C60CDA1">
      <w:pPr>
        <w:widowControl/>
        <w:adjustRightInd w:val="0"/>
        <w:snapToGrid w:val="0"/>
        <w:spacing w:line="578" w:lineRule="exact"/>
        <w:ind w:firstLine="640" w:firstLineChars="200"/>
        <w:contextualSpacing/>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总体上看，该项目决策依据充分，绩效目标明确，管理制度健全，组织实施有序，资金使用规范结。通过项目实施增加了汪家及顺江村的集体经济发展方向。受到村民的赞许，群众满意率高。得到认可取得了良好的社会效益，是应该长期实施的项目。</w:t>
      </w:r>
    </w:p>
    <w:p w14:paraId="64CC0CC8">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119CADF7">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项目绩效目标申报仍存在不完整、细化量化不够的问题</w:t>
      </w:r>
      <w:r>
        <w:rPr>
          <w:rFonts w:hint="eastAsia" w:ascii="仿宋_GB2312" w:hAnsi="仿宋_GB2312" w:eastAsia="仿宋_GB2312" w:cs="仿宋_GB2312"/>
          <w:kern w:val="0"/>
          <w:sz w:val="32"/>
          <w:szCs w:val="32"/>
          <w:shd w:val="clear" w:color="auto" w:fill="FFFFFF"/>
        </w:rPr>
        <w:t>。</w:t>
      </w:r>
    </w:p>
    <w:p w14:paraId="0D1988E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5A2ECA4A">
      <w:pPr>
        <w:widowControl/>
        <w:adjustRightInd w:val="0"/>
        <w:snapToGrid w:val="0"/>
        <w:spacing w:line="578" w:lineRule="exact"/>
        <w:ind w:firstLine="640" w:firstLineChars="200"/>
        <w:contextualSpacing/>
        <w:jc w:val="left"/>
        <w:rPr>
          <w:rStyle w:val="29"/>
          <w:rFonts w:ascii="黑体" w:hAnsi="黑体" w:eastAsia="黑体"/>
          <w:b w:val="0"/>
        </w:rPr>
      </w:pPr>
      <w:r>
        <w:rPr>
          <w:rFonts w:hint="eastAsia" w:ascii="仿宋_GB2312" w:hAnsi="仿宋_GB2312" w:eastAsia="仿宋_GB2312" w:cs="仿宋_GB2312"/>
          <w:kern w:val="0"/>
          <w:sz w:val="32"/>
          <w:szCs w:val="32"/>
          <w:shd w:val="clear" w:color="auto" w:fill="FFFFFF"/>
          <w:lang w:val="zh-CN"/>
        </w:rPr>
        <w:t>绩效目标制定是预算绩效管理的基础，也是编制项目预算、实施绩效监控、开展绩效评价的重要基础和依据。下一步，采取更有力的措施，落实绩效管理主体责任，认真编制绩效目标。</w:t>
      </w:r>
    </w:p>
    <w:p w14:paraId="55D55AD0">
      <w:pPr>
        <w:pStyle w:val="2"/>
        <w:rPr>
          <w:rStyle w:val="29"/>
          <w:rFonts w:ascii="黑体" w:hAnsi="黑体" w:eastAsia="黑体"/>
          <w:b w:val="0"/>
        </w:rPr>
      </w:pPr>
    </w:p>
    <w:p w14:paraId="346E263F">
      <w:pPr>
        <w:pStyle w:val="2"/>
        <w:rPr>
          <w:rStyle w:val="29"/>
          <w:rFonts w:ascii="黑体" w:hAnsi="黑体" w:eastAsia="黑体"/>
          <w:b w:val="0"/>
        </w:rPr>
      </w:pPr>
    </w:p>
    <w:p w14:paraId="6E39F50B">
      <w:pPr>
        <w:pStyle w:val="2"/>
        <w:rPr>
          <w:rStyle w:val="29"/>
          <w:rFonts w:ascii="黑体" w:hAnsi="黑体" w:eastAsia="黑体"/>
          <w:b w:val="0"/>
        </w:rPr>
      </w:pPr>
    </w:p>
    <w:p w14:paraId="5CAF941E">
      <w:pPr>
        <w:pStyle w:val="2"/>
        <w:rPr>
          <w:rStyle w:val="29"/>
          <w:rFonts w:ascii="黑体" w:hAnsi="黑体" w:eastAsia="黑体"/>
          <w:b w:val="0"/>
        </w:rPr>
      </w:pPr>
    </w:p>
    <w:p w14:paraId="746EDE8D">
      <w:pPr>
        <w:pStyle w:val="2"/>
        <w:rPr>
          <w:rStyle w:val="29"/>
          <w:rFonts w:ascii="黑体" w:hAnsi="黑体" w:eastAsia="黑体"/>
          <w:b w:val="0"/>
        </w:rPr>
      </w:pPr>
    </w:p>
    <w:p w14:paraId="37BE9651">
      <w:pPr>
        <w:pStyle w:val="2"/>
        <w:rPr>
          <w:rStyle w:val="29"/>
          <w:rFonts w:ascii="黑体" w:hAnsi="黑体" w:eastAsia="黑体"/>
          <w:b w:val="0"/>
        </w:rPr>
      </w:pPr>
    </w:p>
    <w:p w14:paraId="4923D8F4">
      <w:pPr>
        <w:pStyle w:val="2"/>
        <w:rPr>
          <w:rStyle w:val="29"/>
          <w:rFonts w:ascii="黑体" w:hAnsi="黑体" w:eastAsia="黑体"/>
          <w:b w:val="0"/>
        </w:rPr>
      </w:pPr>
    </w:p>
    <w:p w14:paraId="3B96B493">
      <w:pPr>
        <w:pStyle w:val="2"/>
        <w:rPr>
          <w:rStyle w:val="29"/>
          <w:rFonts w:ascii="黑体" w:hAnsi="黑体" w:eastAsia="黑体"/>
          <w:b w:val="0"/>
        </w:rPr>
      </w:pPr>
    </w:p>
    <w:p w14:paraId="04878327">
      <w:pPr>
        <w:pStyle w:val="2"/>
        <w:rPr>
          <w:rStyle w:val="29"/>
          <w:rFonts w:ascii="黑体" w:hAnsi="黑体" w:eastAsia="黑体"/>
          <w:b w:val="0"/>
        </w:rPr>
      </w:pPr>
    </w:p>
    <w:p w14:paraId="7595A771">
      <w:pPr>
        <w:pStyle w:val="2"/>
        <w:rPr>
          <w:rStyle w:val="29"/>
          <w:rFonts w:ascii="黑体" w:hAnsi="黑体" w:eastAsia="黑体"/>
          <w:b w:val="0"/>
        </w:rPr>
      </w:pPr>
    </w:p>
    <w:p w14:paraId="60EB6D92">
      <w:pPr>
        <w:pStyle w:val="2"/>
        <w:rPr>
          <w:rStyle w:val="29"/>
          <w:rFonts w:ascii="黑体" w:hAnsi="黑体" w:eastAsia="黑体"/>
          <w:b w:val="0"/>
        </w:rPr>
      </w:pPr>
    </w:p>
    <w:p w14:paraId="5A638D41">
      <w:pPr>
        <w:pStyle w:val="2"/>
        <w:rPr>
          <w:rStyle w:val="29"/>
          <w:rFonts w:ascii="黑体" w:hAnsi="黑体" w:eastAsia="黑体"/>
          <w:b w:val="0"/>
        </w:rPr>
      </w:pPr>
    </w:p>
    <w:p w14:paraId="44C8DF6A">
      <w:pPr>
        <w:pStyle w:val="2"/>
        <w:rPr>
          <w:rStyle w:val="29"/>
          <w:rFonts w:ascii="黑体" w:hAnsi="黑体" w:eastAsia="黑体"/>
          <w:b w:val="0"/>
        </w:rPr>
      </w:pPr>
    </w:p>
    <w:p w14:paraId="03FA8E50">
      <w:pPr>
        <w:pStyle w:val="2"/>
        <w:rPr>
          <w:rStyle w:val="29"/>
          <w:rFonts w:ascii="黑体" w:hAnsi="黑体" w:eastAsia="黑体"/>
          <w:b w:val="0"/>
        </w:rPr>
      </w:pPr>
    </w:p>
    <w:p w14:paraId="3A276411">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29"/>
          <w:rFonts w:hint="eastAsia" w:ascii="黑体" w:hAnsi="黑体" w:eastAsia="黑体"/>
          <w:b w:val="0"/>
        </w:rPr>
        <w:t>五部分 附表</w:t>
      </w:r>
      <w:bookmarkEnd w:id="57"/>
      <w:bookmarkEnd w:id="59"/>
      <w:bookmarkStart w:id="60" w:name="_Toc15396619"/>
    </w:p>
    <w:p w14:paraId="0FB61803">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0"/>
    </w:p>
    <w:p w14:paraId="2DE4D160">
      <w:pPr>
        <w:pStyle w:val="4"/>
        <w:rPr>
          <w:rFonts w:ascii="仿宋" w:hAnsi="仿宋" w:eastAsia="仿宋"/>
        </w:rPr>
      </w:pPr>
      <w:bookmarkStart w:id="61" w:name="_Toc15396620"/>
      <w:r>
        <w:rPr>
          <w:rFonts w:hint="eastAsia" w:ascii="仿宋" w:hAnsi="仿宋" w:eastAsia="仿宋"/>
          <w:b w:val="0"/>
        </w:rPr>
        <w:t>二、收</w:t>
      </w:r>
      <w:r>
        <w:rPr>
          <w:rStyle w:val="30"/>
          <w:rFonts w:hint="eastAsia" w:ascii="仿宋" w:hAnsi="仿宋" w:eastAsia="仿宋"/>
          <w:b w:val="0"/>
          <w:bCs w:val="0"/>
        </w:rPr>
        <w:t>入决算表</w:t>
      </w:r>
      <w:bookmarkEnd w:id="61"/>
    </w:p>
    <w:p w14:paraId="035B5250">
      <w:pPr>
        <w:pStyle w:val="4"/>
        <w:rPr>
          <w:rFonts w:ascii="仿宋" w:hAnsi="仿宋" w:eastAsia="仿宋"/>
        </w:rPr>
      </w:pPr>
      <w:bookmarkStart w:id="62"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2"/>
    </w:p>
    <w:p w14:paraId="0B15D0F5">
      <w:pPr>
        <w:pStyle w:val="4"/>
        <w:rPr>
          <w:rFonts w:ascii="仿宋" w:hAnsi="仿宋" w:eastAsia="仿宋"/>
          <w:b w:val="0"/>
        </w:rPr>
      </w:pPr>
      <w:bookmarkStart w:id="63"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3"/>
    </w:p>
    <w:p w14:paraId="7097DE58">
      <w:pPr>
        <w:pStyle w:val="4"/>
        <w:rPr>
          <w:rStyle w:val="30"/>
          <w:rFonts w:ascii="仿宋" w:hAnsi="仿宋" w:eastAsia="仿宋"/>
          <w:b w:val="0"/>
          <w:bCs w:val="0"/>
        </w:rPr>
      </w:pPr>
      <w:bookmarkStart w:id="64"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4"/>
      <w:bookmarkStart w:id="65" w:name="_Toc15396624"/>
    </w:p>
    <w:p w14:paraId="6324CACE">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5"/>
    </w:p>
    <w:p w14:paraId="4871E07D">
      <w:pPr>
        <w:pStyle w:val="4"/>
        <w:rPr>
          <w:rFonts w:ascii="仿宋" w:hAnsi="仿宋" w:eastAsia="仿宋"/>
        </w:rPr>
      </w:pPr>
      <w:bookmarkStart w:id="66"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6"/>
    </w:p>
    <w:p w14:paraId="3CA828FB">
      <w:pPr>
        <w:pStyle w:val="4"/>
        <w:rPr>
          <w:rFonts w:ascii="仿宋" w:hAnsi="仿宋" w:eastAsia="仿宋"/>
        </w:rPr>
      </w:pPr>
      <w:bookmarkStart w:id="67"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7"/>
    </w:p>
    <w:p w14:paraId="56EF2225">
      <w:pPr>
        <w:pStyle w:val="4"/>
        <w:rPr>
          <w:rFonts w:ascii="仿宋" w:hAnsi="仿宋" w:eastAsia="仿宋"/>
        </w:rPr>
      </w:pPr>
      <w:bookmarkStart w:id="68"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8"/>
    </w:p>
    <w:p w14:paraId="6C990320">
      <w:pPr>
        <w:pStyle w:val="4"/>
        <w:rPr>
          <w:rFonts w:ascii="仿宋" w:hAnsi="仿宋" w:eastAsia="仿宋"/>
        </w:rPr>
      </w:pPr>
      <w:bookmarkStart w:id="69" w:name="_Toc15396628"/>
      <w:r>
        <w:rPr>
          <w:rStyle w:val="30"/>
          <w:rFonts w:hint="eastAsia" w:ascii="仿宋" w:hAnsi="仿宋" w:eastAsia="仿宋"/>
          <w:b w:val="0"/>
          <w:bCs w:val="0"/>
        </w:rPr>
        <w:t>十、</w:t>
      </w:r>
      <w:bookmarkEnd w:id="69"/>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5DE2C1CB">
      <w:pPr>
        <w:pStyle w:val="4"/>
        <w:rPr>
          <w:rFonts w:ascii="仿宋" w:hAnsi="仿宋" w:eastAsia="仿宋"/>
        </w:rPr>
      </w:pPr>
      <w:bookmarkStart w:id="70" w:name="_Toc15396629"/>
      <w:r>
        <w:rPr>
          <w:rStyle w:val="30"/>
          <w:rFonts w:hint="eastAsia" w:ascii="仿宋" w:hAnsi="仿宋" w:eastAsia="仿宋"/>
          <w:b w:val="0"/>
          <w:bCs w:val="0"/>
        </w:rPr>
        <w:t>十一、</w:t>
      </w:r>
      <w:bookmarkEnd w:id="70"/>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3ECB0DD3">
      <w:pPr>
        <w:pStyle w:val="4"/>
        <w:rPr>
          <w:rFonts w:ascii="仿宋" w:hAnsi="仿宋" w:eastAsia="仿宋"/>
        </w:rPr>
      </w:pPr>
      <w:bookmarkStart w:id="71" w:name="_Toc15396630"/>
      <w:r>
        <w:rPr>
          <w:rStyle w:val="30"/>
          <w:rFonts w:hint="eastAsia" w:ascii="仿宋" w:hAnsi="仿宋" w:eastAsia="仿宋"/>
          <w:b w:val="0"/>
          <w:bCs w:val="0"/>
        </w:rPr>
        <w:t>十二、</w:t>
      </w:r>
      <w:bookmarkEnd w:id="71"/>
      <w:r>
        <w:rPr>
          <w:rStyle w:val="30"/>
          <w:rFonts w:hint="eastAsia" w:ascii="仿宋" w:hAnsi="仿宋" w:eastAsia="仿宋"/>
          <w:b w:val="0"/>
          <w:bCs w:val="0"/>
        </w:rPr>
        <w:t>国有资本经营预算财政拨款支出决算表</w:t>
      </w:r>
    </w:p>
    <w:p w14:paraId="5386FACF">
      <w:pPr>
        <w:pStyle w:val="4"/>
        <w:rPr>
          <w:rFonts w:eastAsia="仿宋"/>
        </w:rPr>
      </w:pPr>
      <w:bookmarkStart w:id="72" w:name="_Toc15396631"/>
      <w:r>
        <w:rPr>
          <w:rStyle w:val="30"/>
          <w:rFonts w:hint="eastAsia" w:ascii="仿宋" w:hAnsi="仿宋" w:eastAsia="仿宋"/>
          <w:b w:val="0"/>
          <w:bCs w:val="0"/>
        </w:rPr>
        <w:t>十三、</w:t>
      </w:r>
      <w:bookmarkEnd w:id="72"/>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E6D357E">
        <w:pPr>
          <w:pStyle w:val="10"/>
          <w:jc w:val="center"/>
        </w:pPr>
        <w:r>
          <w:fldChar w:fldCharType="begin"/>
        </w:r>
        <w:r>
          <w:instrText xml:space="preserve">PAGE   \* MERGEFORMAT</w:instrText>
        </w:r>
        <w:r>
          <w:fldChar w:fldCharType="separate"/>
        </w:r>
        <w:r>
          <w:rPr>
            <w:lang w:val="zh-CN"/>
          </w:rPr>
          <w:t>8</w:t>
        </w:r>
        <w:r>
          <w:fldChar w:fldCharType="end"/>
        </w:r>
      </w:p>
    </w:sdtContent>
  </w:sdt>
  <w:p w14:paraId="69F9D6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6F5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BFE1C"/>
    <w:multiLevelType w:val="singleLevel"/>
    <w:tmpl w:val="862BFE1C"/>
    <w:lvl w:ilvl="0" w:tentative="0">
      <w:start w:val="2"/>
      <w:numFmt w:val="chineseCounting"/>
      <w:suff w:val="nothing"/>
      <w:lvlText w:val="（%1）"/>
      <w:lvlJc w:val="left"/>
      <w:rPr>
        <w:rFonts w:hint="eastAsia"/>
      </w:rPr>
    </w:lvl>
  </w:abstractNum>
  <w:abstractNum w:abstractNumId="1">
    <w:nsid w:val="8FD73045"/>
    <w:multiLevelType w:val="singleLevel"/>
    <w:tmpl w:val="8FD73045"/>
    <w:lvl w:ilvl="0" w:tentative="0">
      <w:start w:val="2"/>
      <w:numFmt w:val="decimal"/>
      <w:suff w:val="nothing"/>
      <w:lvlText w:val="%1．"/>
      <w:lvlJc w:val="left"/>
    </w:lvl>
  </w:abstractNum>
  <w:abstractNum w:abstractNumId="2">
    <w:nsid w:val="B8A0ABD2"/>
    <w:multiLevelType w:val="singleLevel"/>
    <w:tmpl w:val="B8A0ABD2"/>
    <w:lvl w:ilvl="0" w:tentative="0">
      <w:start w:val="2"/>
      <w:numFmt w:val="decimal"/>
      <w:suff w:val="nothing"/>
      <w:lvlText w:val="%1．"/>
      <w:lvlJc w:val="left"/>
    </w:lvl>
  </w:abstractNum>
  <w:abstractNum w:abstractNumId="3">
    <w:nsid w:val="C05C530D"/>
    <w:multiLevelType w:val="singleLevel"/>
    <w:tmpl w:val="C05C530D"/>
    <w:lvl w:ilvl="0" w:tentative="0">
      <w:start w:val="2"/>
      <w:numFmt w:val="decimal"/>
      <w:suff w:val="nothing"/>
      <w:lvlText w:val="%1．"/>
      <w:lvlJc w:val="left"/>
    </w:lvl>
  </w:abstractNum>
  <w:abstractNum w:abstractNumId="4">
    <w:nsid w:val="C27E7875"/>
    <w:multiLevelType w:val="singleLevel"/>
    <w:tmpl w:val="C27E7875"/>
    <w:lvl w:ilvl="0" w:tentative="0">
      <w:start w:val="1"/>
      <w:numFmt w:val="chineseCounting"/>
      <w:suff w:val="nothing"/>
      <w:lvlText w:val="（%1）"/>
      <w:lvlJc w:val="left"/>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483F833"/>
    <w:multiLevelType w:val="singleLevel"/>
    <w:tmpl w:val="3483F833"/>
    <w:lvl w:ilvl="0" w:tentative="0">
      <w:start w:val="1"/>
      <w:numFmt w:val="decimal"/>
      <w:suff w:val="nothing"/>
      <w:lvlText w:val="%1、"/>
      <w:lvlJc w:val="left"/>
    </w:lvl>
  </w:abstractNum>
  <w:abstractNum w:abstractNumId="10">
    <w:nsid w:val="35E4777F"/>
    <w:multiLevelType w:val="singleLevel"/>
    <w:tmpl w:val="35E4777F"/>
    <w:lvl w:ilvl="0" w:tentative="0">
      <w:start w:val="1"/>
      <w:numFmt w:val="decimal"/>
      <w:lvlText w:val="%1."/>
      <w:lvlJc w:val="left"/>
      <w:pPr>
        <w:tabs>
          <w:tab w:val="left" w:pos="312"/>
        </w:tabs>
      </w:pPr>
      <w:rPr>
        <w:rFonts w:hint="default" w:ascii="仿宋" w:hAnsi="仿宋" w:eastAsia="仿宋" w:cs="仿宋"/>
        <w:b/>
        <w:bCs/>
        <w:sz w:val="32"/>
        <w:szCs w:val="32"/>
      </w:rPr>
    </w:lvl>
  </w:abstractNum>
  <w:abstractNum w:abstractNumId="11">
    <w:nsid w:val="4486DB28"/>
    <w:multiLevelType w:val="singleLevel"/>
    <w:tmpl w:val="4486DB28"/>
    <w:lvl w:ilvl="0" w:tentative="0">
      <w:start w:val="1"/>
      <w:numFmt w:val="chineseCounting"/>
      <w:suff w:val="nothing"/>
      <w:lvlText w:val="（%1）"/>
      <w:lvlJc w:val="left"/>
      <w:rPr>
        <w:rFonts w:hint="eastAsia"/>
      </w:rPr>
    </w:lvl>
  </w:abstractNum>
  <w:abstractNum w:abstractNumId="12">
    <w:nsid w:val="51BDFD22"/>
    <w:multiLevelType w:val="singleLevel"/>
    <w:tmpl w:val="51BDFD22"/>
    <w:lvl w:ilvl="0" w:tentative="0">
      <w:start w:val="1"/>
      <w:numFmt w:val="chineseCounting"/>
      <w:suff w:val="nothing"/>
      <w:lvlText w:val="（%1）"/>
      <w:lvlJc w:val="left"/>
      <w:rPr>
        <w:rFonts w:hint="eastAsia"/>
      </w:rPr>
    </w:lvl>
  </w:abstractNum>
  <w:abstractNum w:abstractNumId="13">
    <w:nsid w:val="53806E9B"/>
    <w:multiLevelType w:val="singleLevel"/>
    <w:tmpl w:val="53806E9B"/>
    <w:lvl w:ilvl="0" w:tentative="0">
      <w:start w:val="1"/>
      <w:numFmt w:val="chineseCounting"/>
      <w:suff w:val="nothing"/>
      <w:lvlText w:val="%1、"/>
      <w:lvlJc w:val="left"/>
      <w:rPr>
        <w:rFonts w:hint="eastAsia"/>
      </w:rPr>
    </w:lvl>
  </w:abstractNum>
  <w:abstractNum w:abstractNumId="1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5">
    <w:nsid w:val="6EE74F4C"/>
    <w:multiLevelType w:val="singleLevel"/>
    <w:tmpl w:val="6EE74F4C"/>
    <w:lvl w:ilvl="0" w:tentative="0">
      <w:start w:val="2"/>
      <w:numFmt w:val="decimal"/>
      <w:suff w:val="nothing"/>
      <w:lvlText w:val="%1．"/>
      <w:lvlJc w:val="left"/>
    </w:lvl>
  </w:abstractNum>
  <w:abstractNum w:abstractNumId="16">
    <w:nsid w:val="6F64569B"/>
    <w:multiLevelType w:val="singleLevel"/>
    <w:tmpl w:val="6F64569B"/>
    <w:lvl w:ilvl="0" w:tentative="0">
      <w:start w:val="1"/>
      <w:numFmt w:val="decimal"/>
      <w:suff w:val="nothing"/>
      <w:lvlText w:val="%1、"/>
      <w:lvlJc w:val="left"/>
    </w:lvl>
  </w:abstractNum>
  <w:num w:numId="1">
    <w:abstractNumId w:val="13"/>
  </w:num>
  <w:num w:numId="2">
    <w:abstractNumId w:val="14"/>
  </w:num>
  <w:num w:numId="3">
    <w:abstractNumId w:val="8"/>
  </w:num>
  <w:num w:numId="4">
    <w:abstractNumId w:val="10"/>
  </w:num>
  <w:num w:numId="5">
    <w:abstractNumId w:val="5"/>
  </w:num>
  <w:num w:numId="6">
    <w:abstractNumId w:val="6"/>
  </w:num>
  <w:num w:numId="7">
    <w:abstractNumId w:val="7"/>
  </w:num>
  <w:num w:numId="8">
    <w:abstractNumId w:val="11"/>
  </w:num>
  <w:num w:numId="9">
    <w:abstractNumId w:val="16"/>
  </w:num>
  <w:num w:numId="10">
    <w:abstractNumId w:val="4"/>
  </w:num>
  <w:num w:numId="11">
    <w:abstractNumId w:val="9"/>
  </w:num>
  <w:num w:numId="12">
    <w:abstractNumId w:val="1"/>
  </w:num>
  <w:num w:numId="13">
    <w:abstractNumId w:val="15"/>
  </w:num>
  <w:num w:numId="14">
    <w:abstractNumId w:val="12"/>
  </w:num>
  <w:num w:numId="15">
    <w:abstractNumId w:val="3"/>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zFhMzY1NTA3ZWE4NTJjZGMwMzM2YTI2ODhh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61A3"/>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1A5612"/>
    <w:rsid w:val="028C18AF"/>
    <w:rsid w:val="02976DCE"/>
    <w:rsid w:val="02C27762"/>
    <w:rsid w:val="03871444"/>
    <w:rsid w:val="04BC0FCA"/>
    <w:rsid w:val="058620D0"/>
    <w:rsid w:val="066E0107"/>
    <w:rsid w:val="06D05C13"/>
    <w:rsid w:val="075E3236"/>
    <w:rsid w:val="07996F6E"/>
    <w:rsid w:val="081F2C7A"/>
    <w:rsid w:val="09317FC1"/>
    <w:rsid w:val="097E2F5F"/>
    <w:rsid w:val="099764B9"/>
    <w:rsid w:val="0A2032A3"/>
    <w:rsid w:val="0AD86427"/>
    <w:rsid w:val="0E012E22"/>
    <w:rsid w:val="0E1B4581"/>
    <w:rsid w:val="0E8B58D7"/>
    <w:rsid w:val="0F7600A5"/>
    <w:rsid w:val="0F98263C"/>
    <w:rsid w:val="101860EC"/>
    <w:rsid w:val="10A4728A"/>
    <w:rsid w:val="10C055FF"/>
    <w:rsid w:val="10FA5B34"/>
    <w:rsid w:val="11597C22"/>
    <w:rsid w:val="118107EC"/>
    <w:rsid w:val="11C72434"/>
    <w:rsid w:val="11DF698A"/>
    <w:rsid w:val="125F335C"/>
    <w:rsid w:val="13D50BC4"/>
    <w:rsid w:val="14484B10"/>
    <w:rsid w:val="14F759EE"/>
    <w:rsid w:val="162650B5"/>
    <w:rsid w:val="16BB723D"/>
    <w:rsid w:val="178C2DC5"/>
    <w:rsid w:val="186703B7"/>
    <w:rsid w:val="192C3947"/>
    <w:rsid w:val="19757A00"/>
    <w:rsid w:val="1A28360C"/>
    <w:rsid w:val="1A7D2BA7"/>
    <w:rsid w:val="1B306100"/>
    <w:rsid w:val="1BE8440E"/>
    <w:rsid w:val="1C167E06"/>
    <w:rsid w:val="1D155CEE"/>
    <w:rsid w:val="1EE153B0"/>
    <w:rsid w:val="1EEA29CD"/>
    <w:rsid w:val="1F605575"/>
    <w:rsid w:val="1FF35744"/>
    <w:rsid w:val="210A7A57"/>
    <w:rsid w:val="21AD493E"/>
    <w:rsid w:val="2339341B"/>
    <w:rsid w:val="23860B96"/>
    <w:rsid w:val="23ED04AD"/>
    <w:rsid w:val="240371BF"/>
    <w:rsid w:val="24262FC0"/>
    <w:rsid w:val="246D4F91"/>
    <w:rsid w:val="2505261F"/>
    <w:rsid w:val="27755AB9"/>
    <w:rsid w:val="27C367D4"/>
    <w:rsid w:val="297475B4"/>
    <w:rsid w:val="29FD04D3"/>
    <w:rsid w:val="2A2910A7"/>
    <w:rsid w:val="2A421FA7"/>
    <w:rsid w:val="2A5A6260"/>
    <w:rsid w:val="2B305242"/>
    <w:rsid w:val="2C3957B0"/>
    <w:rsid w:val="2C7D4E59"/>
    <w:rsid w:val="2C8A61B5"/>
    <w:rsid w:val="2CD80987"/>
    <w:rsid w:val="2DAA6A29"/>
    <w:rsid w:val="2DF04E50"/>
    <w:rsid w:val="2F040D46"/>
    <w:rsid w:val="2F395086"/>
    <w:rsid w:val="2F4C2F75"/>
    <w:rsid w:val="2F926505"/>
    <w:rsid w:val="2F9C4940"/>
    <w:rsid w:val="2FE14E81"/>
    <w:rsid w:val="30CE5093"/>
    <w:rsid w:val="31493A47"/>
    <w:rsid w:val="318F6C5C"/>
    <w:rsid w:val="319F7F4E"/>
    <w:rsid w:val="31D82734"/>
    <w:rsid w:val="32504C38"/>
    <w:rsid w:val="32721BDD"/>
    <w:rsid w:val="32DB4277"/>
    <w:rsid w:val="32E50835"/>
    <w:rsid w:val="3304709D"/>
    <w:rsid w:val="33701E25"/>
    <w:rsid w:val="33937E96"/>
    <w:rsid w:val="339F2C94"/>
    <w:rsid w:val="36460258"/>
    <w:rsid w:val="364A4C58"/>
    <w:rsid w:val="36AA5135"/>
    <w:rsid w:val="36AB5015"/>
    <w:rsid w:val="372862ED"/>
    <w:rsid w:val="3761352E"/>
    <w:rsid w:val="376D39B2"/>
    <w:rsid w:val="37AC0398"/>
    <w:rsid w:val="37E16F03"/>
    <w:rsid w:val="3868559C"/>
    <w:rsid w:val="38D469F0"/>
    <w:rsid w:val="392D0EC5"/>
    <w:rsid w:val="39F45904"/>
    <w:rsid w:val="3BC127CC"/>
    <w:rsid w:val="3C4529D6"/>
    <w:rsid w:val="3CB4181B"/>
    <w:rsid w:val="3D98207C"/>
    <w:rsid w:val="3DFF3836"/>
    <w:rsid w:val="3E0210A9"/>
    <w:rsid w:val="3E3E6E5B"/>
    <w:rsid w:val="3E78745D"/>
    <w:rsid w:val="3E8756FF"/>
    <w:rsid w:val="3EC37BEB"/>
    <w:rsid w:val="3F13289B"/>
    <w:rsid w:val="3F7A30FA"/>
    <w:rsid w:val="40592B00"/>
    <w:rsid w:val="427847AB"/>
    <w:rsid w:val="42BA5A79"/>
    <w:rsid w:val="44C6450E"/>
    <w:rsid w:val="44E268DA"/>
    <w:rsid w:val="45530B4A"/>
    <w:rsid w:val="45EB5B8B"/>
    <w:rsid w:val="466A35CB"/>
    <w:rsid w:val="4689486F"/>
    <w:rsid w:val="474A731C"/>
    <w:rsid w:val="484D39E3"/>
    <w:rsid w:val="487F3541"/>
    <w:rsid w:val="48EA3741"/>
    <w:rsid w:val="495B2ABA"/>
    <w:rsid w:val="49F76EF1"/>
    <w:rsid w:val="4A627F82"/>
    <w:rsid w:val="4B0E749A"/>
    <w:rsid w:val="4B1142D5"/>
    <w:rsid w:val="4B4F25DA"/>
    <w:rsid w:val="4BE068DB"/>
    <w:rsid w:val="4C54137A"/>
    <w:rsid w:val="4CF367A2"/>
    <w:rsid w:val="4D577224"/>
    <w:rsid w:val="4E23609F"/>
    <w:rsid w:val="4E4C0ABA"/>
    <w:rsid w:val="4E53553B"/>
    <w:rsid w:val="4E7F7999"/>
    <w:rsid w:val="4EAB630A"/>
    <w:rsid w:val="4EB47550"/>
    <w:rsid w:val="4ECE2238"/>
    <w:rsid w:val="4F0B70C4"/>
    <w:rsid w:val="4F8A3DF1"/>
    <w:rsid w:val="4FE35DD6"/>
    <w:rsid w:val="50707065"/>
    <w:rsid w:val="521D57D1"/>
    <w:rsid w:val="5260136A"/>
    <w:rsid w:val="527F222D"/>
    <w:rsid w:val="52CD6915"/>
    <w:rsid w:val="536830E0"/>
    <w:rsid w:val="537E6D0A"/>
    <w:rsid w:val="53F4066D"/>
    <w:rsid w:val="541D436D"/>
    <w:rsid w:val="54454865"/>
    <w:rsid w:val="544B0531"/>
    <w:rsid w:val="550D19C9"/>
    <w:rsid w:val="56861A79"/>
    <w:rsid w:val="56F8145C"/>
    <w:rsid w:val="582832D9"/>
    <w:rsid w:val="58421448"/>
    <w:rsid w:val="58EB1729"/>
    <w:rsid w:val="599A752E"/>
    <w:rsid w:val="5A1A3FD2"/>
    <w:rsid w:val="5A5A5CA3"/>
    <w:rsid w:val="5A5F7464"/>
    <w:rsid w:val="5A864521"/>
    <w:rsid w:val="5AB02BE1"/>
    <w:rsid w:val="5AF92295"/>
    <w:rsid w:val="5CD71FC4"/>
    <w:rsid w:val="5D4B7813"/>
    <w:rsid w:val="5DD4732D"/>
    <w:rsid w:val="5E47681D"/>
    <w:rsid w:val="5F5B1951"/>
    <w:rsid w:val="601C4394"/>
    <w:rsid w:val="61897C64"/>
    <w:rsid w:val="62005CC9"/>
    <w:rsid w:val="625F5064"/>
    <w:rsid w:val="62BC04B9"/>
    <w:rsid w:val="62C26B33"/>
    <w:rsid w:val="62CF628F"/>
    <w:rsid w:val="64DE7C5A"/>
    <w:rsid w:val="65506B16"/>
    <w:rsid w:val="65EC3562"/>
    <w:rsid w:val="66C707CF"/>
    <w:rsid w:val="68181A23"/>
    <w:rsid w:val="684569E7"/>
    <w:rsid w:val="68880519"/>
    <w:rsid w:val="68F76C8F"/>
    <w:rsid w:val="69F57E33"/>
    <w:rsid w:val="6A330D93"/>
    <w:rsid w:val="6BAE4BAE"/>
    <w:rsid w:val="6BB15DF9"/>
    <w:rsid w:val="6C253802"/>
    <w:rsid w:val="6C480699"/>
    <w:rsid w:val="6C4A05C8"/>
    <w:rsid w:val="6E7E3605"/>
    <w:rsid w:val="6EF97661"/>
    <w:rsid w:val="6FF5CC65"/>
    <w:rsid w:val="715C0E4B"/>
    <w:rsid w:val="71B76527"/>
    <w:rsid w:val="71EA52CB"/>
    <w:rsid w:val="721B37DE"/>
    <w:rsid w:val="72734D90"/>
    <w:rsid w:val="73AD73D5"/>
    <w:rsid w:val="73B6EB34"/>
    <w:rsid w:val="744731E5"/>
    <w:rsid w:val="75451283"/>
    <w:rsid w:val="760F27D3"/>
    <w:rsid w:val="76E3355F"/>
    <w:rsid w:val="777C0260"/>
    <w:rsid w:val="778769C8"/>
    <w:rsid w:val="77B13096"/>
    <w:rsid w:val="77CC1DAA"/>
    <w:rsid w:val="785659B4"/>
    <w:rsid w:val="786666B2"/>
    <w:rsid w:val="794A7225"/>
    <w:rsid w:val="79DD3514"/>
    <w:rsid w:val="79EE5BA4"/>
    <w:rsid w:val="7A894339"/>
    <w:rsid w:val="7B615D46"/>
    <w:rsid w:val="7C577DA9"/>
    <w:rsid w:val="7E7421B1"/>
    <w:rsid w:val="7EEF11D3"/>
    <w:rsid w:val="7F536C96"/>
    <w:rsid w:val="7F8D75B2"/>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cs="Courier New"/>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Style 14"/>
    <w:basedOn w:val="1"/>
    <w:qFormat/>
    <w:uiPriority w:val="0"/>
    <w:pPr>
      <w:widowControl w:val="0"/>
      <w:shd w:val="clear" w:color="auto" w:fill="auto"/>
      <w:spacing w:line="422" w:lineRule="auto"/>
      <w:ind w:firstLine="400"/>
    </w:pPr>
    <w:rPr>
      <w:rFonts w:ascii="宋体" w:hAnsi="宋体" w:eastAsia="宋体" w:cs="宋体"/>
      <w:sz w:val="26"/>
      <w:szCs w:val="26"/>
      <w:u w:val="none"/>
      <w:lang w:val="zh-CN" w:eastAsia="zh-CN" w:bidi="zh-CN"/>
    </w:rPr>
  </w:style>
  <w:style w:type="character" w:customStyle="1" w:styleId="37">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36130;&#25919;&#25152;\&#20915;&#31639;&#36164;&#26009;\2022&#24180;&#20915;&#31639;\2022&#24180;&#20915;&#31639;&#20844;&#24320;\&#20915;&#31639;&#20844;&#24320;&#255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[决算公开插图.xlsx]Sheet1!$B$4</c:f>
              <c:strCache>
                <c:ptCount val="1"/>
                <c:pt idx="0">
                  <c:v>2021年</c:v>
                </c:pt>
              </c:strCache>
            </c:strRef>
          </c:tx>
          <c:spPr>
            <a:solidFill>
              <a:schemeClr val="accent2"/>
            </a:solidFill>
            <a:ln>
              <a:noFill/>
            </a:ln>
            <a:effectLst/>
          </c:spPr>
          <c:invertIfNegative val="0"/>
          <c:dLbls>
            <c:delete val="1"/>
          </c:dLbls>
          <c:cat>
            <c:strRef>
              <c:f>[工作簿1]Sheet1!$C$3:$D$3</c:f>
              <c:strCache>
                <c:ptCount val="2"/>
                <c:pt idx="0">
                  <c:v>总收入（万元）</c:v>
                </c:pt>
                <c:pt idx="1">
                  <c:v>总支出（万元）</c:v>
                </c:pt>
              </c:strCache>
            </c:strRef>
          </c:cat>
          <c:val>
            <c:numRef>
              <c:f>[工作簿1]Sheet1!$C$4:$D$4</c:f>
              <c:numCache>
                <c:formatCode>General</c:formatCode>
                <c:ptCount val="2"/>
                <c:pt idx="0">
                  <c:v>2177.63</c:v>
                </c:pt>
                <c:pt idx="1">
                  <c:v>2177.63</c:v>
                </c:pt>
              </c:numCache>
            </c:numRef>
          </c:val>
        </c:ser>
        <c:ser>
          <c:idx val="1"/>
          <c:order val="1"/>
          <c:tx>
            <c:strRef>
              <c:f>[决算公开插图.xlsx]Sheet1!$B$5</c:f>
              <c:strCache>
                <c:ptCount val="1"/>
                <c:pt idx="0">
                  <c:v>2022年</c:v>
                </c:pt>
              </c:strCache>
            </c:strRef>
          </c:tx>
          <c:spPr>
            <a:solidFill>
              <a:schemeClr val="accent4"/>
            </a:solidFill>
            <a:ln>
              <a:noFill/>
            </a:ln>
            <a:effectLst/>
          </c:spPr>
          <c:invertIfNegative val="0"/>
          <c:dLbls>
            <c:delete val="1"/>
          </c:dLbls>
          <c:cat>
            <c:strRef>
              <c:f>[工作簿1]Sheet1!$C$3:$D$3</c:f>
              <c:strCache>
                <c:ptCount val="2"/>
                <c:pt idx="0">
                  <c:v>总收入（万元）</c:v>
                </c:pt>
                <c:pt idx="1">
                  <c:v>总支出（万元）</c:v>
                </c:pt>
              </c:strCache>
            </c:strRef>
          </c:cat>
          <c:val>
            <c:numRef>
              <c:f>[工作簿1]Sheet1!$C$5:$D$5</c:f>
              <c:numCache>
                <c:formatCode>General</c:formatCode>
                <c:ptCount val="2"/>
                <c:pt idx="0">
                  <c:v>2409.56</c:v>
                </c:pt>
                <c:pt idx="1">
                  <c:v>2409.56</c:v>
                </c:pt>
              </c:numCache>
            </c:numRef>
          </c:val>
        </c:ser>
        <c:dLbls>
          <c:showLegendKey val="0"/>
          <c:showVal val="0"/>
          <c:showCatName val="0"/>
          <c:showSerName val="0"/>
          <c:showPercent val="0"/>
          <c:showBubbleSize val="0"/>
        </c:dLbls>
        <c:gapWidth val="219"/>
        <c:overlap val="-27"/>
        <c:axId val="879583418"/>
        <c:axId val="358864519"/>
      </c:barChart>
      <c:catAx>
        <c:axId val="8795834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864519"/>
        <c:crosses val="autoZero"/>
        <c:auto val="1"/>
        <c:lblAlgn val="ctr"/>
        <c:lblOffset val="100"/>
        <c:noMultiLvlLbl val="0"/>
      </c:catAx>
      <c:valAx>
        <c:axId val="358864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834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934993-a3c1-4524-bf2c-cc9c91abd9c5}"/>
      </c:ext>
    </c:extLst>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06805555555556"/>
          <c:y val="0.0203768624014023"/>
        </c:manualLayout>
      </c:layout>
      <c:overlay val="0"/>
      <c:spPr>
        <a:noFill/>
        <a:ln>
          <a:noFill/>
        </a:ln>
        <a:effectLst/>
      </c:spPr>
    </c:title>
    <c:autoTitleDeleted val="0"/>
    <c:plotArea>
      <c:layout/>
      <c:pieChart>
        <c:varyColors val="1"/>
        <c:ser>
          <c:idx val="0"/>
          <c:order val="0"/>
          <c:tx>
            <c:strRef>
              <c:f>[工作簿1]Sheet1!$C$23</c:f>
              <c:strCache>
                <c:ptCount val="1"/>
                <c:pt idx="0">
                  <c:v>2022年度收入</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227753241285097"/>
                  <c:y val="-0.07775760408029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一般公共预算财政拨款收入94.65</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7625"/>
                      <c:h val="0.116666666666667"/>
                    </c:manualLayout>
                  </c15:layout>
                </c:ext>
              </c:extLst>
            </c:dLbl>
            <c:dLbl>
              <c:idx val="1"/>
              <c:layout>
                <c:manualLayout>
                  <c:x val="-0.203435074880771"/>
                  <c:y val="0.07917383192610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4.78</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53055555555556"/>
                      <c:h val="0.183564814814815"/>
                    </c:manualLayout>
                  </c15:layout>
                </c:ext>
              </c:extLst>
            </c:dLbl>
            <c:dLbl>
              <c:idx val="2"/>
              <c:layout>
                <c:manualLayout>
                  <c:x val="0.217257987001134"/>
                  <c:y val="0.02429035837719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ltLang="en-US"/>
                      <a:t>其它收入</a:t>
                    </a:r>
                    <a:r>
                      <a:rPr lang="en-US" altLang="zh-CN"/>
                      <a:t>0.57</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96527777777778"/>
                      <c:h val="0.17106481481481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[工作簿1]Sheet1!$B$24:$B$26</c:f>
              <c:strCache>
                <c:ptCount val="3"/>
                <c:pt idx="0">
                  <c:v>一般公共预算财政拨款收入</c:v>
                </c:pt>
                <c:pt idx="1">
                  <c:v>政府性基金预算财政拨款收入</c:v>
                </c:pt>
                <c:pt idx="2">
                  <c:v>其它收入</c:v>
                </c:pt>
              </c:strCache>
            </c:strRef>
          </c:cat>
          <c:val>
            <c:numRef>
              <c:f>[工作簿1]Sheet1!$C$24:$C$26</c:f>
              <c:numCache>
                <c:formatCode>General</c:formatCode>
                <c:ptCount val="3"/>
                <c:pt idx="0">
                  <c:v>2214.77</c:v>
                </c:pt>
                <c:pt idx="1">
                  <c:v>111.91</c:v>
                </c:pt>
                <c:pt idx="2">
                  <c:v>13.23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8139a3-f055-4376-a274-ac06251ebb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[决算公开插图.xlsx]Sheet1!$C$41</c:f>
              <c:strCache>
                <c:ptCount val="1"/>
                <c:pt idx="0">
                  <c:v>支出决算结构图</c:v>
                </c:pt>
              </c:strCache>
            </c:strRef>
          </c:tx>
          <c:spPr/>
          <c:explosion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47.56</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48333333333333"/>
                      <c:h val="0.150925925925926"/>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52</a:t>
                    </a:r>
                    <a:r>
                      <a:rPr lang="en-US" altLang="zh-CN"/>
                      <a:t>.44</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33055555555556"/>
                      <c:h val="0.154629629629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[决算公开插图.xlsx]Sheet1!$B$42:$B$43</c:f>
              <c:strCache>
                <c:ptCount val="2"/>
                <c:pt idx="0">
                  <c:v>基本支出</c:v>
                </c:pt>
                <c:pt idx="1">
                  <c:v>项目支出</c:v>
                </c:pt>
              </c:strCache>
            </c:strRef>
          </c:cat>
          <c:val>
            <c:numRef>
              <c:f>[决算公开插图.xlsx]Sheet1!$C$42:$C$43</c:f>
              <c:numCache>
                <c:formatCode>General</c:formatCode>
                <c:ptCount val="2"/>
                <c:pt idx="0">
                  <c:v>1142.34</c:v>
                </c:pt>
                <c:pt idx="1">
                  <c:v>1259.3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17f1ca-d84c-44b1-b18b-6e83bd60fd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[决算公开插图.xlsx]Sheet1!$B$63</c:f>
              <c:strCache>
                <c:ptCount val="1"/>
                <c:pt idx="0">
                  <c:v>2021年</c:v>
                </c:pt>
              </c:strCache>
            </c:strRef>
          </c:tx>
          <c:spPr>
            <a:solidFill>
              <a:schemeClr val="accent2"/>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[决算公开插图.xlsx]Sheet1!$C$63:$D$63</c:f>
              <c:numCache>
                <c:formatCode>General</c:formatCode>
                <c:ptCount val="2"/>
                <c:pt idx="0">
                  <c:v>2156.53</c:v>
                </c:pt>
                <c:pt idx="1">
                  <c:v>2156.52</c:v>
                </c:pt>
              </c:numCache>
            </c:numRef>
          </c:val>
        </c:ser>
        <c:ser>
          <c:idx val="1"/>
          <c:order val="1"/>
          <c:tx>
            <c:strRef>
              <c:f>[决算公开插图.xlsx]Sheet1!$B$64</c:f>
              <c:strCache>
                <c:ptCount val="1"/>
                <c:pt idx="0">
                  <c:v>2022年</c:v>
                </c:pt>
              </c:strCache>
            </c:strRef>
          </c:tx>
          <c:spPr>
            <a:solidFill>
              <a:schemeClr val="accent4"/>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[决算公开插图.xlsx]Sheet1!$C$64:$D$64</c:f>
              <c:numCache>
                <c:formatCode>General</c:formatCode>
                <c:ptCount val="2"/>
                <c:pt idx="0">
                  <c:v>2388.1</c:v>
                </c:pt>
                <c:pt idx="1">
                  <c:v>2388.1</c:v>
                </c:pt>
              </c:numCache>
            </c:numRef>
          </c:val>
        </c:ser>
        <c:dLbls>
          <c:showLegendKey val="0"/>
          <c:showVal val="0"/>
          <c:showCatName val="0"/>
          <c:showSerName val="0"/>
          <c:showPercent val="0"/>
          <c:showBubbleSize val="0"/>
        </c:dLbls>
        <c:gapWidth val="219"/>
        <c:overlap val="-27"/>
        <c:axId val="570974516"/>
        <c:axId val="885442730"/>
      </c:barChart>
      <c:catAx>
        <c:axId val="5709745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442730"/>
        <c:crosses val="autoZero"/>
        <c:auto val="1"/>
        <c:lblAlgn val="ctr"/>
        <c:lblOffset val="100"/>
        <c:noMultiLvlLbl val="0"/>
      </c:catAx>
      <c:valAx>
        <c:axId val="8854427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9745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805119-a220-4fd2-a28f-dba6d386ac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7902581847219"/>
          <c:y val="0.154427860696517"/>
          <c:w val="0.886931062017567"/>
          <c:h val="0.752119402985075"/>
        </c:manualLayout>
      </c:layout>
      <c:barChart>
        <c:barDir val="col"/>
        <c:grouping val="clustered"/>
        <c:varyColors val="0"/>
        <c:ser>
          <c:idx val="0"/>
          <c:order val="0"/>
          <c:tx>
            <c:strRef>
              <c:f>[决算公开插图.xlsx]Sheet1!$C$76</c:f>
              <c:strCache>
                <c:ptCount val="1"/>
                <c:pt idx="0">
                  <c:v>一般公共预算财政拨款支出决算变动情况</c:v>
                </c:pt>
              </c:strCache>
            </c:strRef>
          </c:tx>
          <c:spPr>
            <a:solidFill>
              <a:schemeClr val="accent2"/>
            </a:solidFill>
            <a:ln>
              <a:noFill/>
            </a:ln>
            <a:effectLst/>
          </c:spPr>
          <c:invertIfNegative val="0"/>
          <c:dLbls>
            <c:delete val="1"/>
          </c:dLbls>
          <c:cat>
            <c:strRef>
              <c:f>[决算公开插图.xlsx]Sheet1!$B$77:$B$78</c:f>
              <c:strCache>
                <c:ptCount val="2"/>
                <c:pt idx="0">
                  <c:v>2021年</c:v>
                </c:pt>
                <c:pt idx="1">
                  <c:v>2022年</c:v>
                </c:pt>
              </c:strCache>
            </c:strRef>
          </c:cat>
          <c:val>
            <c:numRef>
              <c:f>[决算公开插图.xlsx]Sheet1!$C$77:$C$78</c:f>
              <c:numCache>
                <c:formatCode>General</c:formatCode>
                <c:ptCount val="2"/>
                <c:pt idx="0">
                  <c:v>1903.93</c:v>
                </c:pt>
                <c:pt idx="1">
                  <c:v>2276.19</c:v>
                </c:pt>
              </c:numCache>
            </c:numRef>
          </c:val>
        </c:ser>
        <c:dLbls>
          <c:showLegendKey val="0"/>
          <c:showVal val="0"/>
          <c:showCatName val="0"/>
          <c:showSerName val="0"/>
          <c:showPercent val="0"/>
          <c:showBubbleSize val="0"/>
        </c:dLbls>
        <c:gapWidth val="219"/>
        <c:overlap val="-27"/>
        <c:axId val="706646768"/>
        <c:axId val="671039867"/>
      </c:barChart>
      <c:catAx>
        <c:axId val="706646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039867"/>
        <c:crosses val="autoZero"/>
        <c:auto val="1"/>
        <c:lblAlgn val="ctr"/>
        <c:lblOffset val="100"/>
        <c:noMultiLvlLbl val="0"/>
      </c:catAx>
      <c:valAx>
        <c:axId val="6710398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6646768"/>
        <c:crosses val="autoZero"/>
        <c:crossBetween val="between"/>
      </c:valAx>
      <c:spPr>
        <a:noFill/>
        <a:ln>
          <a:noFill/>
        </a:ln>
        <a:effectLst/>
      </c:spPr>
    </c:plotArea>
    <c:plotVisOnly val="1"/>
    <c:dispBlanksAs val="gap"/>
    <c:showDLblsOverMax val="0"/>
    <c:extLst>
      <c:ext uri="{0b15fc19-7d7d-44ad-8c2d-2c3a37ce22c3}">
        <chartProps xmlns="https://web.wps.cn/et/2018/main" chartId="{aeb23bff-77ed-4fe5-91ad-0e07844aae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[决算公开插图.xlsx]Sheet1!$C$98</c:f>
              <c:strCache>
                <c:ptCount val="1"/>
                <c:pt idx="0">
                  <c:v>一般公共预算财政拨款支出决算结构</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dLbl>
              <c:idx val="0"/>
              <c:layout>
                <c:manualLayout>
                  <c:x val="0.0936294013364723"/>
                  <c:y val="0.0250814195715022"/>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solidFill>
                          <a:schemeClr val="tx1"/>
                        </a:solidFill>
                      </a:rPr>
                      <a:t>25.92</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06223856002028"/>
                      <c:h val="0.0933645589383294"/>
                    </c:manualLayout>
                  </c15:layout>
                </c:ext>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lang="en-US" altLang="zh-CN">
                        <a:solidFill>
                          <a:schemeClr val="tx1"/>
                        </a:solidFill>
                      </a:rPr>
                      <a:t>10.14</a:t>
                    </a:r>
                    <a:r>
                      <a:rPr>
                        <a:solidFill>
                          <a:schemeClr val="tx1"/>
                        </a:solidFill>
                      </a:rPr>
                      <a:t>%</a:t>
                    </a:r>
                    <a:endParaRPr>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05590062111801"/>
                      <c:h val="0.0250126071608674"/>
                    </c:manualLayout>
                  </c15:layout>
                </c:ext>
              </c:extLst>
            </c:dLbl>
            <c:dLbl>
              <c:idx val="2"/>
              <c:layout>
                <c:manualLayout>
                  <c:x val="0.0628179093569188"/>
                  <c:y val="-0.030469004157425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solidFill>
                          <a:schemeClr val="tx1"/>
                        </a:solidFill>
                      </a:rPr>
                      <a:t>1.06</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67169476486247"/>
                      <c:h val="0.0359051941502774"/>
                    </c:manualLayout>
                  </c15:layout>
                </c:ext>
              </c:extLst>
            </c:dLbl>
            <c:dLbl>
              <c:idx val="3"/>
              <c:layout>
                <c:manualLayout>
                  <c:x val="0.0089540938872621"/>
                  <c:y val="0.0370459847964371"/>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lang="en-US" altLang="zh-CN">
                        <a:solidFill>
                          <a:schemeClr val="tx1"/>
                        </a:solidFill>
                      </a:rPr>
                      <a:t>3.30</a:t>
                    </a:r>
                    <a:r>
                      <a:rPr>
                        <a:solidFill>
                          <a:schemeClr val="tx1"/>
                        </a:solidFill>
                      </a:rPr>
                      <a:t>%</a:t>
                    </a:r>
                    <a:endParaRPr>
                      <a:solidFill>
                        <a:schemeClr val="tx1"/>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26113200345465"/>
                  <c:y val="0.00665767070219483"/>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solidFill>
                          <a:schemeClr val="tx1"/>
                        </a:solidFill>
                      </a:rPr>
                      <a:t>56.14</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63366713144885"/>
                      <c:h val="0.0349974785678265"/>
                    </c:manualLayout>
                  </c15:layout>
                </c:ext>
              </c:extLst>
            </c:dLbl>
            <c:dLbl>
              <c:idx val="5"/>
              <c:layout>
                <c:manualLayout>
                  <c:x val="-0.159638320758042"/>
                  <c:y val="0.055945143945351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solidFill>
                          <a:schemeClr val="tx1"/>
                        </a:solidFill>
                      </a:rPr>
                      <a:t>3.44</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3005450627456"/>
                      <c:h val="0.0779078844652615"/>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[决算公开插图.xlsx]Sheet1!$B$99:$B$104</c:f>
              <c:strCache>
                <c:ptCount val="6"/>
                <c:pt idx="0">
                  <c:v>一般公共服务支出</c:v>
                </c:pt>
                <c:pt idx="1">
                  <c:v>社会保障和就业支出</c:v>
                </c:pt>
                <c:pt idx="2">
                  <c:v>卫生健康支出</c:v>
                </c:pt>
                <c:pt idx="3">
                  <c:v>城乡社区支出</c:v>
                </c:pt>
                <c:pt idx="4">
                  <c:v>农林水支出</c:v>
                </c:pt>
                <c:pt idx="5">
                  <c:v>住房保障支出</c:v>
                </c:pt>
              </c:strCache>
            </c:strRef>
          </c:cat>
          <c:val>
            <c:numRef>
              <c:f>[决算公开插图.xlsx]Sheet1!$C$99:$C$104</c:f>
              <c:numCache>
                <c:formatCode>General</c:formatCode>
                <c:ptCount val="6"/>
                <c:pt idx="0">
                  <c:v>589.89</c:v>
                </c:pt>
                <c:pt idx="1">
                  <c:v>230.76</c:v>
                </c:pt>
                <c:pt idx="2">
                  <c:v>24.21</c:v>
                </c:pt>
                <c:pt idx="3">
                  <c:v>75.2</c:v>
                </c:pt>
                <c:pt idx="4">
                  <c:v>1277.81</c:v>
                </c:pt>
                <c:pt idx="5">
                  <c:v>78.32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a22bfe-b9fb-4988-8f11-289014d078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[决算公开插图.xlsx]Sheet1!$C$125</c:f>
              <c:strCache>
                <c:ptCount val="1"/>
                <c:pt idx="0">
                  <c:v>“三公”经费财政拨款支出结构</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manualLayout>
                  <c:x val="-0.0562502096031251"/>
                  <c:y val="0.03004050925878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35416437655844"/>
                  <c:y val="0.04392939814758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[决算公开插图.xlsx]Sheet1!$B$126:$B$128</c:f>
              <c:strCache>
                <c:ptCount val="3"/>
                <c:pt idx="0">
                  <c:v>因公出国（境）费支出</c:v>
                </c:pt>
                <c:pt idx="1">
                  <c:v>公务用车购置及运行维护费支出</c:v>
                </c:pt>
                <c:pt idx="2">
                  <c:v>公务接待费支出</c:v>
                </c:pt>
              </c:strCache>
            </c:strRef>
          </c:cat>
          <c:val>
            <c:numRef>
              <c:f>[决算公开插图.xlsx]Sheet1!$C$126:$C$128</c:f>
              <c:numCache>
                <c:formatCode>General</c:formatCode>
                <c:ptCount val="3"/>
                <c:pt idx="0">
                  <c:v>0</c:v>
                </c:pt>
                <c:pt idx="1">
                  <c:v>9</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286afc-dc28-4169-859b-a9e9728f42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71</Pages>
  <Words>1741</Words>
  <Characters>3014</Characters>
  <Lines>58</Lines>
  <Paragraphs>16</Paragraphs>
  <TotalTime>12</TotalTime>
  <ScaleCrop>false</ScaleCrop>
  <LinksUpToDate>false</LinksUpToDate>
  <CharactersWithSpaces>3028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Lzzz.荔枝</cp:lastModifiedBy>
  <cp:lastPrinted>2023-07-31T02:35:00Z</cp:lastPrinted>
  <dcterms:modified xsi:type="dcterms:W3CDTF">2025-07-10T03:47:19Z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B8008D99DD23490993089C02F723437C</vt:lpwstr>
  </property>
  <property fmtid="{D5CDD505-2E9C-101B-9397-08002B2CF9AE}" pid="4" name="KSOTemplateDocerSaveRecord">
    <vt:lpwstr>eyJoZGlkIjoiNDVkNzFhMzY1NTA3ZWE4NTJjZGMwMzM2YTI2ODhhYzEiLCJ1c2VySWQiOiIxNjEwNzkzNDkyIn0=</vt:lpwstr>
  </property>
</Properties>
</file>