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A99A7">
      <w:pPr>
        <w:spacing w:line="600" w:lineRule="exact"/>
        <w:jc w:val="left"/>
        <w:outlineLvl w:val="0"/>
        <w:rPr>
          <w:rFonts w:hint="eastAsia" w:ascii="方正小标宋简体" w:hAnsi="宋体" w:eastAsia="方正小标宋简体"/>
          <w:szCs w:val="21"/>
        </w:rPr>
      </w:pPr>
      <w:bookmarkStart w:id="0" w:name="_Toc15306267"/>
    </w:p>
    <w:p w14:paraId="185B09DB">
      <w:pPr>
        <w:spacing w:line="600" w:lineRule="exact"/>
        <w:jc w:val="center"/>
        <w:outlineLvl w:val="0"/>
        <w:rPr>
          <w:rFonts w:ascii="方正小标宋简体" w:hAnsi="宋体" w:eastAsia="方正小标宋简体"/>
          <w:sz w:val="72"/>
          <w:szCs w:val="72"/>
        </w:rPr>
      </w:pPr>
    </w:p>
    <w:p w14:paraId="66F46BE7">
      <w:pPr>
        <w:spacing w:line="600" w:lineRule="exact"/>
        <w:jc w:val="center"/>
        <w:outlineLvl w:val="0"/>
        <w:rPr>
          <w:rFonts w:ascii="方正小标宋简体" w:hAnsi="宋体" w:eastAsia="方正小标宋简体"/>
          <w:sz w:val="72"/>
          <w:szCs w:val="72"/>
        </w:rPr>
      </w:pPr>
    </w:p>
    <w:p w14:paraId="1CF0D108">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7425"/>
      <w:bookmarkStart w:id="3" w:name="_Toc15378441"/>
      <w:bookmarkStart w:id="4" w:name="_Toc15396597"/>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14:paraId="77BCF131">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194"/>
      <w:bookmarkStart w:id="8" w:name="_Toc15378442"/>
      <w:bookmarkStart w:id="9" w:name="_Toc15377426"/>
      <w:bookmarkStart w:id="10" w:name="_Toc1539647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eastAsia="zh-CN"/>
        </w:rPr>
        <w:t>峨眉山市住房和城乡建设局</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08694264">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1DBF6455">
      <w:pPr>
        <w:widowControl/>
        <w:jc w:val="center"/>
        <w:rPr>
          <w:rFonts w:ascii="黑体" w:hAnsi="黑体" w:eastAsia="黑体" w:cstheme="minorBidi"/>
          <w:sz w:val="28"/>
          <w:szCs w:val="28"/>
        </w:rPr>
      </w:pPr>
    </w:p>
    <w:p w14:paraId="624E2FC2">
      <w:pPr>
        <w:pStyle w:val="10"/>
        <w:rPr>
          <w:rFonts w:hint="eastAsia" w:ascii="宋体" w:hAnsi="宋体" w:eastAsia="宋体" w:cs="宋体"/>
          <w:sz w:val="32"/>
          <w:szCs w:val="32"/>
        </w:rPr>
      </w:pPr>
      <w:r>
        <w:rPr>
          <w:rFonts w:hint="eastAsia" w:ascii="宋体" w:hAnsi="宋体" w:eastAsia="宋体" w:cs="宋体"/>
          <w:sz w:val="32"/>
          <w:szCs w:val="32"/>
        </w:rPr>
        <w:t xml:space="preserve">公开时间：2023年 </w:t>
      </w:r>
      <w:r>
        <w:rPr>
          <w:rFonts w:hint="eastAsia" w:ascii="宋体" w:hAnsi="宋体" w:eastAsia="宋体" w:cs="宋体"/>
          <w:sz w:val="32"/>
          <w:szCs w:val="32"/>
          <w:lang w:val="en-US" w:eastAsia="zh-CN"/>
        </w:rPr>
        <w:t>12</w:t>
      </w:r>
      <w:r>
        <w:rPr>
          <w:rFonts w:hint="eastAsia" w:ascii="宋体" w:hAnsi="宋体" w:eastAsia="宋体" w:cs="宋体"/>
          <w:sz w:val="32"/>
          <w:szCs w:val="32"/>
        </w:rPr>
        <w:t>月</w:t>
      </w:r>
      <w:r>
        <w:rPr>
          <w:rFonts w:hint="eastAsia" w:ascii="宋体" w:hAnsi="宋体" w:eastAsia="宋体" w:cs="宋体"/>
          <w:sz w:val="32"/>
          <w:szCs w:val="32"/>
          <w:lang w:val="en-US" w:eastAsia="zh-CN"/>
        </w:rPr>
        <w:t>1</w:t>
      </w:r>
      <w:r>
        <w:rPr>
          <w:rFonts w:hint="eastAsia" w:ascii="宋体" w:hAnsi="宋体" w:eastAsia="宋体" w:cs="宋体"/>
          <w:sz w:val="32"/>
          <w:szCs w:val="32"/>
        </w:rPr>
        <w:t xml:space="preserve"> 日</w:t>
      </w:r>
    </w:p>
    <w:p w14:paraId="05FFAE29"/>
    <w:p w14:paraId="4F344299">
      <w:pPr>
        <w:pStyle w:val="10"/>
        <w:adjustRightInd w:val="0"/>
        <w:snapToGrid w:val="0"/>
        <w:spacing w:before="0" w:line="440" w:lineRule="exact"/>
        <w:jc w:val="left"/>
        <w:rPr>
          <w:rFonts w:hint="eastAsia" w:ascii="黑体" w:hAnsi="黑体" w:eastAsia="黑体" w:cs="黑体"/>
          <w:sz w:val="32"/>
          <w:szCs w:val="32"/>
        </w:rPr>
      </w:pPr>
      <w:r>
        <w:rPr>
          <w:rFonts w:hint="eastAsia" w:ascii="黑体" w:hAnsi="黑体" w:eastAsia="黑体" w:cs="黑体"/>
          <w:sz w:val="32"/>
          <w:szCs w:val="32"/>
        </w:rPr>
        <w:t>第一部分 单位概况</w:t>
      </w:r>
    </w:p>
    <w:p w14:paraId="70815589">
      <w:pPr>
        <w:pStyle w:val="11"/>
        <w:adjustRightInd w:val="0"/>
        <w:snapToGrid w:val="0"/>
        <w:spacing w:line="440" w:lineRule="exact"/>
        <w:jc w:val="left"/>
        <w:rPr>
          <w:rStyle w:val="14"/>
          <w:rFonts w:hint="default"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一、主要职责.....................................4</w:t>
      </w:r>
    </w:p>
    <w:p w14:paraId="4D1C601E">
      <w:pPr>
        <w:pStyle w:val="11"/>
        <w:adjustRightInd w:val="0"/>
        <w:snapToGrid w:val="0"/>
        <w:spacing w:line="440" w:lineRule="exact"/>
        <w:jc w:val="left"/>
        <w:rPr>
          <w:rStyle w:val="14"/>
          <w:rFonts w:hint="default"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二、机构设置.....................................4</w:t>
      </w:r>
    </w:p>
    <w:p w14:paraId="066F6805">
      <w:pPr>
        <w:pStyle w:val="10"/>
        <w:adjustRightInd w:val="0"/>
        <w:snapToGrid w:val="0"/>
        <w:spacing w:before="0" w:line="44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第二部分 2022年度单位决算情况说明</w:t>
      </w:r>
      <w:r>
        <w:rPr>
          <w:rFonts w:hint="eastAsia" w:ascii="黑体" w:hAnsi="黑体" w:eastAsia="黑体" w:cs="黑体"/>
          <w:sz w:val="32"/>
          <w:szCs w:val="32"/>
          <w:lang w:val="en-US" w:eastAsia="zh-CN"/>
        </w:rPr>
        <w:t>..................5</w:t>
      </w:r>
    </w:p>
    <w:p w14:paraId="17848836">
      <w:pPr>
        <w:pStyle w:val="11"/>
        <w:adjustRightInd w:val="0"/>
        <w:snapToGrid w:val="0"/>
        <w:spacing w:line="440" w:lineRule="exact"/>
        <w:jc w:val="left"/>
        <w:rPr>
          <w:rStyle w:val="14"/>
          <w:rFonts w:hint="default"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一、收入支出决算总体情况说明.....................5</w:t>
      </w:r>
    </w:p>
    <w:p w14:paraId="3CF833AC">
      <w:pPr>
        <w:pStyle w:val="11"/>
        <w:adjustRightInd w:val="0"/>
        <w:snapToGrid w:val="0"/>
        <w:spacing w:line="440" w:lineRule="exact"/>
        <w:jc w:val="left"/>
        <w:rPr>
          <w:rStyle w:val="14"/>
          <w:rFonts w:hint="default"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二、收入决算情况说明.............................5</w:t>
      </w:r>
    </w:p>
    <w:p w14:paraId="26B12A28">
      <w:pPr>
        <w:pStyle w:val="11"/>
        <w:adjustRightInd w:val="0"/>
        <w:snapToGrid w:val="0"/>
        <w:spacing w:line="440" w:lineRule="exact"/>
        <w:jc w:val="left"/>
        <w:rPr>
          <w:rStyle w:val="14"/>
          <w:rFonts w:hint="default"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三、支出决算情况说明.............................6</w:t>
      </w:r>
    </w:p>
    <w:p w14:paraId="38377A82">
      <w:pPr>
        <w:pStyle w:val="11"/>
        <w:adjustRightInd w:val="0"/>
        <w:snapToGrid w:val="0"/>
        <w:spacing w:line="440" w:lineRule="exact"/>
        <w:jc w:val="left"/>
        <w:rPr>
          <w:rStyle w:val="14"/>
          <w:rFonts w:hint="default"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四、财政拨款收入支出决算总体情况说明.............6</w:t>
      </w:r>
    </w:p>
    <w:p w14:paraId="32577A99">
      <w:pPr>
        <w:pStyle w:val="11"/>
        <w:adjustRightInd w:val="0"/>
        <w:snapToGrid w:val="0"/>
        <w:spacing w:line="440" w:lineRule="exact"/>
        <w:jc w:val="left"/>
        <w:rPr>
          <w:rStyle w:val="14"/>
          <w:rFonts w:hint="default"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五、一般公共预算财政拨款支出决算情况说明.........7</w:t>
      </w:r>
    </w:p>
    <w:p w14:paraId="707971F8">
      <w:pPr>
        <w:pStyle w:val="11"/>
        <w:adjustRightInd w:val="0"/>
        <w:snapToGrid w:val="0"/>
        <w:spacing w:line="440" w:lineRule="exact"/>
        <w:jc w:val="left"/>
        <w:rPr>
          <w:rStyle w:val="14"/>
          <w:rFonts w:hint="default"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六、一般公共预算财政拨款基本支出决算情况说明....11</w:t>
      </w:r>
    </w:p>
    <w:p w14:paraId="6258A42E">
      <w:pPr>
        <w:pStyle w:val="11"/>
        <w:adjustRightInd w:val="0"/>
        <w:snapToGrid w:val="0"/>
        <w:spacing w:line="440" w:lineRule="exact"/>
        <w:jc w:val="left"/>
        <w:rPr>
          <w:rStyle w:val="14"/>
          <w:rFonts w:hint="default"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七、财政拨款“三公”经费支出决算情况说明........12</w:t>
      </w:r>
    </w:p>
    <w:p w14:paraId="63B5BF84">
      <w:pPr>
        <w:pStyle w:val="11"/>
        <w:adjustRightInd w:val="0"/>
        <w:snapToGrid w:val="0"/>
        <w:spacing w:line="440" w:lineRule="exact"/>
        <w:jc w:val="left"/>
        <w:rPr>
          <w:rStyle w:val="14"/>
          <w:rFonts w:hint="default"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八、政府性基金预算支出决算情况说明..............14</w:t>
      </w:r>
    </w:p>
    <w:p w14:paraId="7C43E29B">
      <w:pPr>
        <w:pStyle w:val="11"/>
        <w:adjustRightInd w:val="0"/>
        <w:snapToGrid w:val="0"/>
        <w:spacing w:line="440" w:lineRule="exact"/>
        <w:jc w:val="left"/>
        <w:rPr>
          <w:rStyle w:val="14"/>
          <w:rFonts w:hint="default"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九、国有资本经营预算支出决算情况说明............14</w:t>
      </w:r>
    </w:p>
    <w:p w14:paraId="3DEB939F">
      <w:pPr>
        <w:pStyle w:val="11"/>
        <w:adjustRightInd w:val="0"/>
        <w:snapToGrid w:val="0"/>
        <w:spacing w:line="440" w:lineRule="exact"/>
        <w:jc w:val="left"/>
        <w:rPr>
          <w:rStyle w:val="14"/>
          <w:rFonts w:hint="default"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十、其他重要事项的情况说明......................15</w:t>
      </w:r>
    </w:p>
    <w:p w14:paraId="2F046911">
      <w:pPr>
        <w:pStyle w:val="10"/>
        <w:adjustRightInd w:val="0"/>
        <w:snapToGrid w:val="0"/>
        <w:spacing w:before="0" w:line="44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.................................17</w:t>
      </w:r>
    </w:p>
    <w:p w14:paraId="05725D6A">
      <w:pPr>
        <w:pStyle w:val="10"/>
        <w:adjustRightInd w:val="0"/>
        <w:snapToGrid w:val="0"/>
        <w:spacing w:before="0" w:line="44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.....................................23</w:t>
      </w:r>
    </w:p>
    <w:p w14:paraId="20C0A2FB">
      <w:pPr>
        <w:pStyle w:val="10"/>
        <w:adjustRightInd w:val="0"/>
        <w:snapToGrid w:val="0"/>
        <w:spacing w:before="0" w:line="44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val="en-US" w:eastAsia="zh-CN"/>
        </w:rPr>
        <w:t>.....................................50</w:t>
      </w:r>
    </w:p>
    <w:p w14:paraId="76B0A92B">
      <w:pPr>
        <w:pStyle w:val="11"/>
        <w:adjustRightInd w:val="0"/>
        <w:snapToGrid w:val="0"/>
        <w:spacing w:line="440" w:lineRule="exact"/>
        <w:jc w:val="left"/>
        <w:rPr>
          <w:rStyle w:val="14"/>
          <w:rFonts w:hint="eastAsia"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一、收入支出决算总表</w:t>
      </w:r>
    </w:p>
    <w:p w14:paraId="6C5090FE">
      <w:pPr>
        <w:pStyle w:val="11"/>
        <w:adjustRightInd w:val="0"/>
        <w:snapToGrid w:val="0"/>
        <w:spacing w:line="440" w:lineRule="exact"/>
        <w:jc w:val="left"/>
        <w:rPr>
          <w:rStyle w:val="14"/>
          <w:rFonts w:hint="eastAsia"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二、收入决算表</w:t>
      </w:r>
    </w:p>
    <w:p w14:paraId="1CB1C3D8">
      <w:pPr>
        <w:pStyle w:val="11"/>
        <w:adjustRightInd w:val="0"/>
        <w:snapToGrid w:val="0"/>
        <w:spacing w:line="440" w:lineRule="exact"/>
        <w:jc w:val="left"/>
        <w:rPr>
          <w:rStyle w:val="14"/>
          <w:rFonts w:hint="eastAsia"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三、支出决算表</w:t>
      </w:r>
    </w:p>
    <w:p w14:paraId="4659899A">
      <w:pPr>
        <w:pStyle w:val="11"/>
        <w:adjustRightInd w:val="0"/>
        <w:snapToGrid w:val="0"/>
        <w:spacing w:line="440" w:lineRule="exact"/>
        <w:jc w:val="left"/>
        <w:rPr>
          <w:rStyle w:val="14"/>
          <w:rFonts w:hint="eastAsia"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四、财政拨款收入支出决算总表</w:t>
      </w:r>
    </w:p>
    <w:p w14:paraId="506EBD73">
      <w:pPr>
        <w:pStyle w:val="11"/>
        <w:adjustRightInd w:val="0"/>
        <w:snapToGrid w:val="0"/>
        <w:spacing w:line="440" w:lineRule="exact"/>
        <w:jc w:val="left"/>
        <w:rPr>
          <w:rStyle w:val="14"/>
          <w:rFonts w:hint="eastAsia"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五、财政拨款支出决算明细表</w:t>
      </w:r>
    </w:p>
    <w:p w14:paraId="0CA8B872">
      <w:pPr>
        <w:pStyle w:val="11"/>
        <w:adjustRightInd w:val="0"/>
        <w:snapToGrid w:val="0"/>
        <w:spacing w:line="440" w:lineRule="exact"/>
        <w:jc w:val="left"/>
        <w:rPr>
          <w:rStyle w:val="14"/>
          <w:rFonts w:hint="eastAsia"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六、一般公共预算财政拨款支出决算表</w:t>
      </w:r>
    </w:p>
    <w:p w14:paraId="4FE94093">
      <w:pPr>
        <w:pStyle w:val="11"/>
        <w:adjustRightInd w:val="0"/>
        <w:snapToGrid w:val="0"/>
        <w:spacing w:line="440" w:lineRule="exact"/>
        <w:jc w:val="left"/>
        <w:rPr>
          <w:rStyle w:val="14"/>
          <w:rFonts w:hint="eastAsia"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七、一般公共预算财政拨款支出决算明细表</w:t>
      </w:r>
    </w:p>
    <w:p w14:paraId="68E2CCBC">
      <w:pPr>
        <w:pStyle w:val="11"/>
        <w:adjustRightInd w:val="0"/>
        <w:snapToGrid w:val="0"/>
        <w:spacing w:line="440" w:lineRule="exact"/>
        <w:jc w:val="left"/>
        <w:rPr>
          <w:rStyle w:val="14"/>
          <w:rFonts w:hint="eastAsia"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八、一般公共预算财政拨款基本支出决算明细表</w:t>
      </w:r>
    </w:p>
    <w:p w14:paraId="154D33B5">
      <w:pPr>
        <w:pStyle w:val="11"/>
        <w:adjustRightInd w:val="0"/>
        <w:snapToGrid w:val="0"/>
        <w:spacing w:line="440" w:lineRule="exact"/>
        <w:jc w:val="left"/>
        <w:rPr>
          <w:rStyle w:val="14"/>
          <w:rFonts w:hint="eastAsia"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九、一般公共预算财政拨款项目支出决算表</w:t>
      </w:r>
    </w:p>
    <w:p w14:paraId="286681AF">
      <w:pPr>
        <w:pStyle w:val="11"/>
        <w:adjustRightInd w:val="0"/>
        <w:snapToGrid w:val="0"/>
        <w:spacing w:line="440" w:lineRule="exact"/>
        <w:jc w:val="left"/>
        <w:rPr>
          <w:rStyle w:val="14"/>
          <w:rFonts w:hint="eastAsia"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十、政府性基金预算财政拨款收入支出决算表</w:t>
      </w:r>
    </w:p>
    <w:p w14:paraId="2A4D83EB">
      <w:pPr>
        <w:pStyle w:val="11"/>
        <w:adjustRightInd w:val="0"/>
        <w:snapToGrid w:val="0"/>
        <w:spacing w:line="440" w:lineRule="exact"/>
        <w:jc w:val="left"/>
        <w:rPr>
          <w:rStyle w:val="14"/>
          <w:rFonts w:hint="eastAsia"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十一、国有资本经营预算财政拨款收入支出决算表</w:t>
      </w:r>
    </w:p>
    <w:p w14:paraId="3772B0B4">
      <w:pPr>
        <w:pStyle w:val="11"/>
        <w:adjustRightInd w:val="0"/>
        <w:snapToGrid w:val="0"/>
        <w:spacing w:line="440" w:lineRule="exact"/>
        <w:jc w:val="left"/>
        <w:rPr>
          <w:rStyle w:val="14"/>
          <w:rFonts w:hint="eastAsia"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十二、国有资本经营预算财政拨款支出决算表</w:t>
      </w:r>
    </w:p>
    <w:p w14:paraId="43CB983D">
      <w:pPr>
        <w:pStyle w:val="11"/>
        <w:adjustRightInd w:val="0"/>
        <w:snapToGrid w:val="0"/>
        <w:spacing w:line="440" w:lineRule="exact"/>
        <w:jc w:val="left"/>
        <w:rPr>
          <w:rStyle w:val="14"/>
          <w:rFonts w:hint="eastAsia" w:ascii="仿宋_GB2312" w:hAnsi="仿宋_GB2312" w:eastAsia="仿宋_GB2312" w:cs="仿宋_GB2312"/>
          <w:b w:val="0"/>
          <w:bCs/>
          <w:kern w:val="2"/>
          <w:sz w:val="32"/>
          <w:szCs w:val="32"/>
          <w:lang w:val="en-US" w:eastAsia="zh-CN" w:bidi="ar-SA"/>
        </w:rPr>
      </w:pPr>
      <w:r>
        <w:rPr>
          <w:rStyle w:val="14"/>
          <w:rFonts w:hint="eastAsia" w:ascii="仿宋_GB2312" w:hAnsi="仿宋_GB2312" w:eastAsia="仿宋_GB2312" w:cs="仿宋_GB2312"/>
          <w:b w:val="0"/>
          <w:bCs/>
          <w:kern w:val="2"/>
          <w:sz w:val="32"/>
          <w:szCs w:val="32"/>
          <w:lang w:val="en-US" w:eastAsia="zh-CN" w:bidi="ar-SA"/>
        </w:rPr>
        <w:t>十三、财政拨款“三公”经费支出决算表</w:t>
      </w:r>
    </w:p>
    <w:p w14:paraId="44D31C03">
      <w:pPr>
        <w:pStyle w:val="11"/>
        <w:adjustRightInd w:val="0"/>
        <w:snapToGrid w:val="0"/>
        <w:spacing w:line="440" w:lineRule="exact"/>
        <w:jc w:val="left"/>
        <w:rPr>
          <w:rStyle w:val="14"/>
          <w:rFonts w:hint="eastAsia" w:ascii="仿宋_GB2312" w:hAnsi="仿宋_GB2312" w:eastAsia="仿宋_GB2312" w:cs="仿宋_GB2312"/>
          <w:b w:val="0"/>
          <w:bCs/>
          <w:kern w:val="2"/>
          <w:sz w:val="32"/>
          <w:szCs w:val="32"/>
          <w:lang w:val="en-US" w:eastAsia="zh-CN" w:bidi="ar-SA"/>
        </w:rPr>
      </w:pPr>
    </w:p>
    <w:p w14:paraId="123ACED1">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731A5557">
      <w:pPr>
        <w:pStyle w:val="3"/>
        <w:jc w:val="center"/>
        <w:rPr>
          <w:rStyle w:val="24"/>
          <w:rFonts w:ascii="黑体" w:hAnsi="黑体" w:eastAsia="黑体"/>
          <w:b/>
          <w:bCs w:val="0"/>
        </w:rPr>
      </w:pPr>
      <w:bookmarkStart w:id="14" w:name="_Hlk146544157"/>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14:paraId="46023CDE">
      <w:pPr>
        <w:widowControl/>
        <w:jc w:val="left"/>
        <w:rPr>
          <w:rFonts w:ascii="黑体" w:eastAsia="黑体"/>
          <w:sz w:val="32"/>
          <w:szCs w:val="32"/>
        </w:rPr>
      </w:pPr>
    </w:p>
    <w:p w14:paraId="2847941B">
      <w:pPr>
        <w:pStyle w:val="4"/>
        <w:numPr>
          <w:ilvl w:val="0"/>
          <w:numId w:val="1"/>
        </w:numPr>
        <w:rPr>
          <w:rStyle w:val="25"/>
          <w:rFonts w:ascii="黑体" w:hAnsi="黑体" w:eastAsia="黑体"/>
          <w:b w:val="0"/>
          <w:bCs w:val="0"/>
        </w:rPr>
      </w:pPr>
      <w:bookmarkStart w:id="15" w:name="_Toc15377197"/>
      <w:bookmarkStart w:id="16" w:name="_Toc15396600"/>
      <w:r>
        <w:rPr>
          <w:rStyle w:val="25"/>
          <w:rFonts w:hint="eastAsia" w:ascii="黑体" w:hAnsi="黑体" w:eastAsia="黑体"/>
          <w:b w:val="0"/>
          <w:bCs w:val="0"/>
        </w:rPr>
        <w:t>主要职责</w:t>
      </w:r>
    </w:p>
    <w:p w14:paraId="0BF97623">
      <w:pPr>
        <w:spacing w:line="600" w:lineRule="exact"/>
        <w:ind w:firstLine="640" w:firstLineChars="200"/>
        <w:rPr>
          <w:rStyle w:val="14"/>
          <w:rFonts w:hint="eastAsia" w:ascii="仿宋_GB2312" w:hAnsi="仿宋_GB2312" w:eastAsia="仿宋_GB2312" w:cs="仿宋_GB2312"/>
          <w:b w:val="0"/>
          <w:bCs/>
          <w:sz w:val="32"/>
          <w:szCs w:val="32"/>
          <w:lang w:val="en-US" w:eastAsia="zh-CN"/>
        </w:rPr>
      </w:pPr>
      <w:r>
        <w:rPr>
          <w:rStyle w:val="14"/>
          <w:rFonts w:hint="eastAsia" w:ascii="仿宋_GB2312" w:hAnsi="仿宋_GB2312" w:eastAsia="仿宋_GB2312" w:cs="仿宋_GB2312"/>
          <w:b w:val="0"/>
          <w:bCs/>
          <w:sz w:val="32"/>
          <w:szCs w:val="32"/>
          <w:lang w:val="en-US" w:eastAsia="zh-CN"/>
        </w:rPr>
        <w:t>主要职能:贯彻国家、省住房和城乡建设的法律、法规、方针、政策，研究拟定全市住房保障、工程建设、建筑业、房屋装饰装修业、住宅与房地产业、市政公用事业、环境卫生、风景名胜与园林绿化事业的有关规定及相关发展战略；负责基本建设（含重点建设）项目的实施。承办市委市政府交办的其他事项。</w:t>
      </w:r>
    </w:p>
    <w:p w14:paraId="19744ECF">
      <w:pPr>
        <w:pStyle w:val="4"/>
        <w:rPr>
          <w:rFonts w:ascii="黑体" w:hAnsi="黑体" w:eastAsia="黑体"/>
          <w:b w:val="0"/>
        </w:rPr>
      </w:pPr>
      <w:r>
        <w:rPr>
          <w:rFonts w:hint="eastAsia" w:ascii="黑体" w:hAnsi="黑体" w:eastAsia="黑体"/>
          <w:b w:val="0"/>
        </w:rPr>
        <w:t>二、机构设置</w:t>
      </w:r>
    </w:p>
    <w:bookmarkEnd w:id="14"/>
    <w:bookmarkEnd w:id="15"/>
    <w:bookmarkEnd w:id="16"/>
    <w:p w14:paraId="6FA53830">
      <w:pPr>
        <w:spacing w:line="600" w:lineRule="exact"/>
        <w:ind w:firstLine="640" w:firstLineChars="200"/>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lang w:val="en-US" w:eastAsia="zh-CN"/>
        </w:rPr>
        <w:t>峨眉山市住房和城乡建设局（本级）</w:t>
      </w:r>
      <w:r>
        <w:rPr>
          <w:rStyle w:val="14"/>
          <w:rFonts w:hint="eastAsia" w:ascii="仿宋_GB2312" w:hAnsi="仿宋_GB2312" w:eastAsia="仿宋_GB2312" w:cs="仿宋_GB2312"/>
          <w:b w:val="0"/>
          <w:bCs/>
          <w:sz w:val="32"/>
          <w:szCs w:val="32"/>
        </w:rPr>
        <w:t>属于</w:t>
      </w:r>
      <w:r>
        <w:rPr>
          <w:rStyle w:val="14"/>
          <w:rFonts w:hint="eastAsia" w:ascii="仿宋_GB2312" w:hAnsi="仿宋_GB2312" w:eastAsia="仿宋_GB2312" w:cs="仿宋_GB2312"/>
          <w:b w:val="0"/>
          <w:bCs/>
          <w:sz w:val="32"/>
          <w:szCs w:val="32"/>
          <w:lang w:val="en-US" w:eastAsia="zh-CN"/>
        </w:rPr>
        <w:t>峨眉山市住房和城乡建设局</w:t>
      </w:r>
      <w:r>
        <w:rPr>
          <w:rStyle w:val="14"/>
          <w:rFonts w:hint="eastAsia" w:ascii="仿宋_GB2312" w:hAnsi="仿宋_GB2312" w:eastAsia="仿宋_GB2312" w:cs="仿宋_GB2312"/>
          <w:b w:val="0"/>
          <w:bCs/>
          <w:sz w:val="32"/>
          <w:szCs w:val="32"/>
        </w:rPr>
        <w:t>部门下属的二级预算单位，下设独立编制机构</w:t>
      </w:r>
      <w:r>
        <w:rPr>
          <w:rStyle w:val="14"/>
          <w:rFonts w:hint="eastAsia" w:ascii="仿宋_GB2312" w:hAnsi="仿宋_GB2312" w:eastAsia="仿宋_GB2312" w:cs="仿宋_GB2312"/>
          <w:b w:val="0"/>
          <w:bCs/>
          <w:sz w:val="32"/>
          <w:szCs w:val="32"/>
          <w:lang w:val="en-US" w:eastAsia="zh-CN"/>
        </w:rPr>
        <w:t>1</w:t>
      </w:r>
      <w:r>
        <w:rPr>
          <w:rStyle w:val="14"/>
          <w:rFonts w:hint="eastAsia" w:ascii="仿宋_GB2312" w:hAnsi="仿宋_GB2312" w:eastAsia="仿宋_GB2312" w:cs="仿宋_GB2312"/>
          <w:b w:val="0"/>
          <w:bCs/>
          <w:sz w:val="32"/>
          <w:szCs w:val="32"/>
        </w:rPr>
        <w:t>个，其中行政机构</w:t>
      </w:r>
      <w:r>
        <w:rPr>
          <w:rStyle w:val="14"/>
          <w:rFonts w:hint="eastAsia" w:ascii="仿宋_GB2312" w:hAnsi="仿宋_GB2312" w:eastAsia="仿宋_GB2312" w:cs="仿宋_GB2312"/>
          <w:b w:val="0"/>
          <w:bCs/>
          <w:sz w:val="32"/>
          <w:szCs w:val="32"/>
          <w:lang w:val="en-US" w:eastAsia="zh-CN"/>
        </w:rPr>
        <w:t>1</w:t>
      </w:r>
      <w:r>
        <w:rPr>
          <w:rStyle w:val="14"/>
          <w:rFonts w:hint="eastAsia" w:ascii="仿宋_GB2312" w:hAnsi="仿宋_GB2312" w:eastAsia="仿宋_GB2312" w:cs="仿宋_GB2312"/>
          <w:b w:val="0"/>
          <w:bCs/>
          <w:sz w:val="32"/>
          <w:szCs w:val="32"/>
        </w:rPr>
        <w:t>个，参照公务员法管理的事业机构</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个，其他事业机构</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 xml:space="preserve">个。                                                                                                                                                                                                                                                                                                                                                                                                                                                                                                                                                                                                                                                                                                                                                                                                                                                                                                                                                                                                                                                                                                                                                                                                                                                                                                                                                                                                                                                                                                                                                                                                                                                                                                                                                                                                                                                                                                                                                                                                                                                                                                                                                                                                                                                                                                                                                                                                                                                                                                                                                                                                                                                                                                                                                                                                                                                                                                                                                                                                                                                                                                                                                                                                                                                                                                                                                                                                                                                                                                                                                                                                                                                                                                                                                                                                                                                                              </w:t>
      </w:r>
    </w:p>
    <w:p w14:paraId="714C8EA2">
      <w:pPr>
        <w:spacing w:line="600" w:lineRule="exact"/>
        <w:ind w:firstLine="640" w:firstLineChars="200"/>
        <w:rPr>
          <w:rStyle w:val="14"/>
          <w:rFonts w:hint="default" w:ascii="仿宋_GB2312" w:hAnsi="仿宋_GB2312" w:eastAsia="仿宋_GB2312" w:cs="仿宋_GB2312"/>
          <w:b w:val="0"/>
          <w:bCs/>
          <w:sz w:val="32"/>
          <w:szCs w:val="32"/>
          <w:lang w:val="en-US" w:eastAsia="zh-CN"/>
        </w:rPr>
      </w:pPr>
      <w:r>
        <w:rPr>
          <w:rStyle w:val="14"/>
          <w:rFonts w:hint="eastAsia" w:ascii="仿宋_GB2312" w:hAnsi="仿宋_GB2312" w:eastAsia="仿宋_GB2312" w:cs="仿宋_GB2312"/>
          <w:b w:val="0"/>
          <w:bCs/>
          <w:sz w:val="32"/>
          <w:szCs w:val="32"/>
        </w:rPr>
        <w:t>纳入202</w:t>
      </w:r>
      <w:r>
        <w:rPr>
          <w:rStyle w:val="14"/>
          <w:rFonts w:hint="eastAsia" w:ascii="仿宋_GB2312" w:hAnsi="仿宋_GB2312" w:eastAsia="仿宋_GB2312" w:cs="仿宋_GB2312"/>
          <w:b w:val="0"/>
          <w:bCs/>
          <w:sz w:val="32"/>
          <w:szCs w:val="32"/>
          <w:lang w:val="en-US" w:eastAsia="zh-CN"/>
        </w:rPr>
        <w:t>2</w:t>
      </w:r>
      <w:r>
        <w:rPr>
          <w:rStyle w:val="14"/>
          <w:rFonts w:hint="eastAsia" w:ascii="仿宋_GB2312" w:hAnsi="仿宋_GB2312" w:eastAsia="仿宋_GB2312" w:cs="仿宋_GB2312"/>
          <w:b w:val="0"/>
          <w:bCs/>
          <w:sz w:val="32"/>
          <w:szCs w:val="32"/>
        </w:rPr>
        <w:t>年度单位决算编制范围的独立编制机构</w:t>
      </w:r>
      <w:r>
        <w:rPr>
          <w:rStyle w:val="14"/>
          <w:rFonts w:hint="eastAsia" w:ascii="仿宋_GB2312" w:hAnsi="仿宋_GB2312" w:eastAsia="仿宋_GB2312" w:cs="仿宋_GB2312"/>
          <w:b w:val="0"/>
          <w:bCs/>
          <w:sz w:val="32"/>
          <w:szCs w:val="32"/>
          <w:lang w:val="en-US" w:eastAsia="zh-CN"/>
        </w:rPr>
        <w:t>包括</w:t>
      </w:r>
      <w:r>
        <w:rPr>
          <w:rStyle w:val="14"/>
          <w:rFonts w:hint="eastAsia" w:ascii="仿宋_GB2312" w:hAnsi="仿宋_GB2312" w:eastAsia="仿宋_GB2312" w:cs="仿宋_GB2312"/>
          <w:b w:val="0"/>
          <w:bCs/>
          <w:sz w:val="32"/>
          <w:szCs w:val="32"/>
        </w:rPr>
        <w:t>：</w:t>
      </w:r>
      <w:r>
        <w:rPr>
          <w:rStyle w:val="14"/>
          <w:rFonts w:hint="eastAsia" w:ascii="仿宋_GB2312" w:hAnsi="仿宋_GB2312" w:eastAsia="仿宋_GB2312" w:cs="仿宋_GB2312"/>
          <w:b w:val="0"/>
          <w:bCs/>
          <w:sz w:val="32"/>
          <w:szCs w:val="32"/>
          <w:lang w:val="en-US" w:eastAsia="zh-CN"/>
        </w:rPr>
        <w:t>峨眉山市住房和城乡建设局（本级）。</w:t>
      </w:r>
    </w:p>
    <w:p w14:paraId="498ADD1F">
      <w:pPr>
        <w:widowControl/>
        <w:jc w:val="left"/>
        <w:rPr>
          <w:rFonts w:ascii="仿宋" w:hAnsi="仿宋" w:eastAsia="仿宋"/>
          <w:sz w:val="32"/>
          <w:szCs w:val="32"/>
        </w:rPr>
      </w:pPr>
      <w:r>
        <w:rPr>
          <w:rFonts w:ascii="仿宋" w:hAnsi="仿宋" w:eastAsia="仿宋"/>
          <w:sz w:val="32"/>
          <w:szCs w:val="32"/>
        </w:rPr>
        <w:br w:type="page"/>
      </w:r>
    </w:p>
    <w:p w14:paraId="3CE7C7A9">
      <w:pPr>
        <w:pStyle w:val="3"/>
        <w:ind w:right="440"/>
        <w:jc w:val="center"/>
        <w:rPr>
          <w:rStyle w:val="24"/>
          <w:rFonts w:ascii="黑体" w:hAnsi="黑体" w:eastAsia="黑体"/>
          <w:b w:val="0"/>
          <w:bCs/>
        </w:rPr>
      </w:pPr>
      <w:bookmarkStart w:id="17" w:name="_Toc15396602"/>
      <w:bookmarkStart w:id="18" w:name="_Toc15377204"/>
      <w:r>
        <w:rPr>
          <w:rFonts w:hint="eastAsia" w:ascii="黑体" w:hAnsi="黑体" w:eastAsia="黑体"/>
          <w:b w:val="0"/>
        </w:rPr>
        <w:t>第二部分 2022年度</w:t>
      </w:r>
      <w:r>
        <w:rPr>
          <w:rStyle w:val="24"/>
          <w:rFonts w:hint="eastAsia" w:ascii="黑体" w:hAnsi="黑体" w:eastAsia="黑体"/>
          <w:b w:val="0"/>
          <w:bCs/>
        </w:rPr>
        <w:t>单位决算情况说明</w:t>
      </w:r>
      <w:bookmarkEnd w:id="17"/>
      <w:bookmarkEnd w:id="18"/>
    </w:p>
    <w:p w14:paraId="753E5A3E"/>
    <w:p w14:paraId="3A782C9E">
      <w:pPr>
        <w:pStyle w:val="23"/>
        <w:numPr>
          <w:ilvl w:val="0"/>
          <w:numId w:val="2"/>
        </w:numPr>
        <w:spacing w:line="600" w:lineRule="exact"/>
        <w:ind w:firstLineChars="0"/>
        <w:outlineLvl w:val="1"/>
        <w:rPr>
          <w:rStyle w:val="25"/>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9"/>
      <w:bookmarkEnd w:id="20"/>
    </w:p>
    <w:p w14:paraId="530E6F22">
      <w:pPr>
        <w:spacing w:line="600" w:lineRule="exact"/>
        <w:ind w:firstLine="640" w:firstLineChars="200"/>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rPr>
        <w:t>2022年度收、支总计</w:t>
      </w:r>
      <w:r>
        <w:rPr>
          <w:rStyle w:val="14"/>
          <w:rFonts w:hint="eastAsia" w:ascii="仿宋_GB2312" w:hAnsi="仿宋_GB2312" w:eastAsia="仿宋_GB2312" w:cs="仿宋_GB2312"/>
          <w:b w:val="0"/>
          <w:bCs/>
          <w:sz w:val="32"/>
          <w:szCs w:val="32"/>
          <w:lang w:val="en-US" w:eastAsia="zh-CN"/>
        </w:rPr>
        <w:t>60887.86</w:t>
      </w:r>
      <w:r>
        <w:rPr>
          <w:rStyle w:val="14"/>
          <w:rFonts w:hint="eastAsia" w:ascii="仿宋_GB2312" w:hAnsi="仿宋_GB2312" w:eastAsia="仿宋_GB2312" w:cs="仿宋_GB2312"/>
          <w:b w:val="0"/>
          <w:bCs/>
          <w:sz w:val="32"/>
          <w:szCs w:val="32"/>
        </w:rPr>
        <w:t>万元。与2021年相比，收、支总计各减少</w:t>
      </w:r>
      <w:r>
        <w:rPr>
          <w:rStyle w:val="14"/>
          <w:rFonts w:hint="eastAsia" w:ascii="仿宋_GB2312" w:hAnsi="仿宋_GB2312" w:eastAsia="仿宋_GB2312" w:cs="仿宋_GB2312"/>
          <w:b w:val="0"/>
          <w:bCs/>
          <w:sz w:val="32"/>
          <w:szCs w:val="32"/>
          <w:lang w:val="en-US" w:eastAsia="zh-CN"/>
        </w:rPr>
        <w:t>4448.11</w:t>
      </w:r>
      <w:r>
        <w:rPr>
          <w:rStyle w:val="14"/>
          <w:rFonts w:hint="eastAsia" w:ascii="仿宋_GB2312" w:hAnsi="仿宋_GB2312" w:eastAsia="仿宋_GB2312" w:cs="仿宋_GB2312"/>
          <w:b w:val="0"/>
          <w:bCs/>
          <w:sz w:val="32"/>
          <w:szCs w:val="32"/>
        </w:rPr>
        <w:t>万元，下降</w:t>
      </w:r>
      <w:r>
        <w:rPr>
          <w:rStyle w:val="14"/>
          <w:rFonts w:hint="eastAsia" w:ascii="仿宋_GB2312" w:hAnsi="仿宋_GB2312" w:eastAsia="仿宋_GB2312" w:cs="仿宋_GB2312"/>
          <w:b w:val="0"/>
          <w:bCs/>
          <w:sz w:val="32"/>
          <w:szCs w:val="32"/>
          <w:lang w:val="en-US" w:eastAsia="zh-CN"/>
        </w:rPr>
        <w:t>6.81</w:t>
      </w:r>
      <w:r>
        <w:rPr>
          <w:rStyle w:val="14"/>
          <w:rFonts w:hint="eastAsia" w:ascii="仿宋_GB2312" w:hAnsi="仿宋_GB2312" w:eastAsia="仿宋_GB2312" w:cs="仿宋_GB2312"/>
          <w:b w:val="0"/>
          <w:bCs/>
          <w:sz w:val="32"/>
          <w:szCs w:val="32"/>
        </w:rPr>
        <w:t>%。主要变动原因是</w:t>
      </w:r>
      <w:r>
        <w:rPr>
          <w:rStyle w:val="14"/>
          <w:rFonts w:hint="eastAsia" w:ascii="仿宋_GB2312" w:hAnsi="仿宋_GB2312" w:eastAsia="仿宋_GB2312" w:cs="仿宋_GB2312"/>
          <w:b w:val="0"/>
          <w:bCs/>
          <w:sz w:val="32"/>
          <w:szCs w:val="32"/>
          <w:lang w:eastAsia="zh-CN"/>
        </w:rPr>
        <w:t>工程项目较少</w:t>
      </w:r>
      <w:r>
        <w:rPr>
          <w:rStyle w:val="14"/>
          <w:rFonts w:hint="eastAsia" w:ascii="仿宋_GB2312" w:hAnsi="仿宋_GB2312" w:eastAsia="仿宋_GB2312" w:cs="仿宋_GB2312"/>
          <w:b w:val="0"/>
          <w:bCs/>
          <w:sz w:val="32"/>
          <w:szCs w:val="32"/>
        </w:rPr>
        <w:t>。（图1：收、支决算总计变动情况图）（柱状图）</w:t>
      </w:r>
    </w:p>
    <w:p w14:paraId="7E1BAAB0">
      <w:pPr>
        <w:pStyle w:val="2"/>
        <w:rPr>
          <w:rFonts w:ascii="仿宋_GB2312" w:eastAsia="仿宋_GB2312"/>
          <w:sz w:val="32"/>
          <w:szCs w:val="32"/>
        </w:rPr>
      </w:pPr>
      <w:r>
        <w:drawing>
          <wp:inline distT="0" distB="0" distL="114300" distR="114300">
            <wp:extent cx="4800600" cy="2696210"/>
            <wp:effectExtent l="4445" t="4445" r="14605" b="234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E8FBA20">
      <w:pPr>
        <w:pStyle w:val="23"/>
        <w:numPr>
          <w:ilvl w:val="0"/>
          <w:numId w:val="2"/>
        </w:numPr>
        <w:spacing w:line="600" w:lineRule="exact"/>
        <w:ind w:firstLineChars="0"/>
        <w:outlineLvl w:val="1"/>
        <w:rPr>
          <w:rStyle w:val="25"/>
          <w:rFonts w:ascii="黑体" w:hAnsi="黑体" w:eastAsia="黑体"/>
          <w:b w:val="0"/>
        </w:rPr>
      </w:pPr>
      <w:bookmarkStart w:id="21" w:name="_Toc15377206"/>
      <w:bookmarkStart w:id="22" w:name="_Toc15396604"/>
      <w:r>
        <w:rPr>
          <w:rFonts w:hint="eastAsia" w:ascii="黑体" w:hAnsi="黑体" w:eastAsia="黑体"/>
          <w:sz w:val="32"/>
          <w:szCs w:val="32"/>
        </w:rPr>
        <w:t>收</w:t>
      </w:r>
      <w:r>
        <w:rPr>
          <w:rStyle w:val="25"/>
          <w:rFonts w:hint="eastAsia" w:ascii="黑体" w:hAnsi="黑体" w:eastAsia="黑体"/>
          <w:b w:val="0"/>
        </w:rPr>
        <w:t>入决算情况说明</w:t>
      </w:r>
      <w:bookmarkEnd w:id="21"/>
      <w:bookmarkEnd w:id="22"/>
    </w:p>
    <w:p w14:paraId="41EF832C">
      <w:pPr>
        <w:spacing w:line="600" w:lineRule="exact"/>
        <w:ind w:firstLine="640" w:firstLineChars="200"/>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rPr>
        <w:t>2022年本年收入合计</w:t>
      </w:r>
      <w:r>
        <w:rPr>
          <w:rStyle w:val="14"/>
          <w:rFonts w:hint="eastAsia" w:ascii="仿宋_GB2312" w:hAnsi="仿宋_GB2312" w:eastAsia="仿宋_GB2312" w:cs="仿宋_GB2312"/>
          <w:b w:val="0"/>
          <w:bCs/>
          <w:sz w:val="32"/>
          <w:szCs w:val="32"/>
          <w:lang w:val="en-US" w:eastAsia="zh-CN"/>
        </w:rPr>
        <w:t>41746.81</w:t>
      </w:r>
      <w:r>
        <w:rPr>
          <w:rStyle w:val="14"/>
          <w:rFonts w:hint="eastAsia" w:ascii="仿宋_GB2312" w:hAnsi="仿宋_GB2312" w:eastAsia="仿宋_GB2312" w:cs="仿宋_GB2312"/>
          <w:b w:val="0"/>
          <w:bCs/>
          <w:sz w:val="32"/>
          <w:szCs w:val="32"/>
        </w:rPr>
        <w:t>万元，其中：一般公共预算财政拨款收入</w:t>
      </w:r>
      <w:r>
        <w:rPr>
          <w:rStyle w:val="14"/>
          <w:rFonts w:hint="eastAsia" w:ascii="仿宋_GB2312" w:hAnsi="仿宋_GB2312" w:eastAsia="仿宋_GB2312" w:cs="仿宋_GB2312"/>
          <w:b w:val="0"/>
          <w:bCs/>
          <w:sz w:val="32"/>
          <w:szCs w:val="32"/>
          <w:lang w:val="en-US" w:eastAsia="zh-CN"/>
        </w:rPr>
        <w:t>18396.18</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44.07</w:t>
      </w:r>
      <w:r>
        <w:rPr>
          <w:rStyle w:val="14"/>
          <w:rFonts w:hint="eastAsia" w:ascii="仿宋_GB2312" w:hAnsi="仿宋_GB2312" w:eastAsia="仿宋_GB2312" w:cs="仿宋_GB2312"/>
          <w:b w:val="0"/>
          <w:bCs/>
          <w:sz w:val="32"/>
          <w:szCs w:val="32"/>
        </w:rPr>
        <w:t>%；政府性基金预算财政拨款收入</w:t>
      </w:r>
      <w:r>
        <w:rPr>
          <w:rStyle w:val="14"/>
          <w:rFonts w:hint="eastAsia" w:ascii="仿宋_GB2312" w:hAnsi="仿宋_GB2312" w:eastAsia="仿宋_GB2312" w:cs="仿宋_GB2312"/>
          <w:b w:val="0"/>
          <w:bCs/>
          <w:sz w:val="32"/>
          <w:szCs w:val="32"/>
          <w:lang w:val="en-US" w:eastAsia="zh-CN"/>
        </w:rPr>
        <w:t>23350.63</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55.93</w:t>
      </w:r>
      <w:r>
        <w:rPr>
          <w:rStyle w:val="14"/>
          <w:rFonts w:hint="eastAsia" w:ascii="仿宋_GB2312" w:hAnsi="仿宋_GB2312" w:eastAsia="仿宋_GB2312" w:cs="仿宋_GB2312"/>
          <w:b w:val="0"/>
          <w:bCs/>
          <w:sz w:val="32"/>
          <w:szCs w:val="32"/>
        </w:rPr>
        <w:t>%；国有资本经营预算财政拨款收入</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%；上级补助收入</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%；事业收入</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%；经营收入</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%；附属单位上缴收入</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%；其他收入</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w:t>
      </w:r>
    </w:p>
    <w:p w14:paraId="21B427B6">
      <w:pPr>
        <w:spacing w:line="600" w:lineRule="exact"/>
        <w:rPr>
          <w:rFonts w:hint="eastAsia" w:ascii="仿宋_GB2312" w:eastAsia="仿宋_GB2312"/>
          <w:sz w:val="32"/>
          <w:szCs w:val="32"/>
          <w:lang w:val="en-US" w:eastAsia="zh-CN"/>
        </w:rPr>
      </w:pPr>
      <w:r>
        <w:rPr>
          <w:rStyle w:val="14"/>
          <w:rFonts w:hint="eastAsia" w:ascii="仿宋_GB2312" w:hAnsi="仿宋_GB2312" w:eastAsia="仿宋_GB2312" w:cs="仿宋_GB2312"/>
          <w:b w:val="0"/>
          <w:bCs/>
          <w:sz w:val="32"/>
          <w:szCs w:val="32"/>
        </w:rPr>
        <w:t>（图2：收入决算结构图）（饼状图</w:t>
      </w:r>
      <w:r>
        <w:rPr>
          <w:rStyle w:val="14"/>
          <w:rFonts w:hint="eastAsia" w:ascii="仿宋_GB2312" w:hAnsi="仿宋_GB2312" w:eastAsia="仿宋_GB2312" w:cs="仿宋_GB2312"/>
          <w:b w:val="0"/>
          <w:bCs/>
          <w:sz w:val="32"/>
          <w:szCs w:val="32"/>
          <w:lang w:val="en-US" w:eastAsia="zh-CN"/>
        </w:rPr>
        <w:t>)</w:t>
      </w:r>
    </w:p>
    <w:p w14:paraId="0D70AC09">
      <w:pPr>
        <w:spacing w:line="600" w:lineRule="exact"/>
        <w:ind w:firstLine="420" w:firstLineChars="200"/>
        <w:rPr>
          <w:rFonts w:hint="eastAsia" w:ascii="仿宋_GB2312" w:eastAsia="仿宋_GB2312"/>
          <w:sz w:val="32"/>
          <w:szCs w:val="32"/>
          <w:lang w:eastAsia="zh-CN"/>
        </w:rPr>
      </w:pPr>
      <w:r>
        <w:drawing>
          <wp:anchor distT="0" distB="0" distL="114300" distR="114300" simplePos="0" relativeHeight="251659264" behindDoc="0" locked="0" layoutInCell="1" allowOverlap="1">
            <wp:simplePos x="0" y="0"/>
            <wp:positionH relativeFrom="column">
              <wp:posOffset>-24130</wp:posOffset>
            </wp:positionH>
            <wp:positionV relativeFrom="paragraph">
              <wp:posOffset>137795</wp:posOffset>
            </wp:positionV>
            <wp:extent cx="5271135" cy="2686685"/>
            <wp:effectExtent l="4445" t="4445" r="20320" b="13970"/>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319C5C5">
      <w:pPr>
        <w:spacing w:line="600" w:lineRule="exact"/>
        <w:rPr>
          <w:rFonts w:hint="eastAsia" w:ascii="仿宋_GB2312" w:eastAsia="仿宋_GB2312"/>
          <w:sz w:val="32"/>
          <w:szCs w:val="32"/>
          <w:lang w:eastAsia="zh-CN"/>
        </w:rPr>
      </w:pPr>
    </w:p>
    <w:p w14:paraId="59C0D2AE">
      <w:pPr>
        <w:pStyle w:val="2"/>
        <w:rPr>
          <w:rFonts w:hint="eastAsia" w:ascii="仿宋_GB2312" w:eastAsia="仿宋_GB2312"/>
          <w:sz w:val="32"/>
          <w:szCs w:val="32"/>
          <w:lang w:eastAsia="zh-CN"/>
        </w:rPr>
      </w:pPr>
    </w:p>
    <w:p w14:paraId="6756931C">
      <w:pPr>
        <w:pStyle w:val="2"/>
        <w:rPr>
          <w:rFonts w:hint="eastAsia" w:ascii="仿宋_GB2312" w:eastAsia="仿宋_GB2312"/>
          <w:sz w:val="32"/>
          <w:szCs w:val="32"/>
          <w:lang w:eastAsia="zh-CN"/>
        </w:rPr>
      </w:pPr>
    </w:p>
    <w:p w14:paraId="1D3D832D">
      <w:pPr>
        <w:pStyle w:val="2"/>
        <w:rPr>
          <w:rFonts w:hint="eastAsia" w:ascii="仿宋_GB2312" w:eastAsia="仿宋_GB2312"/>
          <w:sz w:val="32"/>
          <w:szCs w:val="32"/>
          <w:lang w:eastAsia="zh-CN"/>
        </w:rPr>
      </w:pPr>
    </w:p>
    <w:p w14:paraId="74A4C164">
      <w:pPr>
        <w:pStyle w:val="2"/>
        <w:rPr>
          <w:rFonts w:hint="eastAsia" w:ascii="仿宋_GB2312" w:eastAsia="仿宋_GB2312"/>
          <w:sz w:val="32"/>
          <w:szCs w:val="32"/>
          <w:lang w:eastAsia="zh-CN"/>
        </w:rPr>
      </w:pPr>
    </w:p>
    <w:p w14:paraId="759410CA">
      <w:pPr>
        <w:pStyle w:val="2"/>
        <w:rPr>
          <w:rFonts w:hint="eastAsia" w:ascii="仿宋_GB2312" w:eastAsia="仿宋_GB2312"/>
          <w:sz w:val="32"/>
          <w:szCs w:val="32"/>
          <w:lang w:eastAsia="zh-CN"/>
        </w:rPr>
      </w:pPr>
    </w:p>
    <w:p w14:paraId="67360966">
      <w:pPr>
        <w:pStyle w:val="23"/>
        <w:numPr>
          <w:ilvl w:val="0"/>
          <w:numId w:val="2"/>
        </w:numPr>
        <w:spacing w:line="600" w:lineRule="exact"/>
        <w:ind w:firstLineChars="0"/>
        <w:outlineLvl w:val="1"/>
        <w:rPr>
          <w:rStyle w:val="25"/>
          <w:rFonts w:ascii="黑体" w:hAnsi="黑体" w:eastAsia="黑体"/>
          <w:b w:val="0"/>
        </w:rPr>
      </w:pPr>
      <w:bookmarkStart w:id="23" w:name="_Toc15377207"/>
      <w:bookmarkStart w:id="24" w:name="_Toc15396605"/>
      <w:r>
        <w:rPr>
          <w:rFonts w:hint="eastAsia" w:ascii="黑体" w:hAnsi="黑体" w:eastAsia="黑体"/>
          <w:sz w:val="32"/>
          <w:szCs w:val="32"/>
        </w:rPr>
        <w:t>支</w:t>
      </w:r>
      <w:r>
        <w:rPr>
          <w:rStyle w:val="25"/>
          <w:rFonts w:hint="eastAsia" w:ascii="黑体" w:hAnsi="黑体" w:eastAsia="黑体"/>
          <w:b w:val="0"/>
        </w:rPr>
        <w:t>出决算情况说明</w:t>
      </w:r>
      <w:bookmarkEnd w:id="23"/>
      <w:bookmarkEnd w:id="24"/>
    </w:p>
    <w:p w14:paraId="5F20A881">
      <w:pPr>
        <w:spacing w:line="600" w:lineRule="exact"/>
        <w:ind w:firstLine="640" w:firstLineChars="200"/>
        <w:rPr>
          <w:rFonts w:ascii="仿宋_GB2312" w:eastAsia="仿宋_GB2312"/>
          <w:sz w:val="32"/>
          <w:szCs w:val="32"/>
        </w:rPr>
      </w:pPr>
      <w:r>
        <w:rPr>
          <w:rStyle w:val="14"/>
          <w:rFonts w:hint="eastAsia" w:ascii="仿宋_GB2312" w:hAnsi="仿宋_GB2312" w:eastAsia="仿宋_GB2312" w:cs="仿宋_GB2312"/>
          <w:b w:val="0"/>
          <w:bCs/>
          <w:sz w:val="32"/>
          <w:szCs w:val="32"/>
        </w:rPr>
        <w:t>2022年本年支出合计</w:t>
      </w:r>
      <w:r>
        <w:rPr>
          <w:rStyle w:val="14"/>
          <w:rFonts w:hint="eastAsia" w:ascii="仿宋_GB2312" w:hAnsi="仿宋_GB2312" w:eastAsia="仿宋_GB2312" w:cs="仿宋_GB2312"/>
          <w:b w:val="0"/>
          <w:bCs/>
          <w:sz w:val="32"/>
          <w:szCs w:val="32"/>
          <w:lang w:val="en-US" w:eastAsia="zh-CN"/>
        </w:rPr>
        <w:t>60536.33</w:t>
      </w:r>
      <w:r>
        <w:rPr>
          <w:rStyle w:val="14"/>
          <w:rFonts w:hint="eastAsia" w:ascii="仿宋_GB2312" w:hAnsi="仿宋_GB2312" w:eastAsia="仿宋_GB2312" w:cs="仿宋_GB2312"/>
          <w:b w:val="0"/>
          <w:bCs/>
          <w:sz w:val="32"/>
          <w:szCs w:val="32"/>
        </w:rPr>
        <w:t>万元，其中：基本支出</w:t>
      </w:r>
      <w:r>
        <w:rPr>
          <w:rStyle w:val="14"/>
          <w:rFonts w:hint="eastAsia" w:ascii="仿宋_GB2312" w:hAnsi="仿宋_GB2312" w:eastAsia="仿宋_GB2312" w:cs="仿宋_GB2312"/>
          <w:b w:val="0"/>
          <w:bCs/>
          <w:sz w:val="32"/>
          <w:szCs w:val="32"/>
          <w:lang w:val="en-US" w:eastAsia="zh-CN"/>
        </w:rPr>
        <w:t>540.36</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0.9</w:t>
      </w:r>
      <w:r>
        <w:rPr>
          <w:rStyle w:val="14"/>
          <w:rFonts w:hint="eastAsia" w:ascii="仿宋_GB2312" w:hAnsi="仿宋_GB2312" w:eastAsia="仿宋_GB2312" w:cs="仿宋_GB2312"/>
          <w:b w:val="0"/>
          <w:bCs/>
          <w:sz w:val="32"/>
          <w:szCs w:val="32"/>
        </w:rPr>
        <w:t>%；项目支出</w:t>
      </w:r>
      <w:r>
        <w:rPr>
          <w:rStyle w:val="14"/>
          <w:rFonts w:hint="eastAsia" w:ascii="仿宋_GB2312" w:hAnsi="仿宋_GB2312" w:eastAsia="仿宋_GB2312" w:cs="仿宋_GB2312"/>
          <w:b w:val="0"/>
          <w:bCs/>
          <w:sz w:val="32"/>
          <w:szCs w:val="32"/>
          <w:lang w:val="en-US" w:eastAsia="zh-CN"/>
        </w:rPr>
        <w:t>59995.97</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99.10</w:t>
      </w:r>
      <w:r>
        <w:rPr>
          <w:rStyle w:val="14"/>
          <w:rFonts w:hint="eastAsia" w:ascii="仿宋_GB2312" w:hAnsi="仿宋_GB2312" w:eastAsia="仿宋_GB2312" w:cs="仿宋_GB2312"/>
          <w:b w:val="0"/>
          <w:bCs/>
          <w:sz w:val="32"/>
          <w:szCs w:val="32"/>
        </w:rPr>
        <w:t>%；上缴上级支出</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%；经营支出</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%；对附属单位补助支出</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w:t>
      </w:r>
      <w:r>
        <w:rPr>
          <w:rFonts w:hint="eastAsia" w:ascii="仿宋" w:hAnsi="仿宋" w:eastAsia="仿宋"/>
          <w:sz w:val="32"/>
          <w:szCs w:val="32"/>
        </w:rPr>
        <w:t>（图3：支出决算结构图）（饼状图）</w:t>
      </w:r>
    </w:p>
    <w:p w14:paraId="5D362C43">
      <w:pPr>
        <w:pStyle w:val="2"/>
        <w:rPr>
          <w:rFonts w:ascii="仿宋_GB2312" w:eastAsia="仿宋_GB2312"/>
          <w:sz w:val="32"/>
          <w:szCs w:val="32"/>
        </w:rPr>
      </w:pPr>
      <w:r>
        <w:drawing>
          <wp:inline distT="0" distB="0" distL="114300" distR="114300">
            <wp:extent cx="5271135" cy="2533015"/>
            <wp:effectExtent l="4445" t="4445" r="20320" b="1524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C18E60">
      <w:pPr>
        <w:spacing w:line="600" w:lineRule="exact"/>
        <w:ind w:firstLine="640" w:firstLineChars="200"/>
        <w:outlineLvl w:val="1"/>
        <w:rPr>
          <w:rFonts w:hint="eastAsia" w:ascii="黑体" w:hAnsi="黑体" w:eastAsia="黑体"/>
          <w:sz w:val="32"/>
          <w:szCs w:val="32"/>
        </w:rPr>
      </w:pPr>
      <w:bookmarkStart w:id="25" w:name="_Toc15396606"/>
      <w:bookmarkStart w:id="26" w:name="_Toc15377208"/>
    </w:p>
    <w:p w14:paraId="44CE4942">
      <w:pPr>
        <w:spacing w:line="600" w:lineRule="exact"/>
        <w:ind w:firstLine="640" w:firstLineChars="200"/>
        <w:outlineLvl w:val="1"/>
        <w:rPr>
          <w:rStyle w:val="25"/>
          <w:rFonts w:ascii="黑体" w:hAnsi="黑体" w:eastAsia="黑体"/>
          <w:b w:val="0"/>
        </w:rPr>
      </w:pPr>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5"/>
      <w:bookmarkEnd w:id="26"/>
    </w:p>
    <w:p w14:paraId="6E70971A">
      <w:pPr>
        <w:spacing w:line="600" w:lineRule="exact"/>
        <w:ind w:firstLine="640" w:firstLineChars="200"/>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rPr>
        <w:t>2022年财政拨款收、支总计</w:t>
      </w:r>
      <w:r>
        <w:rPr>
          <w:rStyle w:val="14"/>
          <w:rFonts w:hint="eastAsia" w:ascii="仿宋_GB2312" w:hAnsi="仿宋_GB2312" w:eastAsia="仿宋_GB2312" w:cs="仿宋_GB2312"/>
          <w:b w:val="0"/>
          <w:bCs/>
          <w:sz w:val="32"/>
          <w:szCs w:val="32"/>
          <w:lang w:val="en-US" w:eastAsia="zh-CN"/>
        </w:rPr>
        <w:t>60536.33</w:t>
      </w:r>
      <w:r>
        <w:rPr>
          <w:rStyle w:val="14"/>
          <w:rFonts w:hint="eastAsia" w:ascii="仿宋_GB2312" w:hAnsi="仿宋_GB2312" w:eastAsia="仿宋_GB2312" w:cs="仿宋_GB2312"/>
          <w:b w:val="0"/>
          <w:bCs/>
          <w:sz w:val="32"/>
          <w:szCs w:val="32"/>
        </w:rPr>
        <w:t>万元。与2021年相比，财政拨款收、支总计各减少</w:t>
      </w:r>
      <w:r>
        <w:rPr>
          <w:rStyle w:val="14"/>
          <w:rFonts w:hint="eastAsia" w:ascii="仿宋_GB2312" w:hAnsi="仿宋_GB2312" w:eastAsia="仿宋_GB2312" w:cs="仿宋_GB2312"/>
          <w:b w:val="0"/>
          <w:bCs/>
          <w:sz w:val="32"/>
          <w:szCs w:val="32"/>
          <w:lang w:val="en-US" w:eastAsia="zh-CN"/>
        </w:rPr>
        <w:t>4448.10</w:t>
      </w:r>
      <w:r>
        <w:rPr>
          <w:rStyle w:val="14"/>
          <w:rFonts w:hint="eastAsia" w:ascii="仿宋_GB2312" w:hAnsi="仿宋_GB2312" w:eastAsia="仿宋_GB2312" w:cs="仿宋_GB2312"/>
          <w:b w:val="0"/>
          <w:bCs/>
          <w:sz w:val="32"/>
          <w:szCs w:val="32"/>
        </w:rPr>
        <w:t>万元，下降</w:t>
      </w:r>
      <w:r>
        <w:rPr>
          <w:rStyle w:val="14"/>
          <w:rFonts w:hint="eastAsia" w:ascii="仿宋_GB2312" w:hAnsi="仿宋_GB2312" w:eastAsia="仿宋_GB2312" w:cs="仿宋_GB2312"/>
          <w:b w:val="0"/>
          <w:bCs/>
          <w:sz w:val="32"/>
          <w:szCs w:val="32"/>
          <w:lang w:val="en-US" w:eastAsia="zh-CN"/>
        </w:rPr>
        <w:t>6.81</w:t>
      </w:r>
      <w:r>
        <w:rPr>
          <w:rStyle w:val="14"/>
          <w:rFonts w:hint="eastAsia" w:ascii="仿宋_GB2312" w:hAnsi="仿宋_GB2312" w:eastAsia="仿宋_GB2312" w:cs="仿宋_GB2312"/>
          <w:b w:val="0"/>
          <w:bCs/>
          <w:sz w:val="32"/>
          <w:szCs w:val="32"/>
        </w:rPr>
        <w:t>%。主要变动原因是</w:t>
      </w:r>
      <w:r>
        <w:rPr>
          <w:rStyle w:val="14"/>
          <w:rFonts w:hint="eastAsia" w:ascii="仿宋_GB2312" w:hAnsi="仿宋_GB2312" w:eastAsia="仿宋_GB2312" w:cs="仿宋_GB2312"/>
          <w:b w:val="0"/>
          <w:bCs/>
          <w:sz w:val="32"/>
          <w:szCs w:val="32"/>
          <w:lang w:eastAsia="zh-CN"/>
        </w:rPr>
        <w:t>工程项目减少。</w:t>
      </w:r>
      <w:r>
        <w:rPr>
          <w:rStyle w:val="14"/>
          <w:rFonts w:hint="eastAsia" w:ascii="仿宋_GB2312" w:hAnsi="仿宋_GB2312" w:eastAsia="仿宋_GB2312" w:cs="仿宋_GB2312"/>
          <w:b w:val="0"/>
          <w:bCs/>
          <w:sz w:val="32"/>
          <w:szCs w:val="32"/>
        </w:rPr>
        <w:t>（图4：财政拨款收、支决算总计变动情况）（柱状图）</w:t>
      </w:r>
    </w:p>
    <w:p w14:paraId="5F95106D">
      <w:pPr>
        <w:pStyle w:val="2"/>
        <w:rPr>
          <w:rStyle w:val="14"/>
          <w:rFonts w:hint="eastAsia" w:ascii="仿宋_GB2312" w:hAnsi="仿宋_GB2312" w:eastAsia="仿宋_GB2312" w:cs="仿宋_GB2312"/>
          <w:b w:val="0"/>
          <w:bCs/>
          <w:sz w:val="32"/>
          <w:szCs w:val="32"/>
        </w:rPr>
      </w:pPr>
      <w:r>
        <w:drawing>
          <wp:inline distT="0" distB="0" distL="114300" distR="114300">
            <wp:extent cx="5271135" cy="3136265"/>
            <wp:effectExtent l="4445" t="4445" r="20320" b="215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67D247">
      <w:pPr>
        <w:spacing w:line="600" w:lineRule="exact"/>
        <w:ind w:firstLine="640"/>
        <w:rPr>
          <w:rFonts w:ascii="仿宋" w:hAnsi="仿宋" w:eastAsia="仿宋"/>
          <w:b/>
          <w:sz w:val="32"/>
          <w:szCs w:val="32"/>
        </w:rPr>
      </w:pPr>
    </w:p>
    <w:p w14:paraId="1BFB07A5">
      <w:pPr>
        <w:spacing w:line="600" w:lineRule="exact"/>
        <w:ind w:firstLine="640" w:firstLineChars="200"/>
        <w:outlineLvl w:val="1"/>
        <w:rPr>
          <w:rStyle w:val="25"/>
          <w:rFonts w:ascii="黑体" w:hAnsi="黑体" w:eastAsia="黑体"/>
          <w:b w:val="0"/>
        </w:rPr>
      </w:pPr>
      <w:bookmarkStart w:id="27" w:name="_Toc15377209"/>
      <w:bookmarkStart w:id="28"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7"/>
      <w:bookmarkEnd w:id="28"/>
    </w:p>
    <w:p w14:paraId="57DF7052">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14:paraId="5E31C809">
      <w:pPr>
        <w:spacing w:line="600" w:lineRule="exact"/>
        <w:ind w:firstLine="640" w:firstLineChars="200"/>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rPr>
        <w:t>2022年一般公共预算财政拨款支出</w:t>
      </w:r>
      <w:r>
        <w:rPr>
          <w:rStyle w:val="14"/>
          <w:rFonts w:hint="eastAsia" w:ascii="仿宋_GB2312" w:hAnsi="仿宋_GB2312" w:eastAsia="仿宋_GB2312" w:cs="仿宋_GB2312"/>
          <w:b w:val="0"/>
          <w:bCs/>
          <w:sz w:val="32"/>
          <w:szCs w:val="32"/>
          <w:lang w:val="en-US" w:eastAsia="zh-CN"/>
        </w:rPr>
        <w:t>31665.26</w:t>
      </w:r>
      <w:r>
        <w:rPr>
          <w:rStyle w:val="14"/>
          <w:rFonts w:hint="eastAsia" w:ascii="仿宋_GB2312" w:hAnsi="仿宋_GB2312" w:eastAsia="仿宋_GB2312" w:cs="仿宋_GB2312"/>
          <w:b w:val="0"/>
          <w:bCs/>
          <w:sz w:val="32"/>
          <w:szCs w:val="32"/>
        </w:rPr>
        <w:t>万元，占本年支出合计的</w:t>
      </w:r>
      <w:r>
        <w:rPr>
          <w:rStyle w:val="14"/>
          <w:rFonts w:hint="eastAsia" w:ascii="仿宋_GB2312" w:hAnsi="仿宋_GB2312" w:eastAsia="仿宋_GB2312" w:cs="仿宋_GB2312"/>
          <w:b w:val="0"/>
          <w:bCs/>
          <w:sz w:val="32"/>
          <w:szCs w:val="32"/>
          <w:lang w:val="en-US" w:eastAsia="zh-CN"/>
        </w:rPr>
        <w:t>52.31</w:t>
      </w:r>
      <w:r>
        <w:rPr>
          <w:rStyle w:val="14"/>
          <w:rFonts w:hint="eastAsia" w:ascii="仿宋_GB2312" w:hAnsi="仿宋_GB2312" w:eastAsia="仿宋_GB2312" w:cs="仿宋_GB2312"/>
          <w:b w:val="0"/>
          <w:bCs/>
          <w:sz w:val="32"/>
          <w:szCs w:val="32"/>
        </w:rPr>
        <w:t>%。与2021年相比，一般公共预算财政拨款支出减少</w:t>
      </w:r>
      <w:r>
        <w:rPr>
          <w:rStyle w:val="14"/>
          <w:rFonts w:hint="eastAsia" w:ascii="仿宋_GB2312" w:hAnsi="仿宋_GB2312" w:eastAsia="仿宋_GB2312" w:cs="仿宋_GB2312"/>
          <w:b w:val="0"/>
          <w:bCs/>
          <w:sz w:val="32"/>
          <w:szCs w:val="32"/>
          <w:lang w:val="en-US" w:eastAsia="zh-CN"/>
        </w:rPr>
        <w:t>8928.74</w:t>
      </w:r>
      <w:r>
        <w:rPr>
          <w:rStyle w:val="14"/>
          <w:rFonts w:hint="eastAsia" w:ascii="仿宋_GB2312" w:hAnsi="仿宋_GB2312" w:eastAsia="仿宋_GB2312" w:cs="仿宋_GB2312"/>
          <w:b w:val="0"/>
          <w:bCs/>
          <w:sz w:val="32"/>
          <w:szCs w:val="32"/>
        </w:rPr>
        <w:t>万元，下降</w:t>
      </w:r>
      <w:r>
        <w:rPr>
          <w:rStyle w:val="14"/>
          <w:rFonts w:hint="eastAsia" w:ascii="仿宋_GB2312" w:hAnsi="仿宋_GB2312" w:eastAsia="仿宋_GB2312" w:cs="仿宋_GB2312"/>
          <w:b w:val="0"/>
          <w:bCs/>
          <w:sz w:val="32"/>
          <w:szCs w:val="32"/>
          <w:lang w:val="en-US" w:eastAsia="zh-CN"/>
        </w:rPr>
        <w:t>22</w:t>
      </w:r>
      <w:r>
        <w:rPr>
          <w:rStyle w:val="14"/>
          <w:rFonts w:hint="eastAsia" w:ascii="仿宋_GB2312" w:hAnsi="仿宋_GB2312" w:eastAsia="仿宋_GB2312" w:cs="仿宋_GB2312"/>
          <w:b w:val="0"/>
          <w:bCs/>
          <w:sz w:val="32"/>
          <w:szCs w:val="32"/>
        </w:rPr>
        <w:t>%。主要变动原因是</w:t>
      </w:r>
      <w:r>
        <w:rPr>
          <w:rStyle w:val="14"/>
          <w:rFonts w:hint="eastAsia" w:ascii="仿宋_GB2312" w:hAnsi="仿宋_GB2312" w:eastAsia="仿宋_GB2312" w:cs="仿宋_GB2312"/>
          <w:b w:val="0"/>
          <w:bCs/>
          <w:sz w:val="32"/>
          <w:szCs w:val="32"/>
          <w:lang w:eastAsia="zh-CN"/>
        </w:rPr>
        <w:t>工程项目减少。</w:t>
      </w:r>
      <w:r>
        <w:rPr>
          <w:rStyle w:val="14"/>
          <w:rFonts w:hint="eastAsia" w:ascii="仿宋_GB2312" w:hAnsi="仿宋_GB2312" w:eastAsia="仿宋_GB2312" w:cs="仿宋_GB2312"/>
          <w:b w:val="0"/>
          <w:bCs/>
          <w:sz w:val="32"/>
          <w:szCs w:val="32"/>
        </w:rPr>
        <w:t>（图5：一般公共预算财政拨款支出决算变动情况）（柱状图）</w:t>
      </w:r>
    </w:p>
    <w:p w14:paraId="16628F58">
      <w:pPr>
        <w:spacing w:line="600" w:lineRule="exact"/>
        <w:ind w:firstLine="640" w:firstLineChars="200"/>
        <w:rPr>
          <w:rFonts w:ascii="仿宋" w:hAnsi="仿宋" w:eastAsia="仿宋"/>
          <w:sz w:val="32"/>
          <w:szCs w:val="32"/>
        </w:rPr>
      </w:pPr>
    </w:p>
    <w:p w14:paraId="5B4C6467">
      <w:pPr>
        <w:pStyle w:val="2"/>
        <w:rPr>
          <w:rFonts w:ascii="仿宋" w:hAnsi="仿宋" w:eastAsia="仿宋"/>
          <w:sz w:val="32"/>
          <w:szCs w:val="32"/>
        </w:rPr>
      </w:pPr>
      <w:r>
        <w:drawing>
          <wp:inline distT="0" distB="0" distL="114300" distR="114300">
            <wp:extent cx="5133975" cy="3219450"/>
            <wp:effectExtent l="4445" t="4445" r="5080"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D7C844">
      <w:pPr>
        <w:spacing w:line="600" w:lineRule="exact"/>
        <w:ind w:firstLine="640" w:firstLineChars="200"/>
        <w:rPr>
          <w:rStyle w:val="14"/>
          <w:rFonts w:hint="eastAsia" w:ascii="仿宋_GB2312" w:hAnsi="仿宋_GB2312" w:eastAsia="仿宋_GB2312" w:cs="仿宋_GB2312"/>
          <w:b w:val="0"/>
          <w:bCs/>
          <w:sz w:val="32"/>
          <w:szCs w:val="32"/>
        </w:rPr>
      </w:pPr>
      <w:bookmarkStart w:id="30" w:name="_Toc15377211"/>
      <w:r>
        <w:rPr>
          <w:rStyle w:val="14"/>
          <w:rFonts w:hint="eastAsia" w:ascii="仿宋_GB2312" w:hAnsi="仿宋_GB2312" w:eastAsia="仿宋_GB2312" w:cs="仿宋_GB2312"/>
          <w:b w:val="0"/>
          <w:bCs/>
          <w:sz w:val="32"/>
          <w:szCs w:val="32"/>
        </w:rPr>
        <w:t>（二）一般公共预算财政拨款支出决算结构情况</w:t>
      </w:r>
      <w:bookmarkEnd w:id="30"/>
    </w:p>
    <w:p w14:paraId="4E675348">
      <w:pPr>
        <w:spacing w:line="600" w:lineRule="exact"/>
        <w:ind w:firstLine="640" w:firstLineChars="200"/>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rPr>
        <w:t>2022年一般公共预算财政拨款支出</w:t>
      </w:r>
      <w:r>
        <w:rPr>
          <w:rStyle w:val="14"/>
          <w:rFonts w:hint="eastAsia" w:ascii="仿宋_GB2312" w:hAnsi="仿宋_GB2312" w:eastAsia="仿宋_GB2312" w:cs="仿宋_GB2312"/>
          <w:b w:val="0"/>
          <w:bCs/>
          <w:sz w:val="32"/>
          <w:szCs w:val="32"/>
          <w:lang w:val="en-US" w:eastAsia="zh-CN"/>
        </w:rPr>
        <w:t>31665.26</w:t>
      </w:r>
      <w:r>
        <w:rPr>
          <w:rStyle w:val="14"/>
          <w:rFonts w:hint="eastAsia" w:ascii="仿宋_GB2312" w:hAnsi="仿宋_GB2312" w:eastAsia="仿宋_GB2312" w:cs="仿宋_GB2312"/>
          <w:b w:val="0"/>
          <w:bCs/>
          <w:sz w:val="32"/>
          <w:szCs w:val="32"/>
        </w:rPr>
        <w:t>万元，主要用于以下方面:</w:t>
      </w:r>
      <w:r>
        <w:rPr>
          <w:rStyle w:val="14"/>
          <w:rFonts w:hint="eastAsia" w:ascii="仿宋_GB2312" w:hAnsi="仿宋_GB2312" w:eastAsia="仿宋_GB2312" w:cs="仿宋_GB2312"/>
          <w:b/>
          <w:bCs w:val="0"/>
          <w:sz w:val="32"/>
          <w:szCs w:val="32"/>
          <w:lang w:eastAsia="zh-CN"/>
        </w:rPr>
        <w:t>国防支出</w:t>
      </w:r>
      <w:r>
        <w:rPr>
          <w:rStyle w:val="14"/>
          <w:rFonts w:hint="eastAsia" w:ascii="仿宋_GB2312" w:hAnsi="仿宋_GB2312" w:eastAsia="仿宋_GB2312" w:cs="仿宋_GB2312"/>
          <w:b w:val="0"/>
          <w:bCs/>
          <w:sz w:val="32"/>
          <w:szCs w:val="32"/>
          <w:lang w:val="en-US" w:eastAsia="zh-CN"/>
        </w:rPr>
        <w:t>41.32万元，占0.13%；</w:t>
      </w:r>
      <w:r>
        <w:rPr>
          <w:rStyle w:val="14"/>
          <w:rFonts w:hint="eastAsia" w:ascii="仿宋_GB2312" w:hAnsi="仿宋_GB2312" w:eastAsia="仿宋_GB2312" w:cs="仿宋_GB2312"/>
          <w:b/>
          <w:bCs w:val="0"/>
          <w:sz w:val="32"/>
          <w:szCs w:val="32"/>
        </w:rPr>
        <w:t>社会保障和就业支出</w:t>
      </w:r>
      <w:r>
        <w:rPr>
          <w:rStyle w:val="14"/>
          <w:rFonts w:hint="eastAsia" w:ascii="仿宋_GB2312" w:hAnsi="仿宋_GB2312" w:eastAsia="仿宋_GB2312" w:cs="仿宋_GB2312"/>
          <w:b w:val="0"/>
          <w:bCs/>
          <w:sz w:val="32"/>
          <w:szCs w:val="32"/>
          <w:lang w:val="en-US" w:eastAsia="zh-CN"/>
        </w:rPr>
        <w:t>37.82</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0.12</w:t>
      </w:r>
      <w:r>
        <w:rPr>
          <w:rStyle w:val="14"/>
          <w:rFonts w:hint="eastAsia" w:ascii="仿宋_GB2312" w:hAnsi="仿宋_GB2312" w:eastAsia="仿宋_GB2312" w:cs="仿宋_GB2312"/>
          <w:b w:val="0"/>
          <w:bCs/>
          <w:sz w:val="32"/>
          <w:szCs w:val="32"/>
        </w:rPr>
        <w:t>%；</w:t>
      </w:r>
      <w:r>
        <w:rPr>
          <w:rStyle w:val="14"/>
          <w:rFonts w:hint="eastAsia" w:ascii="仿宋_GB2312" w:hAnsi="仿宋_GB2312" w:eastAsia="仿宋_GB2312" w:cs="仿宋_GB2312"/>
          <w:b/>
          <w:bCs w:val="0"/>
          <w:sz w:val="32"/>
          <w:szCs w:val="32"/>
        </w:rPr>
        <w:t>卫生健康支出</w:t>
      </w:r>
      <w:r>
        <w:rPr>
          <w:rStyle w:val="14"/>
          <w:rFonts w:hint="eastAsia" w:ascii="仿宋_GB2312" w:hAnsi="仿宋_GB2312" w:eastAsia="仿宋_GB2312" w:cs="仿宋_GB2312"/>
          <w:b w:val="0"/>
          <w:bCs/>
          <w:sz w:val="32"/>
          <w:szCs w:val="32"/>
          <w:lang w:val="en-US" w:eastAsia="zh-CN"/>
        </w:rPr>
        <w:t>15.37</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0.05</w:t>
      </w:r>
      <w:r>
        <w:rPr>
          <w:rStyle w:val="14"/>
          <w:rFonts w:hint="eastAsia" w:ascii="仿宋_GB2312" w:hAnsi="仿宋_GB2312" w:eastAsia="仿宋_GB2312" w:cs="仿宋_GB2312"/>
          <w:b w:val="0"/>
          <w:bCs/>
          <w:sz w:val="32"/>
          <w:szCs w:val="32"/>
        </w:rPr>
        <w:t>%；</w:t>
      </w:r>
      <w:r>
        <w:rPr>
          <w:rStyle w:val="14"/>
          <w:rFonts w:hint="eastAsia" w:ascii="仿宋_GB2312" w:hAnsi="仿宋_GB2312" w:eastAsia="仿宋_GB2312" w:cs="仿宋_GB2312"/>
          <w:b/>
          <w:bCs w:val="0"/>
          <w:sz w:val="32"/>
          <w:szCs w:val="32"/>
          <w:lang w:eastAsia="zh-CN"/>
        </w:rPr>
        <w:t>节能环保支出</w:t>
      </w:r>
      <w:r>
        <w:rPr>
          <w:rStyle w:val="14"/>
          <w:rFonts w:hint="eastAsia" w:ascii="仿宋_GB2312" w:hAnsi="仿宋_GB2312" w:eastAsia="仿宋_GB2312" w:cs="仿宋_GB2312"/>
          <w:b w:val="0"/>
          <w:bCs/>
          <w:sz w:val="32"/>
          <w:szCs w:val="32"/>
          <w:lang w:val="en-US" w:eastAsia="zh-CN"/>
        </w:rPr>
        <w:t>200万元，占0.63%；</w:t>
      </w:r>
      <w:r>
        <w:rPr>
          <w:rStyle w:val="14"/>
          <w:rFonts w:hint="eastAsia" w:ascii="仿宋_GB2312" w:hAnsi="仿宋_GB2312" w:eastAsia="仿宋_GB2312" w:cs="仿宋_GB2312"/>
          <w:b/>
          <w:bCs w:val="0"/>
          <w:sz w:val="32"/>
          <w:szCs w:val="32"/>
          <w:lang w:val="en-US" w:eastAsia="zh-CN"/>
        </w:rPr>
        <w:t>城乡社区支出</w:t>
      </w:r>
      <w:r>
        <w:rPr>
          <w:rStyle w:val="14"/>
          <w:rFonts w:hint="eastAsia" w:ascii="仿宋_GB2312" w:hAnsi="仿宋_GB2312" w:eastAsia="仿宋_GB2312" w:cs="仿宋_GB2312"/>
          <w:b w:val="0"/>
          <w:bCs/>
          <w:sz w:val="32"/>
          <w:szCs w:val="32"/>
          <w:lang w:val="en-US" w:eastAsia="zh-CN"/>
        </w:rPr>
        <w:t>13144.94万元，占41.51%；</w:t>
      </w:r>
      <w:r>
        <w:rPr>
          <w:rStyle w:val="14"/>
          <w:rFonts w:hint="eastAsia" w:ascii="仿宋_GB2312" w:hAnsi="仿宋_GB2312" w:eastAsia="仿宋_GB2312" w:cs="仿宋_GB2312"/>
          <w:b/>
          <w:bCs w:val="0"/>
          <w:sz w:val="32"/>
          <w:szCs w:val="32"/>
        </w:rPr>
        <w:t>住房保障支出</w:t>
      </w:r>
      <w:r>
        <w:rPr>
          <w:rStyle w:val="14"/>
          <w:rFonts w:hint="eastAsia" w:ascii="仿宋_GB2312" w:hAnsi="仿宋_GB2312" w:eastAsia="仿宋_GB2312" w:cs="仿宋_GB2312"/>
          <w:b w:val="0"/>
          <w:bCs/>
          <w:sz w:val="32"/>
          <w:szCs w:val="32"/>
          <w:lang w:val="en-US" w:eastAsia="zh-CN"/>
        </w:rPr>
        <w:t>18215.81</w:t>
      </w:r>
      <w:r>
        <w:rPr>
          <w:rStyle w:val="14"/>
          <w:rFonts w:hint="eastAsia" w:ascii="仿宋_GB2312" w:hAnsi="仿宋_GB2312" w:eastAsia="仿宋_GB2312" w:cs="仿宋_GB2312"/>
          <w:b w:val="0"/>
          <w:bCs/>
          <w:sz w:val="32"/>
          <w:szCs w:val="32"/>
        </w:rPr>
        <w:t>万元，占</w:t>
      </w:r>
      <w:r>
        <w:rPr>
          <w:rStyle w:val="14"/>
          <w:rFonts w:hint="eastAsia" w:ascii="仿宋_GB2312" w:hAnsi="仿宋_GB2312" w:eastAsia="仿宋_GB2312" w:cs="仿宋_GB2312"/>
          <w:b w:val="0"/>
          <w:bCs/>
          <w:sz w:val="32"/>
          <w:szCs w:val="32"/>
          <w:lang w:val="en-US" w:eastAsia="zh-CN"/>
        </w:rPr>
        <w:t>57.53</w:t>
      </w:r>
      <w:r>
        <w:rPr>
          <w:rStyle w:val="14"/>
          <w:rFonts w:hint="eastAsia" w:ascii="仿宋_GB2312" w:hAnsi="仿宋_GB2312" w:eastAsia="仿宋_GB2312" w:cs="仿宋_GB2312"/>
          <w:b w:val="0"/>
          <w:bCs/>
          <w:sz w:val="32"/>
          <w:szCs w:val="32"/>
        </w:rPr>
        <w:t>%</w:t>
      </w:r>
      <w:r>
        <w:rPr>
          <w:rStyle w:val="14"/>
          <w:rFonts w:hint="eastAsia" w:ascii="仿宋_GB2312" w:hAnsi="仿宋_GB2312" w:eastAsia="仿宋_GB2312" w:cs="仿宋_GB2312"/>
          <w:b w:val="0"/>
          <w:bCs/>
          <w:sz w:val="32"/>
          <w:szCs w:val="32"/>
          <w:lang w:eastAsia="zh-CN"/>
        </w:rPr>
        <w:t>；</w:t>
      </w:r>
      <w:r>
        <w:rPr>
          <w:rStyle w:val="14"/>
          <w:rFonts w:hint="eastAsia" w:ascii="仿宋_GB2312" w:hAnsi="仿宋_GB2312" w:eastAsia="仿宋_GB2312" w:cs="仿宋_GB2312"/>
          <w:b/>
          <w:bCs w:val="0"/>
          <w:sz w:val="32"/>
          <w:szCs w:val="32"/>
          <w:lang w:val="en-US" w:eastAsia="zh-CN"/>
        </w:rPr>
        <w:t>灾害防治及应急管理支出</w:t>
      </w:r>
      <w:r>
        <w:rPr>
          <w:rStyle w:val="14"/>
          <w:rFonts w:hint="eastAsia" w:ascii="仿宋_GB2312" w:hAnsi="仿宋_GB2312" w:eastAsia="仿宋_GB2312" w:cs="仿宋_GB2312"/>
          <w:b w:val="0"/>
          <w:bCs/>
          <w:sz w:val="32"/>
          <w:szCs w:val="32"/>
          <w:lang w:val="en-US" w:eastAsia="zh-CN"/>
        </w:rPr>
        <w:t>10万元，占0.03%</w:t>
      </w:r>
      <w:r>
        <w:rPr>
          <w:rStyle w:val="14"/>
          <w:rFonts w:hint="eastAsia" w:ascii="仿宋_GB2312" w:hAnsi="仿宋_GB2312" w:eastAsia="仿宋_GB2312" w:cs="仿宋_GB2312"/>
          <w:b w:val="0"/>
          <w:bCs/>
          <w:sz w:val="32"/>
          <w:szCs w:val="32"/>
        </w:rPr>
        <w:t>。</w:t>
      </w:r>
    </w:p>
    <w:p w14:paraId="106E8BEE">
      <w:pPr>
        <w:spacing w:line="600" w:lineRule="exact"/>
        <w:rPr>
          <w:rFonts w:hint="eastAsia"/>
        </w:rPr>
      </w:pPr>
      <w:r>
        <w:rPr>
          <w:rStyle w:val="14"/>
          <w:rFonts w:hint="eastAsia" w:ascii="仿宋_GB2312" w:hAnsi="仿宋_GB2312" w:eastAsia="仿宋_GB2312" w:cs="仿宋_GB2312"/>
          <w:b w:val="0"/>
          <w:bCs/>
          <w:sz w:val="32"/>
          <w:szCs w:val="32"/>
        </w:rPr>
        <w:t>（图6：一般公共预算财政拨款支出决算结构）（饼状图）</w:t>
      </w:r>
    </w:p>
    <w:p w14:paraId="78BB7FE4">
      <w:pPr>
        <w:pStyle w:val="2"/>
        <w:rPr>
          <w:rStyle w:val="14"/>
          <w:rFonts w:hint="eastAsia" w:ascii="仿宋_GB2312" w:hAnsi="仿宋_GB2312" w:eastAsia="仿宋_GB2312" w:cs="仿宋_GB2312"/>
          <w:b w:val="0"/>
          <w:bCs/>
          <w:sz w:val="32"/>
          <w:szCs w:val="32"/>
        </w:rPr>
      </w:pPr>
    </w:p>
    <w:p w14:paraId="6A47D6B9">
      <w:pPr>
        <w:pStyle w:val="2"/>
        <w:rPr>
          <w:rStyle w:val="14"/>
          <w:rFonts w:hint="eastAsia" w:ascii="仿宋_GB2312" w:hAnsi="仿宋_GB2312" w:eastAsia="仿宋_GB2312" w:cs="仿宋_GB2312"/>
          <w:b w:val="0"/>
          <w:bCs/>
          <w:sz w:val="32"/>
          <w:szCs w:val="32"/>
        </w:rPr>
      </w:pPr>
    </w:p>
    <w:p w14:paraId="70E35DF4">
      <w:pPr>
        <w:pStyle w:val="2"/>
        <w:rPr>
          <w:rStyle w:val="14"/>
          <w:rFonts w:hint="eastAsia" w:ascii="仿宋_GB2312" w:hAnsi="仿宋_GB2312" w:eastAsia="仿宋_GB2312" w:cs="仿宋_GB2312"/>
          <w:b w:val="0"/>
          <w:bCs/>
          <w:sz w:val="32"/>
          <w:szCs w:val="32"/>
        </w:rPr>
      </w:pPr>
    </w:p>
    <w:p w14:paraId="37680EDA">
      <w:pPr>
        <w:pStyle w:val="2"/>
        <w:rPr>
          <w:rStyle w:val="14"/>
          <w:rFonts w:hint="eastAsia" w:ascii="仿宋_GB2312" w:hAnsi="仿宋_GB2312" w:eastAsia="仿宋_GB2312" w:cs="仿宋_GB2312"/>
          <w:b w:val="0"/>
          <w:bCs/>
          <w:sz w:val="32"/>
          <w:szCs w:val="32"/>
        </w:rPr>
      </w:pPr>
    </w:p>
    <w:p w14:paraId="471D32C6">
      <w:pPr>
        <w:pStyle w:val="2"/>
        <w:rPr>
          <w:rStyle w:val="14"/>
          <w:rFonts w:hint="eastAsia" w:ascii="仿宋_GB2312" w:hAnsi="仿宋_GB2312" w:eastAsia="仿宋_GB2312" w:cs="仿宋_GB2312"/>
          <w:b w:val="0"/>
          <w:bCs/>
          <w:sz w:val="32"/>
          <w:szCs w:val="32"/>
        </w:rPr>
      </w:pPr>
    </w:p>
    <w:p w14:paraId="29C6CC2A">
      <w:pPr>
        <w:pStyle w:val="2"/>
        <w:rPr>
          <w:rStyle w:val="14"/>
          <w:rFonts w:hint="eastAsia" w:ascii="仿宋_GB2312" w:hAnsi="仿宋_GB2312" w:eastAsia="仿宋_GB2312" w:cs="仿宋_GB2312"/>
          <w:b w:val="0"/>
          <w:bCs/>
          <w:sz w:val="32"/>
          <w:szCs w:val="32"/>
        </w:rPr>
      </w:pPr>
    </w:p>
    <w:p w14:paraId="4624AD35">
      <w:pPr>
        <w:spacing w:line="600" w:lineRule="exact"/>
        <w:ind w:firstLine="420" w:firstLineChars="200"/>
        <w:outlineLvl w:val="2"/>
        <w:rPr>
          <w:rFonts w:hint="eastAsia" w:ascii="仿宋" w:hAnsi="仿宋" w:eastAsia="仿宋"/>
          <w:b/>
          <w:sz w:val="32"/>
          <w:szCs w:val="32"/>
        </w:rPr>
      </w:pPr>
      <w:bookmarkStart w:id="31" w:name="_Toc15377212"/>
      <w:r>
        <w:drawing>
          <wp:anchor distT="0" distB="0" distL="114300" distR="114300" simplePos="0" relativeHeight="251660288" behindDoc="0" locked="0" layoutInCell="1" allowOverlap="1">
            <wp:simplePos x="0" y="0"/>
            <wp:positionH relativeFrom="column">
              <wp:posOffset>89535</wp:posOffset>
            </wp:positionH>
            <wp:positionV relativeFrom="paragraph">
              <wp:posOffset>93345</wp:posOffset>
            </wp:positionV>
            <wp:extent cx="4940935" cy="3551555"/>
            <wp:effectExtent l="4445" t="4445" r="7620" b="6350"/>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436C2C8">
      <w:pPr>
        <w:spacing w:line="600" w:lineRule="exact"/>
        <w:ind w:firstLine="643" w:firstLineChars="200"/>
        <w:outlineLvl w:val="2"/>
        <w:rPr>
          <w:rFonts w:hint="eastAsia" w:ascii="仿宋" w:hAnsi="仿宋" w:eastAsia="仿宋"/>
          <w:b/>
          <w:sz w:val="32"/>
          <w:szCs w:val="32"/>
        </w:rPr>
      </w:pPr>
    </w:p>
    <w:p w14:paraId="37651E5F">
      <w:pPr>
        <w:spacing w:line="600" w:lineRule="exact"/>
        <w:ind w:firstLine="643" w:firstLineChars="200"/>
        <w:outlineLvl w:val="2"/>
        <w:rPr>
          <w:rFonts w:hint="eastAsia" w:ascii="仿宋" w:hAnsi="仿宋" w:eastAsia="仿宋"/>
          <w:b/>
          <w:sz w:val="32"/>
          <w:szCs w:val="32"/>
        </w:rPr>
      </w:pPr>
    </w:p>
    <w:p w14:paraId="16B59D34">
      <w:pPr>
        <w:spacing w:line="600" w:lineRule="exact"/>
        <w:ind w:firstLine="643" w:firstLineChars="200"/>
        <w:outlineLvl w:val="2"/>
        <w:rPr>
          <w:rFonts w:hint="eastAsia" w:ascii="仿宋" w:hAnsi="仿宋" w:eastAsia="仿宋"/>
          <w:b/>
          <w:sz w:val="32"/>
          <w:szCs w:val="32"/>
        </w:rPr>
      </w:pPr>
    </w:p>
    <w:p w14:paraId="649054BA">
      <w:pPr>
        <w:spacing w:line="600" w:lineRule="exact"/>
        <w:ind w:firstLine="643" w:firstLineChars="200"/>
        <w:outlineLvl w:val="2"/>
        <w:rPr>
          <w:rFonts w:hint="eastAsia" w:ascii="仿宋" w:hAnsi="仿宋" w:eastAsia="仿宋"/>
          <w:b/>
          <w:sz w:val="32"/>
          <w:szCs w:val="32"/>
        </w:rPr>
      </w:pPr>
    </w:p>
    <w:p w14:paraId="4560E478">
      <w:pPr>
        <w:spacing w:line="600" w:lineRule="exact"/>
        <w:ind w:firstLine="643" w:firstLineChars="200"/>
        <w:outlineLvl w:val="2"/>
        <w:rPr>
          <w:rFonts w:hint="eastAsia" w:ascii="仿宋" w:hAnsi="仿宋" w:eastAsia="仿宋"/>
          <w:b/>
          <w:sz w:val="32"/>
          <w:szCs w:val="32"/>
        </w:rPr>
      </w:pPr>
    </w:p>
    <w:p w14:paraId="090A0125">
      <w:pPr>
        <w:spacing w:line="600" w:lineRule="exact"/>
        <w:ind w:firstLine="643" w:firstLineChars="200"/>
        <w:outlineLvl w:val="2"/>
        <w:rPr>
          <w:rFonts w:hint="eastAsia" w:ascii="仿宋" w:hAnsi="仿宋" w:eastAsia="仿宋"/>
          <w:b/>
          <w:sz w:val="32"/>
          <w:szCs w:val="32"/>
        </w:rPr>
      </w:pPr>
    </w:p>
    <w:p w14:paraId="5678E6BC">
      <w:pPr>
        <w:spacing w:line="600" w:lineRule="exact"/>
        <w:ind w:firstLine="643" w:firstLineChars="200"/>
        <w:outlineLvl w:val="2"/>
        <w:rPr>
          <w:rFonts w:hint="eastAsia" w:ascii="仿宋" w:hAnsi="仿宋" w:eastAsia="仿宋"/>
          <w:b/>
          <w:sz w:val="32"/>
          <w:szCs w:val="32"/>
        </w:rPr>
      </w:pPr>
    </w:p>
    <w:p w14:paraId="20462B53">
      <w:pPr>
        <w:spacing w:line="600" w:lineRule="exact"/>
        <w:ind w:firstLine="643" w:firstLineChars="200"/>
        <w:outlineLvl w:val="2"/>
        <w:rPr>
          <w:rFonts w:hint="eastAsia" w:ascii="仿宋" w:hAnsi="仿宋" w:eastAsia="仿宋"/>
          <w:b/>
          <w:sz w:val="32"/>
          <w:szCs w:val="32"/>
        </w:rPr>
      </w:pPr>
    </w:p>
    <w:p w14:paraId="0A1DFDF4">
      <w:pPr>
        <w:spacing w:line="600" w:lineRule="exact"/>
        <w:ind w:firstLine="643" w:firstLineChars="200"/>
        <w:outlineLvl w:val="2"/>
        <w:rPr>
          <w:rFonts w:hint="eastAsia" w:ascii="仿宋" w:hAnsi="仿宋" w:eastAsia="仿宋"/>
          <w:b/>
          <w:sz w:val="32"/>
          <w:szCs w:val="32"/>
        </w:rPr>
      </w:pPr>
    </w:p>
    <w:p w14:paraId="45DE7DA1">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1"/>
    </w:p>
    <w:p w14:paraId="719DB47B">
      <w:pPr>
        <w:spacing w:line="600" w:lineRule="exact"/>
        <w:ind w:firstLine="643" w:firstLineChars="200"/>
        <w:outlineLvl w:val="2"/>
        <w:rPr>
          <w:rFonts w:ascii="仿宋" w:hAnsi="仿宋" w:eastAsia="仿宋"/>
          <w:sz w:val="32"/>
          <w:szCs w:val="32"/>
        </w:rPr>
      </w:pPr>
      <w:bookmarkStart w:id="32" w:name="_Toc15378460"/>
      <w:bookmarkStart w:id="33" w:name="_Toc15377444"/>
      <w:bookmarkStart w:id="34"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31665.26万元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2"/>
      <w:bookmarkEnd w:id="33"/>
      <w:bookmarkEnd w:id="34"/>
    </w:p>
    <w:p w14:paraId="2F98B552">
      <w:pPr>
        <w:spacing w:line="600" w:lineRule="exact"/>
        <w:ind w:firstLine="643" w:firstLineChars="200"/>
        <w:rPr>
          <w:rFonts w:ascii="仿宋_GB2312" w:hAnsi="仿宋_GB2312" w:eastAsia="仿宋_GB2312" w:cs="仿宋_GB2312"/>
          <w:bCs/>
          <w:sz w:val="32"/>
          <w:szCs w:val="32"/>
        </w:rPr>
      </w:pPr>
      <w:r>
        <w:rPr>
          <w:rFonts w:hint="eastAsia" w:ascii="仿宋" w:hAnsi="仿宋" w:eastAsia="仿宋"/>
          <w:b/>
          <w:sz w:val="32"/>
          <w:szCs w:val="32"/>
        </w:rPr>
        <w:t>1．国防支出（类）国防动员（款）人民防控（项）:</w:t>
      </w:r>
      <w:r>
        <w:rPr>
          <w:rStyle w:val="14"/>
          <w:rFonts w:hint="eastAsia" w:ascii="仿宋_GB2312" w:hAnsi="仿宋_GB2312" w:eastAsia="仿宋_GB2312" w:cs="仿宋_GB2312"/>
          <w:b w:val="0"/>
          <w:bCs/>
          <w:sz w:val="32"/>
          <w:szCs w:val="32"/>
        </w:rPr>
        <w:t xml:space="preserve"> 支出决算为</w:t>
      </w:r>
      <w:r>
        <w:rPr>
          <w:rStyle w:val="14"/>
          <w:rFonts w:hint="eastAsia" w:ascii="仿宋_GB2312" w:hAnsi="仿宋_GB2312" w:eastAsia="仿宋_GB2312" w:cs="仿宋_GB2312"/>
          <w:b w:val="0"/>
          <w:bCs/>
          <w:sz w:val="32"/>
          <w:szCs w:val="32"/>
          <w:lang w:val="en-US" w:eastAsia="zh-CN"/>
        </w:rPr>
        <w:t>41.32</w:t>
      </w:r>
      <w:r>
        <w:rPr>
          <w:rStyle w:val="14"/>
          <w:rFonts w:hint="eastAsia" w:ascii="仿宋_GB2312" w:hAnsi="仿宋_GB2312" w:eastAsia="仿宋_GB2312" w:cs="仿宋_GB2312"/>
          <w:b w:val="0"/>
          <w:bCs/>
          <w:sz w:val="32"/>
          <w:szCs w:val="32"/>
        </w:rPr>
        <w:t>万元，完成预算100%，决算数等于预算数。</w:t>
      </w:r>
    </w:p>
    <w:p w14:paraId="2558ECBB">
      <w:pPr>
        <w:spacing w:line="600" w:lineRule="exact"/>
        <w:ind w:firstLine="643" w:firstLineChars="200"/>
        <w:rPr>
          <w:rFonts w:ascii="仿宋_GB2312" w:hAnsi="仿宋_GB2312" w:eastAsia="仿宋_GB2312" w:cs="仿宋_GB2312"/>
          <w:bCs/>
          <w:sz w:val="32"/>
          <w:szCs w:val="32"/>
        </w:rPr>
      </w:pPr>
      <w:r>
        <w:rPr>
          <w:rFonts w:hint="eastAsia" w:ascii="仿宋" w:hAnsi="仿宋" w:eastAsia="仿宋"/>
          <w:b/>
          <w:sz w:val="32"/>
          <w:szCs w:val="32"/>
        </w:rPr>
        <w:t>2．社会保障和就业（类）行政事业单位养老支出（款）机关事业单位基本养老保险经费支出（项）:</w:t>
      </w:r>
      <w:r>
        <w:rPr>
          <w:rStyle w:val="14"/>
          <w:rFonts w:hint="eastAsia" w:ascii="仿宋_GB2312" w:hAnsi="仿宋_GB2312" w:eastAsia="仿宋_GB2312" w:cs="仿宋_GB2312"/>
          <w:b w:val="0"/>
          <w:bCs/>
          <w:sz w:val="32"/>
          <w:szCs w:val="32"/>
        </w:rPr>
        <w:t xml:space="preserve"> 支出决算为</w:t>
      </w:r>
      <w:r>
        <w:rPr>
          <w:rStyle w:val="14"/>
          <w:rFonts w:hint="eastAsia" w:ascii="仿宋_GB2312" w:hAnsi="仿宋_GB2312" w:eastAsia="仿宋_GB2312" w:cs="仿宋_GB2312"/>
          <w:b w:val="0"/>
          <w:bCs/>
          <w:sz w:val="32"/>
          <w:szCs w:val="32"/>
          <w:lang w:val="en-US" w:eastAsia="zh-CN"/>
        </w:rPr>
        <w:t>23.87</w:t>
      </w:r>
      <w:r>
        <w:rPr>
          <w:rStyle w:val="14"/>
          <w:rFonts w:hint="eastAsia" w:ascii="仿宋_GB2312" w:hAnsi="仿宋_GB2312" w:eastAsia="仿宋_GB2312" w:cs="仿宋_GB2312"/>
          <w:b w:val="0"/>
          <w:bCs/>
          <w:sz w:val="32"/>
          <w:szCs w:val="32"/>
        </w:rPr>
        <w:t>万元，完成预算100%，决算数等于预算数。</w:t>
      </w:r>
    </w:p>
    <w:p w14:paraId="5D50896A">
      <w:pPr>
        <w:spacing w:line="600" w:lineRule="exact"/>
        <w:ind w:firstLine="643" w:firstLineChars="200"/>
        <w:rPr>
          <w:rFonts w:ascii="仿宋_GB2312" w:hAnsi="仿宋_GB2312" w:eastAsia="仿宋_GB2312" w:cs="仿宋_GB2312"/>
          <w:bCs/>
          <w:sz w:val="32"/>
          <w:szCs w:val="32"/>
        </w:rPr>
      </w:pPr>
      <w:r>
        <w:rPr>
          <w:rFonts w:hint="eastAsia" w:ascii="仿宋" w:hAnsi="仿宋" w:eastAsia="仿宋"/>
          <w:b/>
          <w:sz w:val="32"/>
          <w:szCs w:val="32"/>
        </w:rPr>
        <w:t>3．社会保障和就业（类）行政事业单位养老支出（款）机关事业单位职业年金缴费支出（项）:</w:t>
      </w:r>
      <w:r>
        <w:rPr>
          <w:rStyle w:val="14"/>
          <w:rFonts w:hint="eastAsia" w:ascii="仿宋_GB2312" w:hAnsi="仿宋_GB2312" w:eastAsia="仿宋_GB2312" w:cs="仿宋_GB2312"/>
          <w:b w:val="0"/>
          <w:bCs/>
          <w:sz w:val="32"/>
          <w:szCs w:val="32"/>
        </w:rPr>
        <w:t xml:space="preserve"> 支出决算为</w:t>
      </w:r>
      <w:r>
        <w:rPr>
          <w:rStyle w:val="14"/>
          <w:rFonts w:hint="eastAsia" w:ascii="仿宋_GB2312" w:hAnsi="仿宋_GB2312" w:eastAsia="仿宋_GB2312" w:cs="仿宋_GB2312"/>
          <w:b w:val="0"/>
          <w:bCs/>
          <w:sz w:val="32"/>
          <w:szCs w:val="32"/>
          <w:lang w:val="en-US" w:eastAsia="zh-CN"/>
        </w:rPr>
        <w:t>11.93</w:t>
      </w:r>
      <w:r>
        <w:rPr>
          <w:rStyle w:val="14"/>
          <w:rFonts w:hint="eastAsia" w:ascii="仿宋_GB2312" w:hAnsi="仿宋_GB2312" w:eastAsia="仿宋_GB2312" w:cs="仿宋_GB2312"/>
          <w:b w:val="0"/>
          <w:bCs/>
          <w:sz w:val="32"/>
          <w:szCs w:val="32"/>
        </w:rPr>
        <w:t>万元，完成预算100%，决算数等于预算数。</w:t>
      </w:r>
    </w:p>
    <w:p w14:paraId="1D51B8ED">
      <w:pPr>
        <w:spacing w:line="600" w:lineRule="exact"/>
        <w:ind w:firstLine="643" w:firstLineChars="200"/>
        <w:rPr>
          <w:rFonts w:ascii="仿宋_GB2312" w:hAnsi="仿宋_GB2312" w:eastAsia="仿宋_GB2312" w:cs="仿宋_GB2312"/>
          <w:bCs/>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．社会保障和就业（类）抚恤（款）其他优抚支出（项）:</w:t>
      </w:r>
      <w:r>
        <w:rPr>
          <w:rStyle w:val="14"/>
          <w:rFonts w:hint="eastAsia" w:ascii="仿宋_GB2312" w:hAnsi="仿宋_GB2312" w:eastAsia="仿宋_GB2312" w:cs="仿宋_GB2312"/>
          <w:b w:val="0"/>
          <w:bCs/>
          <w:sz w:val="32"/>
          <w:szCs w:val="32"/>
        </w:rPr>
        <w:t xml:space="preserve"> 支出决算为</w:t>
      </w:r>
      <w:r>
        <w:rPr>
          <w:rStyle w:val="14"/>
          <w:rFonts w:hint="eastAsia" w:ascii="仿宋_GB2312" w:hAnsi="仿宋_GB2312" w:eastAsia="仿宋_GB2312" w:cs="仿宋_GB2312"/>
          <w:b w:val="0"/>
          <w:bCs/>
          <w:sz w:val="32"/>
          <w:szCs w:val="32"/>
          <w:lang w:val="en-US" w:eastAsia="zh-CN"/>
        </w:rPr>
        <w:t>0.83</w:t>
      </w:r>
      <w:r>
        <w:rPr>
          <w:rStyle w:val="14"/>
          <w:rFonts w:hint="eastAsia" w:ascii="仿宋_GB2312" w:hAnsi="仿宋_GB2312" w:eastAsia="仿宋_GB2312" w:cs="仿宋_GB2312"/>
          <w:b w:val="0"/>
          <w:bCs/>
          <w:sz w:val="32"/>
          <w:szCs w:val="32"/>
        </w:rPr>
        <w:t>万元，完成预算100%，决算数等于预算数。</w:t>
      </w:r>
    </w:p>
    <w:p w14:paraId="6A083EA7">
      <w:pPr>
        <w:spacing w:line="600" w:lineRule="exact"/>
        <w:ind w:firstLine="643" w:firstLineChars="200"/>
        <w:rPr>
          <w:rStyle w:val="14"/>
          <w:rFonts w:ascii="仿宋_GB2312" w:hAnsi="仿宋_GB2312" w:eastAsia="仿宋_GB2312" w:cs="仿宋_GB2312"/>
          <w:b w:val="0"/>
          <w:bCs/>
          <w:sz w:val="32"/>
          <w:szCs w:val="32"/>
        </w:rPr>
      </w:pPr>
      <w:r>
        <w:rPr>
          <w:rFonts w:hint="eastAsia" w:ascii="仿宋" w:hAnsi="仿宋" w:eastAsia="仿宋"/>
          <w:b/>
          <w:sz w:val="32"/>
          <w:szCs w:val="32"/>
          <w:lang w:val="en-US" w:eastAsia="zh-CN"/>
        </w:rPr>
        <w:t>5．社会保障和就业（类）其他社会保障和就业支出（款）其他社会保障和就业支出（项）: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1.19</w:t>
      </w:r>
      <w:r>
        <w:rPr>
          <w:rStyle w:val="14"/>
          <w:rFonts w:hint="eastAsia" w:ascii="仿宋_GB2312" w:hAnsi="仿宋_GB2312" w:eastAsia="仿宋_GB2312" w:cs="仿宋_GB2312"/>
          <w:b w:val="0"/>
          <w:bCs/>
          <w:sz w:val="32"/>
          <w:szCs w:val="32"/>
        </w:rPr>
        <w:t>万元，完成预算100%，决算数等于预算数。</w:t>
      </w:r>
    </w:p>
    <w:p w14:paraId="0B6C6CEA">
      <w:pPr>
        <w:spacing w:line="600" w:lineRule="exact"/>
        <w:ind w:firstLine="643" w:firstLineChars="200"/>
        <w:rPr>
          <w:rStyle w:val="14"/>
          <w:rFonts w:hint="eastAsia" w:ascii="仿宋_GB2312" w:hAnsi="仿宋_GB2312" w:eastAsia="仿宋_GB2312" w:cs="仿宋_GB2312"/>
          <w:b w:val="0"/>
          <w:bCs/>
          <w:sz w:val="32"/>
          <w:szCs w:val="32"/>
        </w:rPr>
      </w:pPr>
      <w:r>
        <w:rPr>
          <w:rFonts w:hint="eastAsia" w:ascii="仿宋" w:hAnsi="仿宋" w:eastAsia="仿宋"/>
          <w:b/>
          <w:sz w:val="32"/>
          <w:szCs w:val="32"/>
          <w:lang w:val="en-US" w:eastAsia="zh-CN"/>
        </w:rPr>
        <w:t>6．卫生健康（类）行政事业单位医疗（款）行政单位医疗（项）: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9.22</w:t>
      </w:r>
      <w:r>
        <w:rPr>
          <w:rStyle w:val="14"/>
          <w:rFonts w:hint="eastAsia" w:ascii="仿宋_GB2312" w:hAnsi="仿宋_GB2312" w:eastAsia="仿宋_GB2312" w:cs="仿宋_GB2312"/>
          <w:b w:val="0"/>
          <w:bCs/>
          <w:sz w:val="32"/>
          <w:szCs w:val="32"/>
        </w:rPr>
        <w:t>万元，完成预算100%，决算数等于预算数。</w:t>
      </w:r>
    </w:p>
    <w:p w14:paraId="204BC1E0">
      <w:pPr>
        <w:spacing w:line="600" w:lineRule="exact"/>
        <w:ind w:firstLine="643" w:firstLineChars="200"/>
        <w:rPr>
          <w:rStyle w:val="14"/>
          <w:rFonts w:ascii="仿宋_GB2312" w:hAnsi="仿宋_GB2312" w:eastAsia="仿宋_GB2312" w:cs="仿宋_GB2312"/>
          <w:b w:val="0"/>
          <w:bCs/>
          <w:sz w:val="32"/>
          <w:szCs w:val="32"/>
        </w:rPr>
      </w:pPr>
      <w:r>
        <w:rPr>
          <w:rFonts w:hint="eastAsia" w:ascii="仿宋" w:hAnsi="仿宋" w:eastAsia="仿宋"/>
          <w:b/>
          <w:sz w:val="32"/>
          <w:szCs w:val="32"/>
          <w:lang w:val="en-US" w:eastAsia="zh-CN"/>
        </w:rPr>
        <w:t>7．卫生健康（类）行政事业单位医疗（款）公务员医疗补助（项）: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6.15</w:t>
      </w:r>
      <w:r>
        <w:rPr>
          <w:rStyle w:val="14"/>
          <w:rFonts w:hint="eastAsia" w:ascii="仿宋_GB2312" w:hAnsi="仿宋_GB2312" w:eastAsia="仿宋_GB2312" w:cs="仿宋_GB2312"/>
          <w:b w:val="0"/>
          <w:bCs/>
          <w:sz w:val="32"/>
          <w:szCs w:val="32"/>
        </w:rPr>
        <w:t>万元，完成预算100%，决算数等于预算数。</w:t>
      </w:r>
    </w:p>
    <w:p w14:paraId="284C0F84">
      <w:pPr>
        <w:spacing w:line="600" w:lineRule="exact"/>
        <w:ind w:firstLine="643" w:firstLineChars="200"/>
        <w:rPr>
          <w:rFonts w:hint="eastAsia" w:ascii="仿宋" w:hAnsi="仿宋" w:eastAsia="仿宋"/>
          <w:b/>
          <w:sz w:val="32"/>
          <w:szCs w:val="32"/>
          <w:lang w:val="en-US" w:eastAsia="zh-CN"/>
        </w:rPr>
      </w:pPr>
      <w:r>
        <w:rPr>
          <w:rFonts w:hint="eastAsia" w:ascii="仿宋" w:hAnsi="仿宋" w:eastAsia="仿宋"/>
          <w:b/>
          <w:sz w:val="32"/>
          <w:szCs w:val="32"/>
          <w:lang w:val="en-US" w:eastAsia="zh-CN"/>
        </w:rPr>
        <w:t>8.节能环保支出（类）污染防治（款）水体（项）: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200</w:t>
      </w:r>
      <w:r>
        <w:rPr>
          <w:rStyle w:val="14"/>
          <w:rFonts w:hint="eastAsia" w:ascii="仿宋_GB2312" w:hAnsi="仿宋_GB2312" w:eastAsia="仿宋_GB2312" w:cs="仿宋_GB2312"/>
          <w:b w:val="0"/>
          <w:bCs/>
          <w:sz w:val="32"/>
          <w:szCs w:val="32"/>
        </w:rPr>
        <w:t>万元，完成预算100%，决算数等于预算数。</w:t>
      </w:r>
    </w:p>
    <w:p w14:paraId="48D49C08">
      <w:pPr>
        <w:spacing w:line="600" w:lineRule="exact"/>
        <w:ind w:firstLine="643" w:firstLineChars="200"/>
        <w:rPr>
          <w:rStyle w:val="14"/>
          <w:rFonts w:ascii="仿宋_GB2312" w:hAnsi="仿宋_GB2312" w:eastAsia="仿宋_GB2312" w:cs="仿宋_GB2312"/>
          <w:b w:val="0"/>
          <w:bCs/>
          <w:sz w:val="32"/>
          <w:szCs w:val="32"/>
        </w:rPr>
      </w:pPr>
      <w:r>
        <w:rPr>
          <w:rFonts w:hint="eastAsia" w:ascii="仿宋" w:hAnsi="仿宋" w:eastAsia="仿宋"/>
          <w:b/>
          <w:sz w:val="32"/>
          <w:szCs w:val="32"/>
          <w:lang w:val="en-US" w:eastAsia="zh-CN"/>
        </w:rPr>
        <w:t>8．城乡社区（类）城乡社区管理事务（款）行政运行（项）: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454.94</w:t>
      </w:r>
      <w:r>
        <w:rPr>
          <w:rStyle w:val="14"/>
          <w:rFonts w:hint="eastAsia" w:ascii="仿宋_GB2312" w:hAnsi="仿宋_GB2312" w:eastAsia="仿宋_GB2312" w:cs="仿宋_GB2312"/>
          <w:b w:val="0"/>
          <w:bCs/>
          <w:sz w:val="32"/>
          <w:szCs w:val="32"/>
        </w:rPr>
        <w:t>万元，完成预算100%，决算数等于预算数。</w:t>
      </w:r>
    </w:p>
    <w:p w14:paraId="3B02CF03">
      <w:pPr>
        <w:spacing w:line="600" w:lineRule="exact"/>
        <w:ind w:firstLine="643" w:firstLineChars="200"/>
        <w:rPr>
          <w:rStyle w:val="14"/>
          <w:rFonts w:ascii="仿宋_GB2312" w:hAnsi="仿宋_GB2312" w:eastAsia="仿宋_GB2312" w:cs="仿宋_GB2312"/>
          <w:b w:val="0"/>
          <w:bCs/>
          <w:sz w:val="32"/>
          <w:szCs w:val="32"/>
        </w:rPr>
      </w:pPr>
      <w:r>
        <w:rPr>
          <w:rFonts w:hint="eastAsia" w:ascii="仿宋" w:hAnsi="仿宋" w:eastAsia="仿宋"/>
          <w:b/>
          <w:sz w:val="32"/>
          <w:szCs w:val="32"/>
          <w:lang w:val="en-US" w:eastAsia="zh-CN"/>
        </w:rPr>
        <w:t>9．城乡社区（类）城乡社区管理事务（款）一般行政管理事务（项）: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39.23</w:t>
      </w:r>
      <w:r>
        <w:rPr>
          <w:rStyle w:val="14"/>
          <w:rFonts w:hint="eastAsia" w:ascii="仿宋_GB2312" w:hAnsi="仿宋_GB2312" w:eastAsia="仿宋_GB2312" w:cs="仿宋_GB2312"/>
          <w:b w:val="0"/>
          <w:bCs/>
          <w:sz w:val="32"/>
          <w:szCs w:val="32"/>
        </w:rPr>
        <w:t>万元，完成预算100%，决算数等于预算数。</w:t>
      </w:r>
    </w:p>
    <w:p w14:paraId="355C6B01">
      <w:pPr>
        <w:spacing w:line="600" w:lineRule="exact"/>
        <w:ind w:firstLine="643" w:firstLineChars="200"/>
        <w:rPr>
          <w:rStyle w:val="14"/>
          <w:rFonts w:hint="eastAsia" w:ascii="仿宋_GB2312" w:hAnsi="仿宋_GB2312" w:eastAsia="仿宋_GB2312" w:cs="仿宋_GB2312"/>
          <w:b w:val="0"/>
          <w:bCs/>
          <w:sz w:val="32"/>
          <w:szCs w:val="32"/>
        </w:rPr>
      </w:pPr>
      <w:r>
        <w:rPr>
          <w:rFonts w:hint="eastAsia" w:ascii="仿宋" w:hAnsi="仿宋" w:eastAsia="仿宋"/>
          <w:b/>
          <w:sz w:val="32"/>
          <w:szCs w:val="32"/>
          <w:lang w:val="en-US" w:eastAsia="zh-CN"/>
        </w:rPr>
        <w:t>10．城乡社区（类）城乡社区管理事务（款）其他城乡社区管理事务（项）: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39.43</w:t>
      </w:r>
      <w:r>
        <w:rPr>
          <w:rStyle w:val="14"/>
          <w:rFonts w:hint="eastAsia" w:ascii="仿宋_GB2312" w:hAnsi="仿宋_GB2312" w:eastAsia="仿宋_GB2312" w:cs="仿宋_GB2312"/>
          <w:b w:val="0"/>
          <w:bCs/>
          <w:sz w:val="32"/>
          <w:szCs w:val="32"/>
        </w:rPr>
        <w:t>万元，完成预算100%，决算数等于预算数。</w:t>
      </w:r>
    </w:p>
    <w:p w14:paraId="01AE2901">
      <w:pPr>
        <w:spacing w:line="600" w:lineRule="exact"/>
        <w:ind w:firstLine="643" w:firstLineChars="200"/>
        <w:rPr>
          <w:rStyle w:val="14"/>
          <w:rFonts w:ascii="仿宋_GB2312" w:hAnsi="仿宋_GB2312" w:eastAsia="仿宋_GB2312" w:cs="仿宋_GB2312"/>
          <w:b w:val="0"/>
          <w:bCs/>
          <w:sz w:val="32"/>
          <w:szCs w:val="32"/>
        </w:rPr>
      </w:pPr>
      <w:r>
        <w:rPr>
          <w:rFonts w:hint="eastAsia" w:ascii="仿宋" w:hAnsi="仿宋" w:eastAsia="仿宋"/>
          <w:b/>
          <w:sz w:val="32"/>
          <w:szCs w:val="32"/>
          <w:lang w:val="en-US" w:eastAsia="zh-CN"/>
        </w:rPr>
        <w:t>11.城乡社区（类）其他城乡社区支出（款）其他城乡社区公共设施支出（项）: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65</w:t>
      </w:r>
      <w:r>
        <w:rPr>
          <w:rStyle w:val="14"/>
          <w:rFonts w:hint="eastAsia" w:ascii="仿宋_GB2312" w:hAnsi="仿宋_GB2312" w:eastAsia="仿宋_GB2312" w:cs="仿宋_GB2312"/>
          <w:b w:val="0"/>
          <w:bCs/>
          <w:sz w:val="32"/>
          <w:szCs w:val="32"/>
        </w:rPr>
        <w:t>万元，完成预算100%，决算数等于预算数。</w:t>
      </w:r>
    </w:p>
    <w:p w14:paraId="034B2017">
      <w:pPr>
        <w:spacing w:line="600" w:lineRule="exact"/>
        <w:ind w:firstLine="643" w:firstLineChars="200"/>
        <w:rPr>
          <w:rStyle w:val="14"/>
          <w:rFonts w:hint="eastAsia" w:ascii="仿宋_GB2312" w:hAnsi="仿宋_GB2312" w:eastAsia="仿宋_GB2312" w:cs="仿宋_GB2312"/>
          <w:b w:val="0"/>
          <w:bCs/>
          <w:sz w:val="32"/>
          <w:szCs w:val="32"/>
        </w:rPr>
      </w:pPr>
      <w:r>
        <w:rPr>
          <w:rFonts w:hint="eastAsia" w:ascii="仿宋" w:hAnsi="仿宋" w:eastAsia="仿宋"/>
          <w:b/>
          <w:sz w:val="32"/>
          <w:szCs w:val="32"/>
          <w:lang w:val="en-US" w:eastAsia="zh-CN"/>
        </w:rPr>
        <w:t>12．城乡社区（类）其他城乡社区支出（款）其他城乡社区支出（项）: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12546.34</w:t>
      </w:r>
      <w:r>
        <w:rPr>
          <w:rStyle w:val="14"/>
          <w:rFonts w:hint="eastAsia" w:ascii="仿宋_GB2312" w:hAnsi="仿宋_GB2312" w:eastAsia="仿宋_GB2312" w:cs="仿宋_GB2312"/>
          <w:b w:val="0"/>
          <w:bCs/>
          <w:sz w:val="32"/>
          <w:szCs w:val="32"/>
        </w:rPr>
        <w:t>万元，完成预算100%，决算数等于预算数。</w:t>
      </w:r>
    </w:p>
    <w:p w14:paraId="64A5AFB0">
      <w:pPr>
        <w:spacing w:line="600" w:lineRule="exact"/>
        <w:ind w:firstLine="643" w:firstLineChars="200"/>
        <w:rPr>
          <w:rStyle w:val="14"/>
          <w:rFonts w:ascii="仿宋_GB2312" w:hAnsi="仿宋_GB2312" w:eastAsia="仿宋_GB2312" w:cs="仿宋_GB2312"/>
          <w:b w:val="0"/>
          <w:bCs/>
          <w:sz w:val="32"/>
          <w:szCs w:val="32"/>
        </w:rPr>
      </w:pPr>
      <w:r>
        <w:rPr>
          <w:rFonts w:hint="eastAsia" w:ascii="仿宋" w:hAnsi="仿宋" w:eastAsia="仿宋"/>
          <w:b/>
          <w:sz w:val="32"/>
          <w:szCs w:val="32"/>
          <w:lang w:val="en-US" w:eastAsia="zh-CN"/>
        </w:rPr>
        <w:t>13.住房保障支出（类）保障性安居工程支出（款）棚户区改造（项）: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12079.41</w:t>
      </w:r>
      <w:r>
        <w:rPr>
          <w:rStyle w:val="14"/>
          <w:rFonts w:hint="eastAsia" w:ascii="仿宋_GB2312" w:hAnsi="仿宋_GB2312" w:eastAsia="仿宋_GB2312" w:cs="仿宋_GB2312"/>
          <w:b w:val="0"/>
          <w:bCs/>
          <w:sz w:val="32"/>
          <w:szCs w:val="32"/>
        </w:rPr>
        <w:t>万元，完成预算100%，决算数等于预算数。</w:t>
      </w:r>
    </w:p>
    <w:p w14:paraId="772ED3E0">
      <w:pPr>
        <w:spacing w:line="600" w:lineRule="exact"/>
        <w:ind w:firstLine="643" w:firstLineChars="200"/>
        <w:rPr>
          <w:rStyle w:val="14"/>
          <w:rFonts w:ascii="仿宋_GB2312" w:hAnsi="仿宋_GB2312" w:eastAsia="仿宋_GB2312" w:cs="仿宋_GB2312"/>
          <w:b w:val="0"/>
          <w:bCs/>
          <w:sz w:val="32"/>
          <w:szCs w:val="32"/>
        </w:rPr>
      </w:pPr>
      <w:r>
        <w:rPr>
          <w:rFonts w:hint="eastAsia" w:ascii="仿宋" w:hAnsi="仿宋" w:eastAsia="仿宋"/>
          <w:b/>
          <w:sz w:val="32"/>
          <w:szCs w:val="32"/>
          <w:lang w:val="en-US" w:eastAsia="zh-CN"/>
        </w:rPr>
        <w:t>14．住房保障支出（类）保障性安居工程支出（款）农村危房改造（项）: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199.64</w:t>
      </w:r>
      <w:r>
        <w:rPr>
          <w:rStyle w:val="14"/>
          <w:rFonts w:hint="eastAsia" w:ascii="仿宋_GB2312" w:hAnsi="仿宋_GB2312" w:eastAsia="仿宋_GB2312" w:cs="仿宋_GB2312"/>
          <w:b w:val="0"/>
          <w:bCs/>
          <w:sz w:val="32"/>
          <w:szCs w:val="32"/>
        </w:rPr>
        <w:t>万元，完成预算100%，决算数等于预算数。</w:t>
      </w:r>
    </w:p>
    <w:p w14:paraId="713AA1A2">
      <w:pPr>
        <w:spacing w:line="600" w:lineRule="exact"/>
        <w:ind w:firstLine="643" w:firstLineChars="200"/>
        <w:rPr>
          <w:rStyle w:val="14"/>
          <w:rFonts w:ascii="仿宋_GB2312" w:hAnsi="仿宋_GB2312" w:eastAsia="仿宋_GB2312" w:cs="仿宋_GB2312"/>
          <w:b w:val="0"/>
          <w:bCs/>
          <w:sz w:val="32"/>
          <w:szCs w:val="32"/>
        </w:rPr>
      </w:pPr>
      <w:r>
        <w:rPr>
          <w:rFonts w:hint="eastAsia" w:ascii="仿宋" w:hAnsi="仿宋" w:eastAsia="仿宋"/>
          <w:b/>
          <w:sz w:val="32"/>
          <w:szCs w:val="32"/>
          <w:lang w:val="en-US" w:eastAsia="zh-CN"/>
        </w:rPr>
        <w:t>15．住房保障支出（类）保障性安居工程支出（款）老旧小区改造（项）: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5486.97</w:t>
      </w:r>
      <w:r>
        <w:rPr>
          <w:rStyle w:val="14"/>
          <w:rFonts w:hint="eastAsia" w:ascii="仿宋_GB2312" w:hAnsi="仿宋_GB2312" w:eastAsia="仿宋_GB2312" w:cs="仿宋_GB2312"/>
          <w:b w:val="0"/>
          <w:bCs/>
          <w:sz w:val="32"/>
          <w:szCs w:val="32"/>
        </w:rPr>
        <w:t>万元，完成预算100%，决算数等于预算数。</w:t>
      </w:r>
    </w:p>
    <w:p w14:paraId="7E7A54DE">
      <w:pPr>
        <w:spacing w:line="600" w:lineRule="exact"/>
        <w:ind w:firstLine="643" w:firstLineChars="200"/>
        <w:rPr>
          <w:rStyle w:val="14"/>
          <w:rFonts w:ascii="仿宋_GB2312" w:hAnsi="仿宋_GB2312" w:eastAsia="仿宋_GB2312" w:cs="仿宋_GB2312"/>
          <w:b w:val="0"/>
          <w:bCs/>
          <w:sz w:val="32"/>
          <w:szCs w:val="32"/>
        </w:rPr>
      </w:pPr>
      <w:r>
        <w:rPr>
          <w:rFonts w:hint="eastAsia" w:ascii="仿宋" w:hAnsi="仿宋" w:eastAsia="仿宋"/>
          <w:b/>
          <w:sz w:val="32"/>
          <w:szCs w:val="32"/>
          <w:lang w:val="en-US" w:eastAsia="zh-CN"/>
        </w:rPr>
        <w:t>16．住房保障支出（类）保障性安居工程支出（款）其他保障性安居工程支出（项）: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417.56</w:t>
      </w:r>
      <w:r>
        <w:rPr>
          <w:rStyle w:val="14"/>
          <w:rFonts w:hint="eastAsia" w:ascii="仿宋_GB2312" w:hAnsi="仿宋_GB2312" w:eastAsia="仿宋_GB2312" w:cs="仿宋_GB2312"/>
          <w:b w:val="0"/>
          <w:bCs/>
          <w:sz w:val="32"/>
          <w:szCs w:val="32"/>
        </w:rPr>
        <w:t>万元，完成预算100%，决算数等于预算数。</w:t>
      </w:r>
    </w:p>
    <w:p w14:paraId="51D92D42">
      <w:pPr>
        <w:spacing w:line="600" w:lineRule="exact"/>
        <w:ind w:firstLine="643" w:firstLineChars="200"/>
        <w:rPr>
          <w:rStyle w:val="14"/>
          <w:rFonts w:ascii="仿宋_GB2312" w:hAnsi="仿宋_GB2312" w:eastAsia="仿宋_GB2312" w:cs="仿宋_GB2312"/>
          <w:b w:val="0"/>
          <w:bCs/>
          <w:sz w:val="32"/>
          <w:szCs w:val="32"/>
        </w:rPr>
      </w:pPr>
      <w:r>
        <w:rPr>
          <w:rFonts w:hint="eastAsia" w:ascii="仿宋" w:hAnsi="仿宋" w:eastAsia="仿宋"/>
          <w:b/>
          <w:sz w:val="32"/>
          <w:szCs w:val="32"/>
          <w:lang w:val="en-US" w:eastAsia="zh-CN"/>
        </w:rPr>
        <w:t>17．住房保障支出（类）住房改革支出（款）住房公积金（项）: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32.23</w:t>
      </w:r>
      <w:r>
        <w:rPr>
          <w:rStyle w:val="14"/>
          <w:rFonts w:hint="eastAsia" w:ascii="仿宋_GB2312" w:hAnsi="仿宋_GB2312" w:eastAsia="仿宋_GB2312" w:cs="仿宋_GB2312"/>
          <w:b w:val="0"/>
          <w:bCs/>
          <w:sz w:val="32"/>
          <w:szCs w:val="32"/>
        </w:rPr>
        <w:t>万元，完成预算100%，决算数等于预算数。</w:t>
      </w:r>
    </w:p>
    <w:p w14:paraId="22393DB2">
      <w:pPr>
        <w:spacing w:line="600" w:lineRule="exact"/>
        <w:ind w:firstLine="643" w:firstLineChars="200"/>
        <w:rPr>
          <w:rStyle w:val="14"/>
          <w:rFonts w:ascii="仿宋_GB2312" w:hAnsi="仿宋_GB2312" w:eastAsia="仿宋_GB2312" w:cs="仿宋_GB2312"/>
          <w:b w:val="0"/>
          <w:bCs/>
          <w:sz w:val="32"/>
          <w:szCs w:val="32"/>
        </w:rPr>
      </w:pPr>
      <w:r>
        <w:rPr>
          <w:rFonts w:hint="eastAsia" w:ascii="仿宋" w:hAnsi="仿宋" w:eastAsia="仿宋"/>
          <w:b/>
          <w:sz w:val="32"/>
          <w:szCs w:val="32"/>
          <w:lang w:val="en-US" w:eastAsia="zh-CN"/>
        </w:rPr>
        <w:t>18．灾害防治及应急管理支出（类）消防事务（款）其他消防救援事务支出（项）: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10</w:t>
      </w:r>
      <w:r>
        <w:rPr>
          <w:rStyle w:val="14"/>
          <w:rFonts w:hint="eastAsia" w:ascii="仿宋_GB2312" w:hAnsi="仿宋_GB2312" w:eastAsia="仿宋_GB2312" w:cs="仿宋_GB2312"/>
          <w:b w:val="0"/>
          <w:bCs/>
          <w:sz w:val="32"/>
          <w:szCs w:val="32"/>
        </w:rPr>
        <w:t>万元，完成预算100%，决算数等于预算数。</w:t>
      </w:r>
    </w:p>
    <w:p w14:paraId="0FEACB28">
      <w:pPr>
        <w:spacing w:line="600" w:lineRule="exact"/>
        <w:ind w:firstLine="640"/>
        <w:rPr>
          <w:rFonts w:ascii="仿宋" w:hAnsi="仿宋" w:eastAsia="仿宋"/>
          <w:b/>
          <w:sz w:val="32"/>
          <w:szCs w:val="32"/>
        </w:rPr>
      </w:pPr>
    </w:p>
    <w:p w14:paraId="6A11B1F8">
      <w:pPr>
        <w:tabs>
          <w:tab w:val="right" w:pos="8306"/>
        </w:tabs>
        <w:spacing w:line="600" w:lineRule="exact"/>
        <w:ind w:firstLine="640"/>
        <w:outlineLvl w:val="1"/>
        <w:rPr>
          <w:rStyle w:val="25"/>
        </w:rPr>
      </w:pPr>
      <w:bookmarkStart w:id="35" w:name="_Toc15396608"/>
      <w:bookmarkStart w:id="36"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5"/>
      <w:bookmarkEnd w:id="36"/>
      <w:r>
        <w:rPr>
          <w:rStyle w:val="25"/>
          <w:rFonts w:ascii="黑体" w:hAnsi="黑体" w:eastAsia="黑体"/>
          <w:b w:val="0"/>
        </w:rPr>
        <w:tab/>
      </w:r>
    </w:p>
    <w:p w14:paraId="27D448D5">
      <w:pPr>
        <w:spacing w:line="600" w:lineRule="exact"/>
        <w:ind w:firstLine="640"/>
        <w:rPr>
          <w:rFonts w:hint="eastAsia" w:ascii="仿宋_GB2312" w:eastAsia="仿宋_GB2312"/>
          <w:sz w:val="32"/>
          <w:szCs w:val="32"/>
        </w:rPr>
      </w:pPr>
      <w:r>
        <w:rPr>
          <w:rFonts w:hint="eastAsia" w:ascii="仿宋_GB2312" w:eastAsia="仿宋_GB2312"/>
          <w:sz w:val="32"/>
          <w:szCs w:val="32"/>
        </w:rPr>
        <w:t>2022年一般公共预算财政拨款基本支出</w:t>
      </w:r>
      <w:r>
        <w:rPr>
          <w:rFonts w:hint="eastAsia" w:ascii="仿宋_GB2312" w:eastAsia="仿宋_GB2312"/>
          <w:sz w:val="32"/>
          <w:szCs w:val="32"/>
          <w:lang w:val="en-US" w:eastAsia="zh-CN"/>
        </w:rPr>
        <w:t>540.36</w:t>
      </w:r>
      <w:r>
        <w:rPr>
          <w:rFonts w:hint="eastAsia" w:ascii="仿宋_GB2312" w:eastAsia="仿宋_GB2312"/>
          <w:sz w:val="32"/>
          <w:szCs w:val="32"/>
        </w:rPr>
        <w:t>万元，其中：</w:t>
      </w:r>
    </w:p>
    <w:p w14:paraId="534AA471">
      <w:pPr>
        <w:spacing w:line="600" w:lineRule="exact"/>
        <w:ind w:firstLine="640"/>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375.96</w:t>
      </w:r>
      <w:r>
        <w:rPr>
          <w:rFonts w:hint="eastAsia" w:ascii="仿宋_GB2312" w:eastAsia="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eastAsia="仿宋_GB2312"/>
          <w:sz w:val="32"/>
          <w:szCs w:val="32"/>
        </w:rPr>
        <w:br w:type="textWrapping"/>
      </w:r>
      <w:r>
        <w:rPr>
          <w:rFonts w:hint="eastAsia" w:ascii="仿宋_GB2312" w:eastAsia="仿宋_GB2312"/>
          <w:sz w:val="32"/>
          <w:szCs w:val="32"/>
        </w:rPr>
        <w:t>　　公用经费</w:t>
      </w:r>
      <w:r>
        <w:rPr>
          <w:rFonts w:hint="eastAsia" w:ascii="仿宋_GB2312" w:eastAsia="仿宋_GB2312"/>
          <w:sz w:val="32"/>
          <w:szCs w:val="32"/>
          <w:lang w:val="en-US" w:eastAsia="zh-CN"/>
        </w:rPr>
        <w:t>164.40</w:t>
      </w:r>
      <w:r>
        <w:rPr>
          <w:rFonts w:hint="eastAsia" w:ascii="仿宋_GB2312" w:eastAsia="仿宋_GB2312"/>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7E5BAA8">
      <w:pPr>
        <w:spacing w:line="600" w:lineRule="exact"/>
        <w:ind w:firstLine="640"/>
        <w:outlineLvl w:val="1"/>
        <w:rPr>
          <w:rFonts w:hint="eastAsia" w:ascii="黑体" w:eastAsia="黑体"/>
          <w:sz w:val="32"/>
          <w:szCs w:val="32"/>
        </w:rPr>
      </w:pPr>
      <w:bookmarkStart w:id="37" w:name="_Toc15377215"/>
      <w:bookmarkStart w:id="38" w:name="_Toc15396609"/>
    </w:p>
    <w:p w14:paraId="32EF4369">
      <w:pPr>
        <w:spacing w:line="600" w:lineRule="exact"/>
        <w:ind w:firstLine="640"/>
        <w:outlineLvl w:val="1"/>
        <w:rPr>
          <w:rStyle w:val="25"/>
          <w:rFonts w:ascii="黑体" w:hAnsi="黑体" w:eastAsia="黑体"/>
          <w:b w:val="0"/>
        </w:rPr>
      </w:pPr>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7"/>
      <w:bookmarkEnd w:id="38"/>
    </w:p>
    <w:p w14:paraId="07F26F6B">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14:paraId="2D75CB53">
      <w:pPr>
        <w:spacing w:line="600" w:lineRule="exact"/>
        <w:ind w:firstLine="640"/>
        <w:rPr>
          <w:rFonts w:hint="eastAsia" w:ascii="仿宋_GB2312" w:eastAsia="仿宋_GB2312"/>
          <w:sz w:val="32"/>
          <w:szCs w:val="32"/>
        </w:rPr>
      </w:pPr>
      <w:r>
        <w:rPr>
          <w:rFonts w:hint="eastAsia" w:ascii="仿宋_GB2312" w:eastAsia="仿宋_GB2312"/>
          <w:sz w:val="32"/>
          <w:szCs w:val="32"/>
        </w:rPr>
        <w:t>2022年“三公”经费财政拨款支出决算为</w:t>
      </w:r>
      <w:r>
        <w:rPr>
          <w:rFonts w:hint="eastAsia" w:ascii="仿宋_GB2312" w:eastAsia="仿宋_GB2312"/>
          <w:sz w:val="32"/>
          <w:szCs w:val="32"/>
          <w:lang w:val="en-US" w:eastAsia="zh-CN"/>
        </w:rPr>
        <w:t>6.08</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%，较上年减少</w:t>
      </w:r>
      <w:r>
        <w:rPr>
          <w:rFonts w:hint="eastAsia" w:ascii="仿宋_GB2312" w:eastAsia="仿宋_GB2312"/>
          <w:sz w:val="32"/>
          <w:szCs w:val="32"/>
          <w:lang w:val="en-US" w:eastAsia="zh-CN"/>
        </w:rPr>
        <w:t>24.54</w:t>
      </w:r>
      <w:r>
        <w:rPr>
          <w:rFonts w:hint="eastAsia" w:ascii="仿宋_GB2312" w:eastAsia="仿宋_GB2312"/>
          <w:sz w:val="32"/>
          <w:szCs w:val="32"/>
        </w:rPr>
        <w:t>万元，下降</w:t>
      </w:r>
      <w:r>
        <w:rPr>
          <w:rFonts w:hint="eastAsia" w:ascii="仿宋_GB2312" w:eastAsia="仿宋_GB2312"/>
          <w:sz w:val="32"/>
          <w:szCs w:val="32"/>
          <w:lang w:val="en-US" w:eastAsia="zh-CN"/>
        </w:rPr>
        <w:t>80.14</w:t>
      </w:r>
      <w:r>
        <w:rPr>
          <w:rFonts w:hint="eastAsia" w:ascii="仿宋_GB2312" w:eastAsia="仿宋_GB2312"/>
          <w:sz w:val="32"/>
          <w:szCs w:val="32"/>
        </w:rPr>
        <w:t>%。决算数与预算数持平的主要原因是规范公务用车、公务接待管理制度，强化节约意识，严格按制度执行。</w:t>
      </w:r>
    </w:p>
    <w:p w14:paraId="067CACEC">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14:paraId="30F508D6">
      <w:pPr>
        <w:spacing w:line="600" w:lineRule="exact"/>
        <w:ind w:firstLine="640"/>
        <w:rPr>
          <w:rFonts w:hint="eastAsia" w:ascii="仿宋_GB2312" w:eastAsia="仿宋_GB2312"/>
          <w:sz w:val="32"/>
          <w:szCs w:val="32"/>
        </w:rPr>
      </w:pPr>
      <w:r>
        <w:rPr>
          <w:rFonts w:hint="eastAsia" w:ascii="仿宋_GB2312" w:eastAsia="仿宋_GB2312"/>
          <w:sz w:val="32"/>
          <w:szCs w:val="32"/>
        </w:rPr>
        <w:t>2022年“三公”经费财政拨款支出决算中，因公出国（境）费支出决算</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%；公务用车购置及运行维护费支出决算</w:t>
      </w:r>
      <w:r>
        <w:rPr>
          <w:rFonts w:hint="eastAsia" w:ascii="仿宋_GB2312" w:eastAsia="仿宋_GB2312"/>
          <w:sz w:val="32"/>
          <w:szCs w:val="32"/>
          <w:lang w:val="en-US" w:eastAsia="zh-CN"/>
        </w:rPr>
        <w:t>5.97</w:t>
      </w:r>
      <w:r>
        <w:rPr>
          <w:rFonts w:hint="eastAsia" w:ascii="仿宋_GB2312" w:eastAsia="仿宋_GB2312"/>
          <w:sz w:val="32"/>
          <w:szCs w:val="32"/>
        </w:rPr>
        <w:t>万元，占</w:t>
      </w:r>
      <w:r>
        <w:rPr>
          <w:rFonts w:hint="eastAsia" w:ascii="仿宋_GB2312" w:eastAsia="仿宋_GB2312"/>
          <w:sz w:val="32"/>
          <w:szCs w:val="32"/>
          <w:lang w:val="en-US" w:eastAsia="zh-CN"/>
        </w:rPr>
        <w:t>98.19</w:t>
      </w:r>
      <w:r>
        <w:rPr>
          <w:rFonts w:hint="eastAsia" w:ascii="仿宋_GB2312" w:eastAsia="仿宋_GB2312"/>
          <w:sz w:val="32"/>
          <w:szCs w:val="32"/>
        </w:rPr>
        <w:t>%；公务接待费支出决算</w:t>
      </w:r>
      <w:r>
        <w:rPr>
          <w:rFonts w:hint="eastAsia" w:ascii="仿宋_GB2312" w:eastAsia="仿宋_GB2312"/>
          <w:sz w:val="32"/>
          <w:szCs w:val="32"/>
          <w:lang w:val="en-US" w:eastAsia="zh-CN"/>
        </w:rPr>
        <w:t>0.11</w:t>
      </w:r>
      <w:r>
        <w:rPr>
          <w:rFonts w:hint="eastAsia" w:ascii="仿宋_GB2312" w:eastAsia="仿宋_GB2312"/>
          <w:sz w:val="32"/>
          <w:szCs w:val="32"/>
        </w:rPr>
        <w:t>万元，占</w:t>
      </w:r>
      <w:r>
        <w:rPr>
          <w:rFonts w:hint="eastAsia" w:ascii="仿宋_GB2312" w:eastAsia="仿宋_GB2312"/>
          <w:sz w:val="32"/>
          <w:szCs w:val="32"/>
          <w:lang w:val="en-US" w:eastAsia="zh-CN"/>
        </w:rPr>
        <w:t>1.80</w:t>
      </w:r>
      <w:r>
        <w:rPr>
          <w:rFonts w:hint="eastAsia" w:ascii="仿宋_GB2312" w:eastAsia="仿宋_GB2312"/>
          <w:sz w:val="32"/>
          <w:szCs w:val="32"/>
        </w:rPr>
        <w:t>%。具体情况如下：</w:t>
      </w:r>
    </w:p>
    <w:p w14:paraId="56A3C555">
      <w:pPr>
        <w:spacing w:line="600" w:lineRule="exact"/>
        <w:ind w:firstLine="640"/>
        <w:rPr>
          <w:rFonts w:hint="eastAsia" w:ascii="仿宋_GB2312" w:eastAsia="仿宋_GB2312"/>
          <w:sz w:val="32"/>
          <w:szCs w:val="32"/>
        </w:rPr>
      </w:pPr>
      <w:r>
        <w:rPr>
          <w:rFonts w:hint="eastAsia" w:ascii="仿宋_GB2312" w:eastAsia="仿宋_GB2312"/>
          <w:sz w:val="32"/>
          <w:szCs w:val="32"/>
        </w:rPr>
        <w:t>（图7：“三公”经费财政拨款支出结构）（饼状图）</w:t>
      </w:r>
    </w:p>
    <w:p w14:paraId="5D051E26">
      <w:pPr>
        <w:pStyle w:val="2"/>
        <w:rPr>
          <w:rFonts w:hint="eastAsia" w:ascii="仿宋_GB2312" w:eastAsia="仿宋_GB2312"/>
          <w:sz w:val="32"/>
          <w:szCs w:val="32"/>
        </w:rPr>
      </w:pPr>
    </w:p>
    <w:p w14:paraId="496C04C4">
      <w:pPr>
        <w:pStyle w:val="2"/>
        <w:rPr>
          <w:rFonts w:hint="eastAsia" w:ascii="仿宋_GB2312" w:eastAsia="仿宋_GB2312"/>
          <w:sz w:val="32"/>
          <w:szCs w:val="32"/>
        </w:rPr>
      </w:pPr>
      <w:r>
        <w:drawing>
          <wp:inline distT="0" distB="0" distL="114300" distR="114300">
            <wp:extent cx="5269865" cy="2686050"/>
            <wp:effectExtent l="4445" t="4445" r="21590"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A60BA0">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3A7C2458">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5.97</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23.38</w:t>
      </w:r>
      <w:r>
        <w:rPr>
          <w:rFonts w:hint="eastAsia" w:ascii="仿宋_GB2312" w:eastAsia="仿宋_GB2312"/>
          <w:sz w:val="32"/>
          <w:szCs w:val="32"/>
        </w:rPr>
        <w:t>万元，下降</w:t>
      </w:r>
      <w:r>
        <w:rPr>
          <w:rFonts w:hint="eastAsia" w:ascii="仿宋_GB2312" w:eastAsia="仿宋_GB2312"/>
          <w:sz w:val="32"/>
          <w:szCs w:val="32"/>
          <w:lang w:val="en-US" w:eastAsia="zh-CN"/>
        </w:rPr>
        <w:t>79.66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2022年无公务用车购置，</w:t>
      </w:r>
      <w:r>
        <w:rPr>
          <w:rFonts w:hint="eastAsia" w:ascii="仿宋_GB2312" w:eastAsia="仿宋_GB2312"/>
          <w:sz w:val="32"/>
          <w:szCs w:val="32"/>
        </w:rPr>
        <w:t>严格按制度执行</w:t>
      </w:r>
      <w:r>
        <w:rPr>
          <w:rFonts w:hint="eastAsia" w:ascii="仿宋_GB2312" w:eastAsia="仿宋_GB2312"/>
          <w:sz w:val="32"/>
          <w:szCs w:val="32"/>
          <w:lang w:eastAsia="zh-CN"/>
        </w:rPr>
        <w:t>、</w:t>
      </w:r>
      <w:r>
        <w:rPr>
          <w:rFonts w:hint="eastAsia" w:ascii="仿宋_GB2312" w:eastAsia="仿宋_GB2312"/>
          <w:sz w:val="32"/>
          <w:szCs w:val="32"/>
        </w:rPr>
        <w:t>规范公务用车</w:t>
      </w:r>
      <w:r>
        <w:rPr>
          <w:rFonts w:hint="eastAsia" w:ascii="仿宋_GB2312" w:eastAsia="仿宋_GB2312"/>
          <w:sz w:val="32"/>
          <w:szCs w:val="32"/>
          <w:lang w:eastAsia="zh-CN"/>
        </w:rPr>
        <w:t>、</w:t>
      </w:r>
      <w:r>
        <w:rPr>
          <w:rFonts w:hint="eastAsia" w:ascii="仿宋_GB2312" w:eastAsia="仿宋_GB2312"/>
          <w:sz w:val="32"/>
          <w:szCs w:val="32"/>
        </w:rPr>
        <w:t>强化节约意识。</w:t>
      </w:r>
    </w:p>
    <w:p w14:paraId="15E59A35">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4</w:t>
      </w:r>
      <w:r>
        <w:rPr>
          <w:rFonts w:hint="eastAsia" w:ascii="仿宋_GB2312" w:eastAsia="仿宋_GB2312"/>
          <w:sz w:val="32"/>
          <w:szCs w:val="32"/>
        </w:rPr>
        <w:t>辆，其中：轿车</w:t>
      </w:r>
      <w:r>
        <w:rPr>
          <w:rFonts w:hint="eastAsia" w:ascii="仿宋_GB2312" w:eastAsia="仿宋_GB2312"/>
          <w:sz w:val="32"/>
          <w:szCs w:val="32"/>
          <w:lang w:val="en-US" w:eastAsia="zh-CN"/>
        </w:rPr>
        <w:t>3</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74690CB2">
      <w:pPr>
        <w:spacing w:line="600" w:lineRule="exact"/>
        <w:ind w:firstLine="640"/>
        <w:rPr>
          <w:rFonts w:ascii="仿宋_GB2312" w:hAnsi="仿宋_GB2312" w:eastAsia="仿宋_GB2312" w:cs="仿宋_GB2312"/>
          <w:bCs/>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5.97</w:t>
      </w:r>
      <w:r>
        <w:rPr>
          <w:rFonts w:hint="eastAsia" w:ascii="仿宋_GB2312" w:eastAsia="仿宋_GB2312"/>
          <w:sz w:val="32"/>
          <w:szCs w:val="32"/>
        </w:rPr>
        <w:t>万元。</w:t>
      </w:r>
      <w:r>
        <w:rPr>
          <w:rFonts w:hint="eastAsia" w:ascii="仿宋_GB2312" w:hAnsi="仿宋_GB2312" w:eastAsia="仿宋_GB2312" w:cs="仿宋_GB2312"/>
          <w:bCs/>
          <w:sz w:val="32"/>
          <w:szCs w:val="32"/>
        </w:rPr>
        <w:t>主要用于市政基础设施建设、绿化亮化工程、建筑施工监管业务、农房危房业务、保障性住房建设、风景区违规建房监管等管理等所需的公务用车燃料费、维修费、过路过桥费、保险费等支出。</w:t>
      </w:r>
    </w:p>
    <w:p w14:paraId="43F640EE">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0.11</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1.16</w:t>
      </w:r>
      <w:r>
        <w:rPr>
          <w:rFonts w:hint="eastAsia" w:ascii="仿宋_GB2312" w:eastAsia="仿宋_GB2312"/>
          <w:sz w:val="32"/>
          <w:szCs w:val="32"/>
        </w:rPr>
        <w:t>万元，下降</w:t>
      </w:r>
      <w:r>
        <w:rPr>
          <w:rFonts w:hint="eastAsia" w:ascii="仿宋_GB2312" w:eastAsia="仿宋_GB2312"/>
          <w:sz w:val="32"/>
          <w:szCs w:val="32"/>
          <w:lang w:val="en-US" w:eastAsia="zh-CN"/>
        </w:rPr>
        <w:t>91.33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严控开支，厉行勤俭节约</w:t>
      </w:r>
      <w:r>
        <w:rPr>
          <w:rFonts w:hint="eastAsia" w:ascii="仿宋_GB2312" w:eastAsia="仿宋_GB2312"/>
          <w:sz w:val="32"/>
          <w:szCs w:val="32"/>
        </w:rPr>
        <w:t>。其中：</w:t>
      </w:r>
    </w:p>
    <w:p w14:paraId="0460B34A">
      <w:pPr>
        <w:spacing w:line="600" w:lineRule="exact"/>
        <w:ind w:firstLine="640"/>
        <w:rPr>
          <w:rFonts w:ascii="仿宋_GB2312" w:eastAsia="仿宋_GB2312"/>
          <w:sz w:val="32"/>
          <w:szCs w:val="32"/>
          <w:highlight w:val="none"/>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0.11</w:t>
      </w:r>
      <w:r>
        <w:rPr>
          <w:rFonts w:hint="eastAsia" w:ascii="仿宋_GB2312" w:eastAsia="仿宋_GB2312"/>
          <w:sz w:val="32"/>
          <w:szCs w:val="32"/>
        </w:rPr>
        <w:t>万元，主要用于</w:t>
      </w:r>
      <w:r>
        <w:rPr>
          <w:rFonts w:hint="eastAsia" w:ascii="仿宋_GB2312" w:hAnsi="仿宋_GB2312" w:eastAsia="仿宋_GB2312" w:cs="仿宋_GB2312"/>
          <w:bCs/>
          <w:sz w:val="32"/>
          <w:szCs w:val="32"/>
        </w:rPr>
        <w:t>执行公务、开展业务活动开支的用餐费等。</w:t>
      </w:r>
      <w:r>
        <w:rPr>
          <w:rFonts w:hint="eastAsia" w:ascii="仿宋_GB2312" w:eastAsia="仿宋_GB2312"/>
          <w:sz w:val="32"/>
          <w:szCs w:val="32"/>
        </w:rPr>
        <w:t>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14</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0.11</w:t>
      </w:r>
      <w:r>
        <w:rPr>
          <w:rFonts w:hint="eastAsia" w:ascii="仿宋_GB2312" w:eastAsia="仿宋_GB2312"/>
          <w:sz w:val="32"/>
          <w:szCs w:val="32"/>
        </w:rPr>
        <w:t>万元，</w:t>
      </w:r>
      <w:r>
        <w:rPr>
          <w:rFonts w:hint="eastAsia" w:ascii="仿宋_GB2312" w:eastAsia="仿宋_GB2312"/>
          <w:sz w:val="32"/>
          <w:szCs w:val="32"/>
          <w:highlight w:val="none"/>
        </w:rPr>
        <w:t>具体内容包括：</w:t>
      </w:r>
      <w:r>
        <w:rPr>
          <w:rFonts w:hint="eastAsia" w:ascii="仿宋_GB2312" w:eastAsia="仿宋_GB2312"/>
          <w:sz w:val="32"/>
          <w:szCs w:val="32"/>
          <w:highlight w:val="none"/>
          <w:lang w:eastAsia="zh-CN"/>
        </w:rPr>
        <w:t>金口河区住建局赴我市学习问题楼盘处置、城镇老旧小区相关工作，金额</w:t>
      </w:r>
      <w:r>
        <w:rPr>
          <w:rFonts w:hint="eastAsia" w:ascii="仿宋_GB2312" w:eastAsia="仿宋_GB2312"/>
          <w:sz w:val="32"/>
          <w:szCs w:val="32"/>
          <w:highlight w:val="none"/>
          <w:lang w:val="en-US" w:eastAsia="zh-CN"/>
        </w:rPr>
        <w:t>0.03万元；犍为县住建局赴我市学习城镇老旧小区改造先进工作做法和典型经验，金额0.08万元</w:t>
      </w:r>
      <w:r>
        <w:rPr>
          <w:rFonts w:hint="eastAsia" w:ascii="仿宋_GB2312" w:eastAsia="仿宋_GB2312"/>
          <w:sz w:val="32"/>
          <w:szCs w:val="32"/>
          <w:highlight w:val="none"/>
        </w:rPr>
        <w:t>。</w:t>
      </w:r>
    </w:p>
    <w:p w14:paraId="3929D0B4">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0B8B5E0E">
      <w:pPr>
        <w:spacing w:line="600" w:lineRule="exact"/>
        <w:ind w:firstLine="640"/>
        <w:outlineLvl w:val="1"/>
        <w:rPr>
          <w:rFonts w:ascii="黑体" w:eastAsia="黑体"/>
          <w:sz w:val="32"/>
          <w:szCs w:val="32"/>
        </w:rPr>
      </w:pPr>
      <w:bookmarkStart w:id="41" w:name="_Toc15377218"/>
      <w:bookmarkStart w:id="42" w:name="_Toc15396610"/>
    </w:p>
    <w:p w14:paraId="31CD0F1D">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1"/>
      <w:bookmarkEnd w:id="42"/>
    </w:p>
    <w:p w14:paraId="06044F38">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28871.07</w:t>
      </w:r>
      <w:r>
        <w:rPr>
          <w:rFonts w:hint="eastAsia" w:ascii="仿宋_GB2312" w:eastAsia="仿宋_GB2312"/>
          <w:sz w:val="32"/>
          <w:szCs w:val="32"/>
        </w:rPr>
        <w:t>万元。</w:t>
      </w:r>
    </w:p>
    <w:p w14:paraId="65D1CE50">
      <w:pPr>
        <w:spacing w:line="600" w:lineRule="exact"/>
        <w:ind w:firstLine="640"/>
        <w:rPr>
          <w:rFonts w:ascii="仿宋_GB2312" w:eastAsia="仿宋_GB2312"/>
          <w:sz w:val="32"/>
          <w:szCs w:val="32"/>
        </w:rPr>
      </w:pPr>
    </w:p>
    <w:p w14:paraId="0CC73A18">
      <w:pPr>
        <w:numPr>
          <w:ilvl w:val="0"/>
          <w:numId w:val="3"/>
        </w:numPr>
        <w:spacing w:line="600" w:lineRule="exact"/>
        <w:ind w:firstLine="640"/>
        <w:outlineLvl w:val="1"/>
        <w:rPr>
          <w:rStyle w:val="25"/>
          <w:rFonts w:ascii="黑体" w:hAnsi="黑体" w:eastAsia="黑体"/>
          <w:b w:val="0"/>
        </w:rPr>
      </w:pPr>
      <w:bookmarkStart w:id="43" w:name="_Toc15377219"/>
      <w:bookmarkStart w:id="44" w:name="_Toc15396611"/>
      <w:r>
        <w:rPr>
          <w:rStyle w:val="25"/>
          <w:rFonts w:hint="eastAsia" w:ascii="黑体" w:hAnsi="黑体" w:eastAsia="黑体"/>
          <w:b w:val="0"/>
        </w:rPr>
        <w:t>国有资本经营预算支出决算情况说明</w:t>
      </w:r>
      <w:bookmarkEnd w:id="43"/>
      <w:bookmarkEnd w:id="44"/>
    </w:p>
    <w:p w14:paraId="5D67AC24">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393BD7F0">
      <w:pPr>
        <w:spacing w:line="580" w:lineRule="exact"/>
        <w:jc w:val="center"/>
        <w:rPr>
          <w:rFonts w:ascii="方正小标宋简体" w:hAnsi="方正小标宋简体" w:eastAsia="方正小标宋简体" w:cs="方正小标宋简体"/>
          <w:sz w:val="44"/>
          <w:szCs w:val="44"/>
        </w:rPr>
      </w:pPr>
    </w:p>
    <w:p w14:paraId="0D04B096">
      <w:pPr>
        <w:numPr>
          <w:ilvl w:val="0"/>
          <w:numId w:val="3"/>
        </w:numPr>
        <w:spacing w:line="600" w:lineRule="exact"/>
        <w:ind w:firstLine="640"/>
        <w:outlineLvl w:val="1"/>
        <w:rPr>
          <w:rStyle w:val="25"/>
          <w:rFonts w:ascii="黑体" w:hAnsi="黑体" w:eastAsia="黑体"/>
          <w:b w:val="0"/>
        </w:rPr>
      </w:pPr>
      <w:bookmarkStart w:id="45" w:name="_Toc15377221"/>
      <w:bookmarkStart w:id="46" w:name="_Toc15396612"/>
      <w:r>
        <w:rPr>
          <w:rStyle w:val="25"/>
          <w:rFonts w:hint="eastAsia" w:ascii="黑体" w:hAnsi="黑体" w:eastAsia="黑体"/>
          <w:b w:val="0"/>
        </w:rPr>
        <w:t>其他重要事项的情况说明</w:t>
      </w:r>
      <w:bookmarkEnd w:id="45"/>
      <w:bookmarkEnd w:id="46"/>
    </w:p>
    <w:p w14:paraId="73B11AA7">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14:paraId="24C0C511">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hAnsi="仿宋_GB2312" w:eastAsia="仿宋_GB2312" w:cs="仿宋_GB2312"/>
          <w:sz w:val="32"/>
          <w:szCs w:val="32"/>
        </w:rPr>
        <w:t>峨眉山市住房和城乡建设局</w:t>
      </w:r>
      <w:r>
        <w:rPr>
          <w:rFonts w:hint="eastAsia" w:ascii="仿宋_GB2312" w:hAnsi="仿宋_GB2312" w:eastAsia="仿宋_GB2312" w:cs="仿宋_GB2312"/>
          <w:sz w:val="32"/>
          <w:szCs w:val="32"/>
          <w:lang w:eastAsia="zh-CN"/>
        </w:rPr>
        <w:t>（本级）</w:t>
      </w:r>
      <w:r>
        <w:rPr>
          <w:rFonts w:hint="eastAsia" w:ascii="仿宋_GB2312" w:eastAsia="仿宋_GB2312"/>
          <w:sz w:val="32"/>
          <w:szCs w:val="32"/>
        </w:rPr>
        <w:t>机关运行经费支出</w:t>
      </w:r>
      <w:r>
        <w:rPr>
          <w:rFonts w:hint="eastAsia" w:ascii="仿宋_GB2312" w:eastAsia="仿宋_GB2312"/>
          <w:sz w:val="32"/>
          <w:szCs w:val="32"/>
          <w:lang w:val="en-US" w:eastAsia="zh-CN"/>
        </w:rPr>
        <w:t>164.40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96.37</w:t>
      </w:r>
      <w:r>
        <w:rPr>
          <w:rFonts w:hint="eastAsia" w:ascii="仿宋_GB2312" w:eastAsia="仿宋_GB2312"/>
          <w:sz w:val="32"/>
          <w:szCs w:val="32"/>
        </w:rPr>
        <w:t>万元，增长</w:t>
      </w:r>
      <w:r>
        <w:rPr>
          <w:rFonts w:hint="eastAsia" w:ascii="仿宋_GB2312" w:eastAsia="仿宋_GB2312"/>
          <w:sz w:val="32"/>
          <w:szCs w:val="32"/>
          <w:lang w:val="en-US" w:eastAsia="zh-CN"/>
        </w:rPr>
        <w:t>141.66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人员增加。</w:t>
      </w:r>
    </w:p>
    <w:p w14:paraId="619C81A8">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14:paraId="55C1971F">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hAnsi="仿宋_GB2312" w:eastAsia="仿宋_GB2312" w:cs="仿宋_GB2312"/>
          <w:sz w:val="32"/>
          <w:szCs w:val="32"/>
        </w:rPr>
        <w:t>峨眉山市住房和城乡建设局</w:t>
      </w:r>
      <w:r>
        <w:rPr>
          <w:rFonts w:hint="eastAsia" w:ascii="仿宋_GB2312" w:hAnsi="仿宋_GB2312" w:eastAsia="仿宋_GB2312" w:cs="仿宋_GB2312"/>
          <w:sz w:val="32"/>
          <w:szCs w:val="32"/>
          <w:lang w:eastAsia="zh-CN"/>
        </w:rPr>
        <w:t>（本级）</w:t>
      </w:r>
      <w:r>
        <w:rPr>
          <w:rFonts w:hint="eastAsia" w:ascii="仿宋_GB2312" w:eastAsia="仿宋_GB2312"/>
          <w:sz w:val="32"/>
          <w:szCs w:val="32"/>
        </w:rPr>
        <w:t>政府采购支出总额</w:t>
      </w:r>
      <w:r>
        <w:rPr>
          <w:rFonts w:hint="eastAsia" w:ascii="仿宋_GB2312" w:eastAsia="仿宋_GB2312"/>
          <w:sz w:val="32"/>
          <w:szCs w:val="32"/>
          <w:lang w:val="en-US" w:eastAsia="zh-CN"/>
        </w:rPr>
        <w:t>956.30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51.47</w:t>
      </w:r>
      <w:r>
        <w:rPr>
          <w:rFonts w:hint="eastAsia" w:ascii="仿宋_GB2312" w:eastAsia="仿宋_GB2312"/>
          <w:sz w:val="32"/>
          <w:szCs w:val="32"/>
        </w:rPr>
        <w:t>万元、政府采购工程支出</w:t>
      </w:r>
      <w:r>
        <w:rPr>
          <w:rFonts w:hint="eastAsia" w:ascii="仿宋_GB2312" w:eastAsia="仿宋_GB2312"/>
          <w:sz w:val="32"/>
          <w:szCs w:val="32"/>
          <w:lang w:val="en-US" w:eastAsia="zh-CN"/>
        </w:rPr>
        <w:t>904.83</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hAnsi="仿宋_GB2312" w:eastAsia="仿宋_GB2312" w:cs="仿宋_GB2312"/>
          <w:sz w:val="32"/>
          <w:szCs w:val="32"/>
        </w:rPr>
        <w:t>主要用于</w:t>
      </w:r>
      <w:r>
        <w:rPr>
          <w:rFonts w:hint="eastAsia" w:ascii="仿宋_GB2312" w:hAnsi="仿宋" w:eastAsia="仿宋_GB2312" w:cs="仿宋"/>
          <w:bCs/>
          <w:color w:val="000000"/>
          <w:sz w:val="32"/>
          <w:szCs w:val="32"/>
          <w:lang w:eastAsia="zh-CN"/>
        </w:rPr>
        <w:t>市政零星工程项目</w:t>
      </w:r>
      <w:r>
        <w:rPr>
          <w:rFonts w:hint="eastAsia" w:ascii="仿宋_GB2312" w:hAnsi="仿宋" w:eastAsia="仿宋_GB2312" w:cs="仿宋"/>
          <w:bCs/>
          <w:color w:val="000000"/>
          <w:sz w:val="32"/>
          <w:szCs w:val="32"/>
        </w:rPr>
        <w:t>、</w:t>
      </w:r>
      <w:r>
        <w:rPr>
          <w:rFonts w:hint="eastAsia" w:ascii="仿宋_GB2312" w:hAnsi="仿宋" w:eastAsia="仿宋_GB2312" w:cs="仿宋"/>
          <w:bCs/>
          <w:color w:val="000000"/>
          <w:sz w:val="32"/>
          <w:szCs w:val="32"/>
          <w:lang w:eastAsia="zh-CN"/>
        </w:rPr>
        <w:t>市政管网维修工程项目、城市内涝饿涝堰截洪分流整治工程</w:t>
      </w:r>
      <w:r>
        <w:rPr>
          <w:rFonts w:hint="eastAsia" w:ascii="仿宋_GB2312" w:hAnsi="仿宋" w:eastAsia="仿宋_GB2312" w:cs="仿宋"/>
          <w:bCs/>
          <w:color w:val="000000"/>
          <w:sz w:val="32"/>
          <w:szCs w:val="32"/>
        </w:rPr>
        <w:t>、城区雨污分流改造工程</w:t>
      </w:r>
      <w:r>
        <w:rPr>
          <w:rFonts w:hint="eastAsia" w:ascii="仿宋_GB2312" w:hAnsi="仿宋" w:eastAsia="仿宋_GB2312" w:cs="仿宋"/>
          <w:bCs/>
          <w:color w:val="000000"/>
          <w:sz w:val="32"/>
          <w:szCs w:val="32"/>
          <w:lang w:eastAsia="zh-CN"/>
        </w:rPr>
        <w:t>、</w:t>
      </w:r>
      <w:r>
        <w:rPr>
          <w:rFonts w:hint="eastAsia" w:ascii="仿宋_GB2312" w:hAnsi="仿宋" w:eastAsia="仿宋_GB2312" w:cs="仿宋"/>
          <w:bCs/>
          <w:color w:val="000000"/>
          <w:sz w:val="32"/>
          <w:szCs w:val="32"/>
        </w:rPr>
        <w:t>城区道路</w:t>
      </w:r>
      <w:r>
        <w:rPr>
          <w:rFonts w:hint="eastAsia" w:ascii="仿宋_GB2312" w:hAnsi="仿宋" w:eastAsia="仿宋_GB2312" w:cs="仿宋"/>
          <w:bCs/>
          <w:color w:val="000000"/>
          <w:sz w:val="32"/>
          <w:szCs w:val="32"/>
          <w:lang w:eastAsia="zh-CN"/>
        </w:rPr>
        <w:t>交通标线施划工程</w:t>
      </w:r>
      <w:r>
        <w:rPr>
          <w:rFonts w:hint="eastAsia" w:ascii="仿宋_GB2312" w:hAnsi="仿宋" w:eastAsia="仿宋_GB2312" w:cs="仿宋"/>
          <w:bCs/>
          <w:color w:val="000000"/>
          <w:sz w:val="32"/>
          <w:szCs w:val="32"/>
        </w:rPr>
        <w:t>、省道103线亮化项目等</w:t>
      </w:r>
      <w:r>
        <w:rPr>
          <w:rFonts w:hint="eastAsia" w:ascii="仿宋_GB2312" w:hAnsi="仿宋_GB2312" w:eastAsia="仿宋_GB2312" w:cs="仿宋_GB2312"/>
          <w:sz w:val="32"/>
          <w:szCs w:val="32"/>
        </w:rPr>
        <w:t>。</w:t>
      </w:r>
      <w:r>
        <w:rPr>
          <w:rFonts w:hint="eastAsia" w:ascii="仿宋_GB2312" w:eastAsia="仿宋_GB2312"/>
          <w:sz w:val="32"/>
          <w:szCs w:val="32"/>
        </w:rPr>
        <w:t>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29D7C5A5">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14:paraId="75345470">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hAnsi="仿宋_GB2312" w:eastAsia="仿宋_GB2312" w:cs="仿宋_GB2312"/>
          <w:sz w:val="32"/>
          <w:szCs w:val="32"/>
        </w:rPr>
        <w:t>峨眉山市住房和城乡建设局</w:t>
      </w:r>
      <w:r>
        <w:rPr>
          <w:rFonts w:hint="eastAsia" w:ascii="仿宋_GB2312" w:hAnsi="仿宋_GB2312" w:eastAsia="仿宋_GB2312" w:cs="仿宋_GB2312"/>
          <w:sz w:val="32"/>
          <w:szCs w:val="32"/>
          <w:lang w:eastAsia="zh-CN"/>
        </w:rPr>
        <w:t>（本级）</w:t>
      </w:r>
      <w:r>
        <w:rPr>
          <w:rFonts w:hint="eastAsia" w:ascii="仿宋_GB2312" w:eastAsia="仿宋_GB2312"/>
          <w:sz w:val="32"/>
          <w:szCs w:val="32"/>
        </w:rPr>
        <w:t>共有车辆</w:t>
      </w:r>
      <w:r>
        <w:rPr>
          <w:rFonts w:hint="eastAsia" w:ascii="仿宋_GB2312" w:eastAsia="仿宋_GB2312"/>
          <w:sz w:val="32"/>
          <w:szCs w:val="32"/>
          <w:lang w:val="en-US" w:eastAsia="zh-CN"/>
        </w:rPr>
        <w:t>5</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1</w:t>
      </w:r>
      <w:r>
        <w:rPr>
          <w:rFonts w:hint="eastAsia" w:ascii="仿宋_GB2312" w:eastAsia="仿宋_GB2312"/>
          <w:sz w:val="32"/>
          <w:szCs w:val="32"/>
        </w:rPr>
        <w:t>辆、其他用车</w:t>
      </w:r>
      <w:r>
        <w:rPr>
          <w:rFonts w:hint="eastAsia" w:ascii="仿宋_GB2312" w:eastAsia="仿宋_GB2312"/>
          <w:sz w:val="32"/>
          <w:szCs w:val="32"/>
          <w:lang w:val="en-US" w:eastAsia="zh-CN"/>
        </w:rPr>
        <w:t>4</w:t>
      </w:r>
      <w:r>
        <w:rPr>
          <w:rFonts w:hint="eastAsia" w:ascii="仿宋_GB2312" w:eastAsia="仿宋_GB2312"/>
          <w:sz w:val="32"/>
          <w:szCs w:val="32"/>
        </w:rPr>
        <w:t>辆，其他用车主要是</w:t>
      </w:r>
      <w:r>
        <w:rPr>
          <w:rFonts w:hint="eastAsia" w:ascii="仿宋_GB2312" w:eastAsia="仿宋_GB2312"/>
          <w:sz w:val="32"/>
          <w:szCs w:val="32"/>
          <w:lang w:eastAsia="zh-CN"/>
        </w:rPr>
        <w:t>用于</w:t>
      </w:r>
      <w:r>
        <w:rPr>
          <w:rFonts w:hint="eastAsia" w:ascii="仿宋" w:hAnsi="仿宋" w:eastAsia="仿宋" w:cs="仿宋"/>
          <w:color w:val="000000"/>
          <w:sz w:val="32"/>
          <w:szCs w:val="32"/>
        </w:rPr>
        <w:t>市政基础设施管理、房地产业务管理、绿化亮化提升管理业务、城区环境卫生管理、人民防空管理等。</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6EF79E74">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B966649">
      <w:pPr>
        <w:pStyle w:val="2"/>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sz w:val="32"/>
          <w:szCs w:val="32"/>
          <w:highlight w:val="none"/>
        </w:rPr>
      </w:pPr>
      <w:r>
        <w:rPr>
          <w:rFonts w:hint="eastAsia" w:hAnsi="仿宋_GB2312" w:cs="仿宋_GB2312"/>
          <w:sz w:val="32"/>
          <w:szCs w:val="32"/>
          <w:highlight w:val="none"/>
        </w:rPr>
        <w:t>根据预算绩效管理要求，本单位在2022年度预算编制阶段，组织对</w:t>
      </w:r>
      <w:r>
        <w:rPr>
          <w:rFonts w:hint="eastAsia" w:hAnsi="仿宋_GB2312" w:cs="仿宋_GB2312"/>
          <w:sz w:val="32"/>
          <w:szCs w:val="32"/>
          <w:highlight w:val="none"/>
          <w:lang w:eastAsia="zh-CN"/>
        </w:rPr>
        <w:t>人员经费、公用经费、老旧小区改造项目、市政设施零星维修维护项目、乡镇及城市污水处理厂服务费及污水处理设施运行维护费</w:t>
      </w:r>
      <w:r>
        <w:rPr>
          <w:rFonts w:hint="eastAsia" w:hAnsi="仿宋_GB2312" w:cs="仿宋_GB2312"/>
          <w:sz w:val="32"/>
          <w:szCs w:val="32"/>
          <w:highlight w:val="none"/>
        </w:rPr>
        <w:t>项目</w:t>
      </w:r>
      <w:r>
        <w:rPr>
          <w:rFonts w:hint="eastAsia" w:hAnsi="仿宋_GB2312" w:cs="仿宋_GB2312"/>
          <w:sz w:val="32"/>
          <w:szCs w:val="32"/>
          <w:highlight w:val="none"/>
          <w:lang w:eastAsia="zh-CN"/>
        </w:rPr>
        <w:t>、海天水务污水处理服务费、消防专家评审经费、城市有机更新业务经费、城市排水设施建设、2021年新增地方政府债券项目、农村危房改造补助资金、棚户区改造建设项目（一期）、老旧小区改造配套基础设施项目、2022年新增地方政府债券资金项目</w:t>
      </w:r>
      <w:r>
        <w:rPr>
          <w:rFonts w:hint="eastAsia" w:hAnsi="仿宋_GB2312" w:cs="仿宋_GB2312"/>
          <w:sz w:val="32"/>
          <w:szCs w:val="32"/>
          <w:highlight w:val="none"/>
        </w:rPr>
        <w:t>等</w:t>
      </w:r>
      <w:r>
        <w:rPr>
          <w:rFonts w:hint="eastAsia" w:hAnsi="仿宋_GB2312" w:cs="仿宋_GB2312"/>
          <w:sz w:val="32"/>
          <w:szCs w:val="32"/>
          <w:highlight w:val="none"/>
          <w:lang w:val="en-US" w:eastAsia="zh-CN"/>
        </w:rPr>
        <w:t>48</w:t>
      </w:r>
      <w:r>
        <w:rPr>
          <w:rFonts w:hint="eastAsia" w:hAnsi="仿宋_GB2312" w:cs="仿宋_GB2312"/>
          <w:sz w:val="32"/>
          <w:szCs w:val="32"/>
          <w:highlight w:val="none"/>
        </w:rPr>
        <w:t>个项目开展了预算事前绩效评估，对</w:t>
      </w:r>
      <w:r>
        <w:rPr>
          <w:rFonts w:hint="eastAsia" w:hAnsi="仿宋_GB2312" w:cs="仿宋_GB2312"/>
          <w:sz w:val="32"/>
          <w:szCs w:val="32"/>
          <w:highlight w:val="none"/>
          <w:lang w:val="en-US" w:eastAsia="zh-CN"/>
        </w:rPr>
        <w:t>48</w:t>
      </w:r>
      <w:r>
        <w:rPr>
          <w:rFonts w:hint="eastAsia" w:hAnsi="仿宋_GB2312" w:cs="仿宋_GB2312"/>
          <w:sz w:val="32"/>
          <w:szCs w:val="32"/>
          <w:highlight w:val="none"/>
        </w:rPr>
        <w:t>个项目编制了绩效目标，预算执行过程中，选取</w:t>
      </w:r>
      <w:r>
        <w:rPr>
          <w:rFonts w:hint="eastAsia" w:hAnsi="仿宋_GB2312" w:cs="仿宋_GB2312"/>
          <w:sz w:val="32"/>
          <w:szCs w:val="32"/>
          <w:highlight w:val="none"/>
          <w:lang w:val="en-US" w:eastAsia="zh-CN"/>
        </w:rPr>
        <w:t>47</w:t>
      </w:r>
      <w:r>
        <w:rPr>
          <w:rFonts w:hint="eastAsia" w:hAnsi="仿宋_GB2312" w:cs="仿宋_GB2312"/>
          <w:sz w:val="32"/>
          <w:szCs w:val="32"/>
          <w:highlight w:val="none"/>
        </w:rPr>
        <w:t>个项目开展绩效监控，组织对</w:t>
      </w:r>
      <w:r>
        <w:rPr>
          <w:rFonts w:hint="eastAsia" w:hAnsi="仿宋_GB2312" w:cs="仿宋_GB2312"/>
          <w:sz w:val="32"/>
          <w:szCs w:val="32"/>
          <w:highlight w:val="none"/>
          <w:lang w:val="en-US" w:eastAsia="zh-CN"/>
        </w:rPr>
        <w:t>47</w:t>
      </w:r>
      <w:r>
        <w:rPr>
          <w:rFonts w:hint="eastAsia" w:hAnsi="仿宋_GB2312" w:cs="仿宋_GB2312"/>
          <w:sz w:val="32"/>
          <w:szCs w:val="32"/>
          <w:highlight w:val="none"/>
        </w:rPr>
        <w:t>个项目开展绩效自评，绩效自评表详见第四部分附件。</w:t>
      </w:r>
    </w:p>
    <w:p w14:paraId="0E319329">
      <w:pPr>
        <w:widowControl/>
        <w:jc w:val="left"/>
        <w:rPr>
          <w:rFonts w:ascii="仿宋_GB2312" w:eastAsia="仿宋_GB2312"/>
          <w:b/>
          <w:sz w:val="32"/>
          <w:szCs w:val="32"/>
        </w:rPr>
      </w:pPr>
      <w:r>
        <w:rPr>
          <w:rFonts w:ascii="仿宋_GB2312" w:eastAsia="仿宋_GB2312"/>
          <w:b/>
          <w:sz w:val="32"/>
          <w:szCs w:val="32"/>
        </w:rPr>
        <w:br w:type="page"/>
      </w:r>
    </w:p>
    <w:p w14:paraId="325E9C0E">
      <w:pPr>
        <w:numPr>
          <w:ilvl w:val="0"/>
          <w:numId w:val="4"/>
        </w:numPr>
        <w:spacing w:line="600" w:lineRule="exact"/>
        <w:ind w:firstLine="660" w:firstLineChars="150"/>
        <w:jc w:val="center"/>
        <w:outlineLvl w:val="0"/>
        <w:rPr>
          <w:rStyle w:val="24"/>
          <w:rFonts w:ascii="黑体" w:hAnsi="黑体" w:eastAsia="黑体"/>
          <w:b w:val="0"/>
        </w:rPr>
      </w:pPr>
      <w:bookmarkStart w:id="50" w:name="_Toc15377225"/>
      <w:bookmarkStart w:id="51" w:name="_Toc15396613"/>
      <w:r>
        <w:rPr>
          <w:rFonts w:hint="eastAsia" w:ascii="黑体" w:hAnsi="黑体" w:eastAsia="黑体"/>
          <w:sz w:val="44"/>
          <w:szCs w:val="44"/>
        </w:rPr>
        <w:t>名</w:t>
      </w:r>
      <w:r>
        <w:rPr>
          <w:rStyle w:val="24"/>
          <w:rFonts w:hint="eastAsia" w:ascii="黑体" w:hAnsi="黑体" w:eastAsia="黑体"/>
          <w:b w:val="0"/>
        </w:rPr>
        <w:t>词解释</w:t>
      </w:r>
      <w:bookmarkEnd w:id="50"/>
      <w:bookmarkEnd w:id="51"/>
    </w:p>
    <w:p w14:paraId="775A8476">
      <w:pPr>
        <w:spacing w:line="600" w:lineRule="exact"/>
        <w:jc w:val="left"/>
        <w:rPr>
          <w:rFonts w:ascii="宋体"/>
          <w:b/>
          <w:sz w:val="44"/>
          <w:szCs w:val="44"/>
        </w:rPr>
      </w:pPr>
    </w:p>
    <w:p w14:paraId="4E2F5190">
      <w:pPr>
        <w:pStyle w:val="22"/>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E9689A1">
      <w:pPr>
        <w:pStyle w:val="22"/>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693F2A2A">
      <w:pPr>
        <w:pStyle w:val="22"/>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4858C32B">
      <w:pPr>
        <w:pStyle w:val="22"/>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5F2CAE0F">
      <w:pPr>
        <w:pStyle w:val="22"/>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503DF3DE">
      <w:pPr>
        <w:pStyle w:val="22"/>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709ECE95">
      <w:pPr>
        <w:pStyle w:val="22"/>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6936D24">
      <w:pPr>
        <w:pStyle w:val="22"/>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31AB6416">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9.</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国防支出（类）国防动员（款）人民防控（项）: 指反映</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用于</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人民防空工程建设、宣传等方面</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的</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w:t>
      </w:r>
    </w:p>
    <w:p w14:paraId="592A7F2D">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社会保障和就业（类）行政事业单位养老支出（款）机关事业单位基本养老保险</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缴</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费支出（项）: 指反映机关事业单位实施养老保险制度由单位缴纳的基本养老保险费支出。</w:t>
      </w:r>
    </w:p>
    <w:p w14:paraId="18A50B60">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11.</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社会保障和就业（类）行政事业单位养老支出（款）机关事业单位职业年金缴费支出（项）:指反映机关事业单位实施养老保险制度由单位实际缴纳的职业年金支出。</w:t>
      </w:r>
    </w:p>
    <w:p w14:paraId="1848117F">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12.</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社会保障和就业（类）抚恤（款）其他优抚支出（项）:指反映除上述项目以外其他用于优抚方面的支出</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，包括向优抚对象发放的价格临时补贴等支出。</w:t>
      </w:r>
    </w:p>
    <w:p w14:paraId="673692E8">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13.</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社会保障和就业（类）其他社会保障和就业支出（款）其他社会保障和就业支出（项）:指反映上述项目以外其他用于社会保障和就业方面的支出。</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br w:type="textWrapping"/>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 xml:space="preserve">    </w:t>
      </w: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14.</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卫生健康（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p>
    <w:p w14:paraId="7CA661C8">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15.</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卫生健康（类）行政事业单位医疗（款）</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公务员医疗补助</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（项）:指反映财政部门安排的</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公务员医疗补助经费。</w:t>
      </w:r>
    </w:p>
    <w:p w14:paraId="5612ADED">
      <w:pPr>
        <w:pStyle w:val="2"/>
        <w:keepNext w:val="0"/>
        <w:keepLines w:val="0"/>
        <w:pageBreakBefore w:val="0"/>
        <w:widowControl w:val="0"/>
        <w:kinsoku/>
        <w:wordWrap/>
        <w:overflowPunct/>
        <w:topLinePunct w:val="0"/>
        <w:bidi w:val="0"/>
        <w:snapToGrid/>
        <w:spacing w:line="560" w:lineRule="exact"/>
        <w:ind w:firstLine="640" w:firstLineChars="200"/>
        <w:textAlignment w:val="auto"/>
        <w:rPr>
          <w:rStyle w:val="14"/>
          <w:rFonts w:hint="default"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pPr>
      <w:r>
        <w:rPr>
          <w:rStyle w:val="14"/>
          <w:rFonts w:hint="eastAsia" w:hAnsi="仿宋_GB2312" w:cs="仿宋_GB2312"/>
          <w:b w:val="0"/>
          <w:bCs/>
          <w:color w:val="000000" w:themeColor="text1"/>
          <w:kern w:val="2"/>
          <w:sz w:val="32"/>
          <w:szCs w:val="32"/>
          <w:lang w:val="en-US" w:eastAsia="zh-CN" w:bidi="ar-SA"/>
          <w14:textFill>
            <w14:solidFill>
              <w14:schemeClr w14:val="tx1"/>
            </w14:solidFill>
          </w14:textFill>
        </w:rPr>
        <w:t>16</w:t>
      </w:r>
      <w:r>
        <w:rPr>
          <w:rStyle w:val="14"/>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.节能环保支出（类）污染防治（款）水体（项）:</w:t>
      </w:r>
      <w:r>
        <w:rPr>
          <w:rStyle w:val="14"/>
          <w:rFonts w:hint="eastAsia" w:hAnsi="仿宋_GB2312" w:cs="仿宋_GB2312"/>
          <w:b w:val="0"/>
          <w:bCs/>
          <w:color w:val="000000" w:themeColor="text1"/>
          <w:kern w:val="2"/>
          <w:sz w:val="32"/>
          <w:szCs w:val="32"/>
          <w:lang w:val="en-US" w:eastAsia="zh-CN" w:bidi="ar-SA"/>
          <w14:textFill>
            <w14:solidFill>
              <w14:schemeClr w14:val="tx1"/>
            </w14:solidFill>
          </w14:textFill>
        </w:rPr>
        <w:t>指反映政府在排水、污水处理、水污染防治、湖库生态环境保护、水源地保护、国土江河综合整治、河流治理与保护、地下水修复与保护等方面的支出。</w:t>
      </w:r>
    </w:p>
    <w:p w14:paraId="1954CDDC">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17.</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城乡社区支出(类)城乡社区管理事务(款)行政运行(项):指反映行政单位(包括实行公务员管理的事业单位)的基本支出。</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br w:type="textWrapping"/>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 xml:space="preserve">   </w:t>
      </w: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 xml:space="preserve"> 18.</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城乡社区支出(类)城乡社区管理事务(款)一般行政管理事务(项):指反映行政单位(包括实行公务员管理的事业单位)未单独设置项级科目的其他项目支出。</w:t>
      </w:r>
    </w:p>
    <w:p w14:paraId="73F64773">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19.</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城乡社区支出(类)城乡社区管理事务(款)其他城乡社区管理事务支出(项):指反映上述项目以处其他用于城乡社区管理事务方面的支出。</w:t>
      </w:r>
    </w:p>
    <w:p w14:paraId="52D28C38">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城乡社区支出(类)</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城乡设施公共设施</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(款)</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其他城乡设施公共设施支出</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(项):指反映</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除上述项目以外其他用于城乡社区公共设施方面的支出。</w:t>
      </w:r>
    </w:p>
    <w:p w14:paraId="5975C2E9">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21.</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城乡社区支出(类)国有土地使用权出让收入安排的支出(款)土地开发支出(项):指反映新疆</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生产</w:t>
      </w:r>
      <w:bookmarkStart w:id="68" w:name="_GoBack"/>
      <w:bookmarkEnd w:id="68"/>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建设兵团和地方政府用于前期土地开发性支出以及前期土地开发相关的费用等支出。</w:t>
      </w:r>
    </w:p>
    <w:p w14:paraId="6E7EA923">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22.</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城乡社区支出(类)国有土地使用权出让收入安排的支出(款)</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农村基础设施建设支出</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(项):指反映</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土地出让收入用于农村供水保障、村庄公共设施建设和管护以及与农业农村直接相关的以工代赈等方面的支出。</w:t>
      </w:r>
    </w:p>
    <w:p w14:paraId="0B0DF905">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23.</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城乡社区支出(类)国有土地使用权出让收入安排的支出(款)棚户区改造支出(项):指反映土地出让收入按规定用于城市和国有工矿棚户区改造的支出。</w:t>
      </w:r>
    </w:p>
    <w:p w14:paraId="1621A1CF">
      <w:pPr>
        <w:pStyle w:val="2"/>
        <w:keepNext w:val="0"/>
        <w:keepLines w:val="0"/>
        <w:pageBreakBefore w:val="0"/>
        <w:widowControl w:val="0"/>
        <w:kinsoku/>
        <w:wordWrap/>
        <w:overflowPunct/>
        <w:topLinePunct w:val="0"/>
        <w:bidi w:val="0"/>
        <w:snapToGrid/>
        <w:spacing w:line="560" w:lineRule="exact"/>
        <w:ind w:firstLine="320" w:firstLineChars="100"/>
        <w:textAlignment w:val="auto"/>
        <w:rPr>
          <w:rStyle w:val="14"/>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pPr>
      <w:r>
        <w:rPr>
          <w:rStyle w:val="14"/>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 xml:space="preserve"> 24.城乡社区支出(类)国有土地使用权出让收入安排的支出(款)农业农村生态环境支出(项):指反映土地出让收入用于农村人居环境整治、与农业农村直接相关的山水林田湖草生态保护修复等方面的支出。</w:t>
      </w:r>
    </w:p>
    <w:p w14:paraId="55EA238E">
      <w:pPr>
        <w:keepNext w:val="0"/>
        <w:keepLines w:val="0"/>
        <w:pageBreakBefore w:val="0"/>
        <w:widowControl w:val="0"/>
        <w:kinsoku/>
        <w:wordWrap/>
        <w:overflowPunct/>
        <w:topLinePunct w:val="0"/>
        <w:bidi w:val="0"/>
        <w:snapToGrid/>
        <w:spacing w:line="560" w:lineRule="exact"/>
        <w:ind w:firstLine="640" w:firstLineChars="200"/>
        <w:textAlignment w:val="auto"/>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25.</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城乡社区支出(类)国有土地使用权出让收入安排的支出(款)其他国有土地使用权出让收入安排的支出(项):指反映土地出让收入用于其他方面的支出。不包括市县级政府当年按规定用土地出让收入向中央和省级政府缴纳的新增建设用地土地有偿使用费的支出。</w:t>
      </w:r>
    </w:p>
    <w:p w14:paraId="1C1358E2">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26.</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城乡社区支出(类)国有土地收益基金安排的支出(款)</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其他</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国有土地收益基金支出(项):指反映国有土地收益基金安排用于</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其他</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w:t>
      </w:r>
    </w:p>
    <w:p w14:paraId="1FBCA2E1">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27.</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城乡社区支出（类）城市基础设施配套费安排的支出（款）城市公共设施（项）:指反映城市基础设施配套费安排用于城市道路、桥涵、公共交通、道路照明、供排水、燃气、供热等公共设施维护、建设和管理方面的支出。</w:t>
      </w:r>
    </w:p>
    <w:p w14:paraId="35BA3C9C">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28.</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城乡社区支出(类)污水处理费安排的支出(款)污水处理设施建设和运营(项):指反映用污水处理费安排的用于污水处理设施建设和运营方面的支出。</w:t>
      </w:r>
    </w:p>
    <w:p w14:paraId="496AB4EC">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29.</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城乡社区支出(类)其他城乡社区支出（款）其他城乡社区支出（项）:指反映上述项目以外其他用于城乡社区方面的支出。</w:t>
      </w:r>
    </w:p>
    <w:p w14:paraId="10DD7102">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30.</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住房保障支出（类）保障性安居工程支出（款）</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棚户区</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改造（项）:指反映用于</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棚户区</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改造方面的支出。</w:t>
      </w:r>
    </w:p>
    <w:p w14:paraId="54D1F983">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31.</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住房保障支出（类）保障性安居工程支出（款）农村危房改造（项）:指反映用于农村危房改造方面的支出。</w:t>
      </w:r>
    </w:p>
    <w:p w14:paraId="37D42685">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32.</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住房保障支出（类）保障性安居工程支出（款）老旧小区改造（项）:指反映用于老旧小区改造方面的支出。</w:t>
      </w:r>
    </w:p>
    <w:p w14:paraId="660C465B">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33.</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住房保障支出(类)住房改革支出(款)住房公积金(项):指反映行政事业单位按人力资源和社会保障部、财政部规定的基本工资和津贴补贴以及规定比例为职工缴纳的住房公积金。</w:t>
      </w:r>
    </w:p>
    <w:p w14:paraId="5A178B53">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34.</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灾害防治及应急管理支出（类）消防</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救援</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事务（款）其他消防</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救援</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事务支出（项）:指反映除上述项目以外其他用于消防</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救援</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方面的支出。</w:t>
      </w:r>
    </w:p>
    <w:p w14:paraId="6E0697DD">
      <w:pPr>
        <w:keepNext w:val="0"/>
        <w:keepLines w:val="0"/>
        <w:pageBreakBefore w:val="0"/>
        <w:widowControl w:val="0"/>
        <w:kinsoku/>
        <w:wordWrap/>
        <w:overflowPunct/>
        <w:topLinePunct w:val="0"/>
        <w:bidi w:val="0"/>
        <w:snapToGrid/>
        <w:spacing w:line="560" w:lineRule="exact"/>
        <w:ind w:firstLine="640" w:firstLineChars="200"/>
        <w:textAlignment w:val="auto"/>
        <w:rPr>
          <w:rStyle w:val="14"/>
          <w:rFonts w:ascii="仿宋_GB2312" w:hAnsi="仿宋_GB2312" w:eastAsia="仿宋_GB2312" w:cs="仿宋_GB2312"/>
          <w:b w:val="0"/>
          <w:bCs/>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35.</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其他支出（类）其他政府性基金及对应专项债务收入安排的支出（款）其他地方自行试点项目收益专项债券收入安排的支出（项）：指其他地方自行试点项目收益专项债券收入安排的支出。</w:t>
      </w:r>
    </w:p>
    <w:p w14:paraId="226A69CB">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36</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45FAB5E1">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37</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B3A9D1E">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38</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6BE45DF2">
      <w:pPr>
        <w:pStyle w:val="22"/>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39</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0F3614">
      <w:pPr>
        <w:pStyle w:val="22"/>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B1B89AB">
      <w:pPr>
        <w:spacing w:line="600" w:lineRule="exact"/>
        <w:jc w:val="center"/>
        <w:outlineLvl w:val="0"/>
        <w:rPr>
          <w:rStyle w:val="24"/>
          <w:rFonts w:ascii="黑体" w:hAnsi="黑体" w:eastAsia="黑体"/>
          <w:b w:val="0"/>
        </w:rPr>
      </w:pPr>
      <w:bookmarkStart w:id="52" w:name="_Toc15377226"/>
      <w:r>
        <w:rPr>
          <w:rFonts w:ascii="宋体"/>
          <w:b/>
          <w:sz w:val="44"/>
          <w:szCs w:val="44"/>
        </w:rPr>
        <w:br w:type="page"/>
      </w:r>
      <w:bookmarkStart w:id="53" w:name="_Toc15396614"/>
      <w:r>
        <w:rPr>
          <w:rFonts w:hint="eastAsia" w:ascii="黑体" w:hAnsi="黑体" w:eastAsia="黑体"/>
          <w:sz w:val="44"/>
          <w:szCs w:val="44"/>
        </w:rPr>
        <w:t>第</w:t>
      </w:r>
      <w:r>
        <w:rPr>
          <w:rStyle w:val="24"/>
          <w:rFonts w:hint="eastAsia" w:ascii="黑体" w:hAnsi="黑体" w:eastAsia="黑体"/>
          <w:b w:val="0"/>
        </w:rPr>
        <w:t>四部分 附件</w:t>
      </w:r>
      <w:bookmarkEnd w:id="53"/>
    </w:p>
    <w:tbl>
      <w:tblPr>
        <w:tblStyle w:val="12"/>
        <w:tblW w:w="10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041"/>
        <w:gridCol w:w="1121"/>
        <w:gridCol w:w="2117"/>
        <w:gridCol w:w="512"/>
        <w:gridCol w:w="875"/>
        <w:gridCol w:w="523"/>
        <w:gridCol w:w="1057"/>
        <w:gridCol w:w="496"/>
        <w:gridCol w:w="486"/>
        <w:gridCol w:w="1718"/>
      </w:tblGrid>
      <w:tr w14:paraId="22FE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2" w:hRule="atLeast"/>
          <w:jc w:val="center"/>
        </w:trPr>
        <w:tc>
          <w:tcPr>
            <w:tcW w:w="106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15C48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54"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4D0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 w:hRule="atLeast"/>
          <w:jc w:val="center"/>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5A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27C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51118121T000000061082-老旧小区改造项目</w:t>
            </w:r>
          </w:p>
        </w:tc>
      </w:tr>
      <w:tr w14:paraId="3DAC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 w:hRule="atLeast"/>
          <w:jc w:val="center"/>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A0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B3E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住房和城乡建设局</w:t>
            </w:r>
          </w:p>
        </w:tc>
        <w:tc>
          <w:tcPr>
            <w:tcW w:w="1057" w:type="dxa"/>
            <w:tcBorders>
              <w:top w:val="nil"/>
              <w:left w:val="nil"/>
              <w:bottom w:val="nil"/>
              <w:right w:val="nil"/>
            </w:tcBorders>
            <w:shd w:val="clear" w:color="auto" w:fill="auto"/>
            <w:vAlign w:val="center"/>
          </w:tcPr>
          <w:p w14:paraId="04991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实施单位 </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C8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峨眉山市住房和城乡建设局</w:t>
            </w:r>
          </w:p>
        </w:tc>
      </w:tr>
      <w:tr w14:paraId="4ACD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 w:hRule="atLeast"/>
          <w:jc w:val="center"/>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E3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50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4D8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63C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4116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4"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AE959">
            <w:pPr>
              <w:rPr>
                <w:rFonts w:hint="eastAsia" w:ascii="宋体" w:hAnsi="宋体" w:eastAsia="宋体" w:cs="宋体"/>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BC348">
            <w:pPr>
              <w:rPr>
                <w:rFonts w:hint="eastAsia" w:ascii="宋体" w:hAnsi="宋体" w:eastAsia="宋体" w:cs="宋体"/>
                <w:i w:val="0"/>
                <w:iCs w:val="0"/>
                <w:color w:val="000000"/>
                <w:sz w:val="18"/>
                <w:szCs w:val="18"/>
                <w:u w:val="none"/>
              </w:rPr>
            </w:pPr>
          </w:p>
        </w:tc>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9A2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完成32个小区，2447户老旧小区改造项目</w:t>
            </w:r>
          </w:p>
        </w:tc>
        <w:tc>
          <w:tcPr>
            <w:tcW w:w="3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8E5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完成32个小区，2447户老旧小区改造项目</w:t>
            </w:r>
          </w:p>
        </w:tc>
      </w:tr>
      <w:tr w14:paraId="0D458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9"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64AB7">
            <w:pP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5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F96FBF">
            <w:pPr>
              <w:rPr>
                <w:rFonts w:hint="eastAsia" w:ascii="宋体" w:hAnsi="宋体" w:eastAsia="宋体" w:cs="宋体"/>
                <w:i w:val="0"/>
                <w:iCs w:val="0"/>
                <w:color w:val="000000"/>
                <w:sz w:val="18"/>
                <w:szCs w:val="18"/>
                <w:u w:val="none"/>
              </w:rPr>
            </w:pPr>
          </w:p>
        </w:tc>
      </w:tr>
      <w:tr w14:paraId="1539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 w:hRule="atLeast"/>
          <w:jc w:val="center"/>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14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B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6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8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CD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B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4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2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8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B81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5854B">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9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2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8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728.77</w:t>
            </w:r>
          </w:p>
        </w:tc>
        <w:tc>
          <w:tcPr>
            <w:tcW w:w="1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6C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728.77</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D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A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3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9F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预算调整原因为：工程项目进度需要。</w:t>
            </w:r>
          </w:p>
        </w:tc>
      </w:tr>
      <w:tr w14:paraId="66A7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9E3E5">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6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8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4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728.77</w:t>
            </w:r>
          </w:p>
        </w:tc>
        <w:tc>
          <w:tcPr>
            <w:tcW w:w="1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B2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728.77</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C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7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7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D979">
            <w:pPr>
              <w:rPr>
                <w:rFonts w:hint="eastAsia" w:ascii="宋体" w:hAnsi="宋体" w:eastAsia="宋体" w:cs="宋体"/>
                <w:i w:val="0"/>
                <w:iCs w:val="0"/>
                <w:color w:val="000000"/>
                <w:sz w:val="18"/>
                <w:szCs w:val="18"/>
                <w:u w:val="none"/>
              </w:rPr>
            </w:pPr>
          </w:p>
        </w:tc>
      </w:tr>
      <w:tr w14:paraId="2FA0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77AC">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6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9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A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02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7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6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7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4208">
            <w:pPr>
              <w:rPr>
                <w:rFonts w:hint="eastAsia" w:ascii="宋体" w:hAnsi="宋体" w:eastAsia="宋体" w:cs="宋体"/>
                <w:i w:val="0"/>
                <w:iCs w:val="0"/>
                <w:color w:val="000000"/>
                <w:sz w:val="18"/>
                <w:szCs w:val="18"/>
                <w:u w:val="none"/>
              </w:rPr>
            </w:pPr>
          </w:p>
        </w:tc>
      </w:tr>
      <w:tr w14:paraId="4C14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F614">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7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5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8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F7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7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2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8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9883">
            <w:pPr>
              <w:rPr>
                <w:rFonts w:hint="eastAsia" w:ascii="宋体" w:hAnsi="宋体" w:eastAsia="宋体" w:cs="宋体"/>
                <w:i w:val="0"/>
                <w:iCs w:val="0"/>
                <w:color w:val="000000"/>
                <w:sz w:val="18"/>
                <w:szCs w:val="18"/>
                <w:u w:val="none"/>
              </w:rPr>
            </w:pPr>
          </w:p>
        </w:tc>
      </w:tr>
      <w:tr w14:paraId="740E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2D19">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7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1665">
            <w:pPr>
              <w:jc w:val="center"/>
              <w:rPr>
                <w:rFonts w:hint="eastAsia" w:ascii="宋体" w:hAnsi="宋体" w:eastAsia="宋体" w:cs="宋体"/>
                <w:i/>
                <w:iCs/>
                <w:color w:val="000000"/>
                <w:sz w:val="18"/>
                <w:szCs w:val="18"/>
                <w:u w:val="none"/>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065B">
            <w:pPr>
              <w:jc w:val="center"/>
              <w:rPr>
                <w:rFonts w:hint="eastAsia" w:ascii="宋体" w:hAnsi="宋体" w:eastAsia="宋体" w:cs="宋体"/>
                <w:i/>
                <w:iCs/>
                <w:color w:val="000000"/>
                <w:sz w:val="18"/>
                <w:szCs w:val="18"/>
                <w:u w:val="none"/>
              </w:rPr>
            </w:pPr>
          </w:p>
        </w:tc>
        <w:tc>
          <w:tcPr>
            <w:tcW w:w="1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08601">
            <w:pPr>
              <w:jc w:val="center"/>
              <w:rPr>
                <w:rFonts w:hint="eastAsia" w:ascii="宋体" w:hAnsi="宋体" w:eastAsia="宋体" w:cs="宋体"/>
                <w:i/>
                <w:iCs/>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35BC">
            <w:pPr>
              <w:jc w:val="center"/>
              <w:rPr>
                <w:rFonts w:hint="eastAsia" w:ascii="宋体" w:hAnsi="宋体" w:eastAsia="宋体" w:cs="宋体"/>
                <w:i/>
                <w:iCs/>
                <w:color w:val="000000"/>
                <w:sz w:val="18"/>
                <w:szCs w:val="18"/>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9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F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36D9">
            <w:pPr>
              <w:rPr>
                <w:rFonts w:hint="eastAsia" w:ascii="宋体" w:hAnsi="宋体" w:eastAsia="宋体" w:cs="宋体"/>
                <w:i w:val="0"/>
                <w:iCs w:val="0"/>
                <w:color w:val="000000"/>
                <w:sz w:val="18"/>
                <w:szCs w:val="18"/>
                <w:u w:val="none"/>
              </w:rPr>
            </w:pPr>
          </w:p>
        </w:tc>
      </w:tr>
      <w:tr w14:paraId="654F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13" w:hRule="atLeast"/>
          <w:jc w:val="center"/>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98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1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9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7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6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E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8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6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D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D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A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374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880D2">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6F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5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2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完成老旧小区改造时效</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1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A4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0B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44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02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C9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1DEE0D3E">
            <w:pPr>
              <w:jc w:val="center"/>
              <w:rPr>
                <w:rFonts w:hint="eastAsia" w:ascii="宋体" w:hAnsi="宋体" w:eastAsia="宋体" w:cs="宋体"/>
                <w:i w:val="0"/>
                <w:iCs w:val="0"/>
                <w:color w:val="000000"/>
                <w:sz w:val="18"/>
                <w:szCs w:val="18"/>
                <w:u w:val="none"/>
              </w:rPr>
            </w:pPr>
          </w:p>
        </w:tc>
      </w:tr>
      <w:tr w14:paraId="7F7A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65B64">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D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1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改造老旧小区数</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5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35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D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1E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C9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5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662D741B">
            <w:pPr>
              <w:jc w:val="center"/>
              <w:rPr>
                <w:rFonts w:hint="eastAsia" w:ascii="宋体" w:hAnsi="宋体" w:eastAsia="宋体" w:cs="宋体"/>
                <w:i w:val="0"/>
                <w:iCs w:val="0"/>
                <w:color w:val="000000"/>
                <w:sz w:val="18"/>
                <w:szCs w:val="18"/>
                <w:u w:val="none"/>
              </w:rPr>
            </w:pPr>
          </w:p>
        </w:tc>
      </w:tr>
      <w:tr w14:paraId="0051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2F95">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E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C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A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老旧小区改造工程质量达标率</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2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03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B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D8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1D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79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593B44E0">
            <w:pPr>
              <w:jc w:val="center"/>
              <w:rPr>
                <w:rFonts w:hint="eastAsia" w:ascii="宋体" w:hAnsi="宋体" w:eastAsia="宋体" w:cs="宋体"/>
                <w:i w:val="0"/>
                <w:iCs w:val="0"/>
                <w:color w:val="000000"/>
                <w:sz w:val="18"/>
                <w:szCs w:val="18"/>
                <w:u w:val="none"/>
              </w:rPr>
            </w:pPr>
          </w:p>
        </w:tc>
      </w:tr>
      <w:tr w14:paraId="3EB8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D989F">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F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4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D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老旧小区改造工程可持续使用时效</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1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62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6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E0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07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EF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2EC740FC">
            <w:pPr>
              <w:jc w:val="center"/>
              <w:rPr>
                <w:rFonts w:hint="eastAsia" w:ascii="宋体" w:hAnsi="宋体" w:eastAsia="宋体" w:cs="宋体"/>
                <w:i w:val="0"/>
                <w:iCs w:val="0"/>
                <w:color w:val="000000"/>
                <w:sz w:val="18"/>
                <w:szCs w:val="18"/>
                <w:u w:val="none"/>
              </w:rPr>
            </w:pPr>
          </w:p>
        </w:tc>
      </w:tr>
      <w:tr w14:paraId="3DE7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EEAA3">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B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E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B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老旧小区改造工程提升城市整体形象</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A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A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优良中合格差</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2B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4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C9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B5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5200266E">
            <w:pPr>
              <w:jc w:val="center"/>
              <w:rPr>
                <w:rFonts w:hint="eastAsia" w:ascii="宋体" w:hAnsi="宋体" w:eastAsia="宋体" w:cs="宋体"/>
                <w:i w:val="0"/>
                <w:iCs w:val="0"/>
                <w:color w:val="000000"/>
                <w:sz w:val="18"/>
                <w:szCs w:val="18"/>
                <w:u w:val="none"/>
              </w:rPr>
            </w:pPr>
          </w:p>
        </w:tc>
      </w:tr>
      <w:tr w14:paraId="07D9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59292">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4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7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E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5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C0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F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22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7B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09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55514C3D">
            <w:pPr>
              <w:jc w:val="center"/>
              <w:rPr>
                <w:rFonts w:hint="eastAsia" w:ascii="宋体" w:hAnsi="宋体" w:eastAsia="宋体" w:cs="宋体"/>
                <w:i w:val="0"/>
                <w:iCs w:val="0"/>
                <w:color w:val="000000"/>
                <w:sz w:val="18"/>
                <w:szCs w:val="18"/>
                <w:u w:val="none"/>
              </w:rPr>
            </w:pPr>
          </w:p>
        </w:tc>
      </w:tr>
      <w:tr w14:paraId="475A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C746C">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B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0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7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老旧小区改造建设成本控制数</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B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8C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E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27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728.77</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F1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C2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369BC17B">
            <w:pPr>
              <w:jc w:val="center"/>
              <w:rPr>
                <w:rFonts w:hint="eastAsia" w:ascii="宋体" w:hAnsi="宋体" w:eastAsia="宋体" w:cs="宋体"/>
                <w:i w:val="0"/>
                <w:iCs w:val="0"/>
                <w:color w:val="000000"/>
                <w:sz w:val="18"/>
                <w:szCs w:val="18"/>
                <w:u w:val="none"/>
              </w:rPr>
            </w:pPr>
          </w:p>
        </w:tc>
      </w:tr>
      <w:tr w14:paraId="4E66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F6FC">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2E3C">
            <w:pPr>
              <w:jc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BC30">
            <w:pPr>
              <w:jc w:val="center"/>
              <w:rPr>
                <w:rFonts w:hint="eastAsia" w:ascii="宋体" w:hAnsi="宋体" w:eastAsia="宋体" w:cs="宋体"/>
                <w:i w:val="0"/>
                <w:iCs w:val="0"/>
                <w:color w:val="000000"/>
                <w:sz w:val="18"/>
                <w:szCs w:val="18"/>
                <w:u w:val="none"/>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E6FD">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446F">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1CFB">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C58B">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5717">
            <w:pPr>
              <w:jc w:val="center"/>
              <w:rPr>
                <w:rFonts w:hint="eastAsia" w:ascii="宋体" w:hAnsi="宋体" w:eastAsia="宋体" w:cs="宋体"/>
                <w:i/>
                <w:iCs/>
                <w:color w:val="000000"/>
                <w:sz w:val="18"/>
                <w:szCs w:val="18"/>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4147">
            <w:pPr>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04C1">
            <w:pPr>
              <w:jc w:val="center"/>
              <w:rPr>
                <w:rFonts w:hint="eastAsia" w:ascii="宋体" w:hAnsi="宋体" w:eastAsia="宋体" w:cs="宋体"/>
                <w:i w:val="0"/>
                <w:iCs w:val="0"/>
                <w:color w:val="000000"/>
                <w:sz w:val="18"/>
                <w:szCs w:val="18"/>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BBDC">
            <w:pPr>
              <w:jc w:val="center"/>
              <w:rPr>
                <w:rFonts w:hint="eastAsia" w:ascii="宋体" w:hAnsi="宋体" w:eastAsia="宋体" w:cs="宋体"/>
                <w:i/>
                <w:iCs/>
                <w:color w:val="000000"/>
                <w:sz w:val="18"/>
                <w:szCs w:val="18"/>
                <w:u w:val="none"/>
              </w:rPr>
            </w:pPr>
          </w:p>
        </w:tc>
      </w:tr>
      <w:tr w14:paraId="52ED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79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2F0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E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E5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6DA1">
            <w:pPr>
              <w:rPr>
                <w:rFonts w:hint="eastAsia" w:ascii="宋体" w:hAnsi="宋体" w:eastAsia="宋体" w:cs="宋体"/>
                <w:i w:val="0"/>
                <w:iCs w:val="0"/>
                <w:color w:val="000000"/>
                <w:sz w:val="18"/>
                <w:szCs w:val="18"/>
                <w:u w:val="none"/>
              </w:rPr>
            </w:pPr>
          </w:p>
        </w:tc>
      </w:tr>
      <w:tr w14:paraId="0C84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B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9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48D6B5">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自评得分100分，完成32个小区，2447户老旧小区改造项目。</w:t>
            </w:r>
          </w:p>
        </w:tc>
      </w:tr>
      <w:tr w14:paraId="1BDB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4A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441832">
            <w:pPr>
              <w:rPr>
                <w:rFonts w:hint="eastAsia" w:ascii="宋体" w:hAnsi="宋体" w:eastAsia="宋体" w:cs="宋体"/>
                <w:i/>
                <w:iCs/>
                <w:color w:val="000000"/>
                <w:sz w:val="18"/>
                <w:szCs w:val="18"/>
                <w:u w:val="none"/>
              </w:rPr>
            </w:pPr>
          </w:p>
        </w:tc>
      </w:tr>
      <w:tr w14:paraId="79BC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45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D529C5">
            <w:pPr>
              <w:rPr>
                <w:rFonts w:hint="eastAsia" w:ascii="宋体" w:hAnsi="宋体" w:eastAsia="宋体" w:cs="宋体"/>
                <w:i/>
                <w:iCs/>
                <w:color w:val="000000"/>
                <w:sz w:val="18"/>
                <w:szCs w:val="18"/>
                <w:u w:val="none"/>
              </w:rPr>
            </w:pPr>
          </w:p>
        </w:tc>
      </w:tr>
    </w:tbl>
    <w:p w14:paraId="32A96010">
      <w:pPr>
        <w:pStyle w:val="2"/>
        <w:rPr>
          <w:rFonts w:hint="eastAsia" w:ascii="宋体" w:hAnsi="宋体" w:eastAsia="宋体" w:cs="宋体"/>
          <w:sz w:val="44"/>
          <w:szCs w:val="44"/>
        </w:rPr>
      </w:pPr>
    </w:p>
    <w:tbl>
      <w:tblPr>
        <w:tblStyle w:val="12"/>
        <w:tblW w:w="111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7"/>
        <w:gridCol w:w="1125"/>
        <w:gridCol w:w="1500"/>
        <w:gridCol w:w="1892"/>
        <w:gridCol w:w="580"/>
        <w:gridCol w:w="784"/>
        <w:gridCol w:w="954"/>
        <w:gridCol w:w="801"/>
        <w:gridCol w:w="529"/>
        <w:gridCol w:w="613"/>
        <w:gridCol w:w="1005"/>
      </w:tblGrid>
      <w:tr w14:paraId="20E5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jc w:val="center"/>
        </w:trPr>
        <w:tc>
          <w:tcPr>
            <w:tcW w:w="111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F6BDF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6673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7AC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83D2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51118121T000000061099-市政设施零星维修维护</w:t>
            </w:r>
          </w:p>
        </w:tc>
      </w:tr>
      <w:tr w14:paraId="11E7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F80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27B8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954" w:type="dxa"/>
            <w:tcBorders>
              <w:top w:val="nil"/>
              <w:left w:val="nil"/>
              <w:bottom w:val="nil"/>
              <w:right w:val="nil"/>
            </w:tcBorders>
            <w:shd w:val="clear" w:color="auto" w:fill="auto"/>
            <w:vAlign w:val="center"/>
          </w:tcPr>
          <w:p w14:paraId="64315B1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AA5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2241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F1D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000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E13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E80E8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54E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1E00">
            <w:pP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116D9">
            <w:pPr>
              <w:rPr>
                <w:rFonts w:hint="eastAsia" w:ascii="宋体" w:hAnsi="宋体" w:eastAsia="宋体" w:cs="宋体"/>
                <w:i w:val="0"/>
                <w:iCs w:val="0"/>
                <w:color w:val="000000"/>
                <w:sz w:val="18"/>
                <w:szCs w:val="18"/>
                <w:u w:val="none"/>
              </w:rPr>
            </w:pPr>
          </w:p>
        </w:tc>
        <w:tc>
          <w:tcPr>
            <w:tcW w:w="4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F671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完成市政设施零星维修维护工作</w:t>
            </w:r>
          </w:p>
        </w:tc>
        <w:tc>
          <w:tcPr>
            <w:tcW w:w="39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A901A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完成市政设施零星维修维护工作</w:t>
            </w:r>
          </w:p>
        </w:tc>
      </w:tr>
      <w:tr w14:paraId="532B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49C0F">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E4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9A14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更换雨污水井盖、人行道砖修补、人行道花岗石修补、沥青路面修补、雨污水管网疏通、道路标志标线维护等。</w:t>
            </w:r>
          </w:p>
        </w:tc>
      </w:tr>
      <w:tr w14:paraId="2A94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D6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2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C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B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5C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D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D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C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90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352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F5F1">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8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3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9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920.44</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97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920.44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6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5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9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BF3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预算调整原因为：工程项目进度需要。</w:t>
            </w:r>
          </w:p>
        </w:tc>
      </w:tr>
      <w:tr w14:paraId="0654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B240">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1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E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0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920.44</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C8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920.44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7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B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9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564B">
            <w:pPr>
              <w:rPr>
                <w:rFonts w:hint="eastAsia" w:ascii="黑体" w:hAnsi="黑体" w:eastAsia="黑体" w:cs="黑体"/>
                <w:i w:val="0"/>
                <w:iCs w:val="0"/>
                <w:color w:val="000000"/>
                <w:sz w:val="18"/>
                <w:szCs w:val="18"/>
                <w:u w:val="none"/>
              </w:rPr>
            </w:pPr>
          </w:p>
        </w:tc>
      </w:tr>
      <w:tr w14:paraId="25F7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E6022">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7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D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6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24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7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3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4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8104">
            <w:pPr>
              <w:rPr>
                <w:rFonts w:hint="eastAsia" w:ascii="黑体" w:hAnsi="黑体" w:eastAsia="黑体" w:cs="黑体"/>
                <w:i w:val="0"/>
                <w:iCs w:val="0"/>
                <w:color w:val="000000"/>
                <w:sz w:val="18"/>
                <w:szCs w:val="18"/>
                <w:u w:val="none"/>
              </w:rPr>
            </w:pPr>
          </w:p>
        </w:tc>
      </w:tr>
      <w:tr w14:paraId="29CF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FE238">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B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9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D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38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9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B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C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FF34B">
            <w:pPr>
              <w:rPr>
                <w:rFonts w:hint="eastAsia" w:ascii="黑体" w:hAnsi="黑体" w:eastAsia="黑体" w:cs="黑体"/>
                <w:i w:val="0"/>
                <w:iCs w:val="0"/>
                <w:color w:val="000000"/>
                <w:sz w:val="18"/>
                <w:szCs w:val="18"/>
                <w:u w:val="none"/>
              </w:rPr>
            </w:pPr>
          </w:p>
        </w:tc>
      </w:tr>
      <w:tr w14:paraId="5382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586A6">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7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C0B3">
            <w:pPr>
              <w:jc w:val="center"/>
              <w:rPr>
                <w:rFonts w:hint="eastAsia" w:ascii="微软雅黑" w:hAnsi="微软雅黑" w:eastAsia="微软雅黑" w:cs="微软雅黑"/>
                <w:i/>
                <w:iCs/>
                <w:color w:val="000000"/>
                <w:sz w:val="16"/>
                <w:szCs w:val="16"/>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0701">
            <w:pPr>
              <w:jc w:val="center"/>
              <w:rPr>
                <w:rFonts w:hint="eastAsia" w:ascii="微软雅黑" w:hAnsi="微软雅黑" w:eastAsia="微软雅黑" w:cs="微软雅黑"/>
                <w:i/>
                <w:iCs/>
                <w:color w:val="000000"/>
                <w:sz w:val="16"/>
                <w:szCs w:val="16"/>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B9B7B">
            <w:pPr>
              <w:jc w:val="center"/>
              <w:rPr>
                <w:rFonts w:hint="eastAsia" w:ascii="微软雅黑" w:hAnsi="微软雅黑" w:eastAsia="微软雅黑" w:cs="微软雅黑"/>
                <w:i/>
                <w:iCs/>
                <w:color w:val="000000"/>
                <w:sz w:val="16"/>
                <w:szCs w:val="16"/>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B049">
            <w:pPr>
              <w:jc w:val="center"/>
              <w:rPr>
                <w:rFonts w:hint="eastAsia" w:ascii="微软雅黑" w:hAnsi="微软雅黑" w:eastAsia="微软雅黑" w:cs="微软雅黑"/>
                <w:i/>
                <w:iCs/>
                <w:color w:val="000000"/>
                <w:sz w:val="16"/>
                <w:szCs w:val="16"/>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0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5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8B8E1">
            <w:pPr>
              <w:rPr>
                <w:rFonts w:hint="eastAsia" w:ascii="黑体" w:hAnsi="黑体" w:eastAsia="黑体" w:cs="黑体"/>
                <w:i w:val="0"/>
                <w:iCs w:val="0"/>
                <w:color w:val="000000"/>
                <w:sz w:val="18"/>
                <w:szCs w:val="18"/>
                <w:u w:val="none"/>
              </w:rPr>
            </w:pPr>
          </w:p>
        </w:tc>
      </w:tr>
      <w:tr w14:paraId="06B3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A9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22827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00" w:type="dxa"/>
            <w:tcBorders>
              <w:top w:val="single" w:color="000000" w:sz="4" w:space="0"/>
              <w:left w:val="single" w:color="000000" w:sz="4" w:space="0"/>
              <w:bottom w:val="nil"/>
              <w:right w:val="single" w:color="000000" w:sz="4" w:space="0"/>
            </w:tcBorders>
            <w:shd w:val="clear" w:color="auto" w:fill="auto"/>
            <w:vAlign w:val="center"/>
          </w:tcPr>
          <w:p w14:paraId="523DA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92" w:type="dxa"/>
            <w:tcBorders>
              <w:top w:val="single" w:color="000000" w:sz="4" w:space="0"/>
              <w:left w:val="single" w:color="000000" w:sz="4" w:space="0"/>
              <w:bottom w:val="nil"/>
              <w:right w:val="single" w:color="000000" w:sz="4" w:space="0"/>
            </w:tcBorders>
            <w:shd w:val="clear" w:color="auto" w:fill="auto"/>
            <w:vAlign w:val="center"/>
          </w:tcPr>
          <w:p w14:paraId="083B5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80" w:type="dxa"/>
            <w:tcBorders>
              <w:top w:val="single" w:color="000000" w:sz="4" w:space="0"/>
              <w:left w:val="single" w:color="000000" w:sz="4" w:space="0"/>
              <w:bottom w:val="nil"/>
              <w:right w:val="single" w:color="000000" w:sz="4" w:space="0"/>
            </w:tcBorders>
            <w:shd w:val="clear" w:color="auto" w:fill="auto"/>
            <w:vAlign w:val="center"/>
          </w:tcPr>
          <w:p w14:paraId="0EEB9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65BA8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54" w:type="dxa"/>
            <w:tcBorders>
              <w:top w:val="single" w:color="000000" w:sz="4" w:space="0"/>
              <w:left w:val="single" w:color="000000" w:sz="4" w:space="0"/>
              <w:bottom w:val="nil"/>
              <w:right w:val="single" w:color="000000" w:sz="4" w:space="0"/>
            </w:tcBorders>
            <w:shd w:val="clear" w:color="auto" w:fill="auto"/>
            <w:vAlign w:val="center"/>
          </w:tcPr>
          <w:p w14:paraId="4BC3F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01" w:type="dxa"/>
            <w:tcBorders>
              <w:top w:val="single" w:color="000000" w:sz="4" w:space="0"/>
              <w:left w:val="single" w:color="000000" w:sz="4" w:space="0"/>
              <w:bottom w:val="nil"/>
              <w:right w:val="single" w:color="000000" w:sz="4" w:space="0"/>
            </w:tcBorders>
            <w:shd w:val="clear" w:color="auto" w:fill="auto"/>
            <w:vAlign w:val="center"/>
          </w:tcPr>
          <w:p w14:paraId="43B0E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29" w:type="dxa"/>
            <w:tcBorders>
              <w:top w:val="single" w:color="000000" w:sz="4" w:space="0"/>
              <w:left w:val="single" w:color="000000" w:sz="4" w:space="0"/>
              <w:bottom w:val="nil"/>
              <w:right w:val="single" w:color="000000" w:sz="4" w:space="0"/>
            </w:tcBorders>
            <w:shd w:val="clear" w:color="auto" w:fill="auto"/>
            <w:vAlign w:val="center"/>
          </w:tcPr>
          <w:p w14:paraId="685FD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nil"/>
              <w:right w:val="single" w:color="000000" w:sz="4" w:space="0"/>
            </w:tcBorders>
            <w:shd w:val="clear" w:color="auto" w:fill="auto"/>
            <w:vAlign w:val="center"/>
          </w:tcPr>
          <w:p w14:paraId="1B308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8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B90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2D5F">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2C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B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3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维修维护质量达标率</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8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99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0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DE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BB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54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1ECB6633">
            <w:pPr>
              <w:jc w:val="center"/>
              <w:rPr>
                <w:rFonts w:hint="eastAsia" w:ascii="宋体" w:hAnsi="宋体" w:eastAsia="宋体" w:cs="宋体"/>
                <w:i w:val="0"/>
                <w:iCs w:val="0"/>
                <w:color w:val="000000"/>
                <w:sz w:val="18"/>
                <w:szCs w:val="18"/>
                <w:u w:val="none"/>
              </w:rPr>
            </w:pPr>
          </w:p>
        </w:tc>
      </w:tr>
      <w:tr w14:paraId="5A49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DCBA">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1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7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F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维修维护项目成本控制率</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3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80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74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07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B6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7A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60691BE9">
            <w:pPr>
              <w:jc w:val="center"/>
              <w:rPr>
                <w:rFonts w:hint="eastAsia" w:ascii="宋体" w:hAnsi="宋体" w:eastAsia="宋体" w:cs="宋体"/>
                <w:i w:val="0"/>
                <w:iCs w:val="0"/>
                <w:color w:val="000000"/>
                <w:sz w:val="18"/>
                <w:szCs w:val="18"/>
                <w:u w:val="none"/>
              </w:rPr>
            </w:pPr>
          </w:p>
        </w:tc>
      </w:tr>
      <w:tr w14:paraId="10F2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F3D2">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B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2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3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维修维护及时率</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2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5C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B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1F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09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DD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1D8E36EA">
            <w:pPr>
              <w:jc w:val="center"/>
              <w:rPr>
                <w:rFonts w:hint="eastAsia" w:ascii="宋体" w:hAnsi="宋体" w:eastAsia="宋体" w:cs="宋体"/>
                <w:i w:val="0"/>
                <w:iCs w:val="0"/>
                <w:color w:val="000000"/>
                <w:sz w:val="18"/>
                <w:szCs w:val="18"/>
                <w:u w:val="none"/>
              </w:rPr>
            </w:pPr>
          </w:p>
        </w:tc>
      </w:tr>
      <w:tr w14:paraId="64C9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30AD3">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5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5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3A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完成需维护的市政设施数量</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7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4F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6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7F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58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48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2E91C996">
            <w:pPr>
              <w:jc w:val="center"/>
              <w:rPr>
                <w:rFonts w:hint="eastAsia" w:ascii="宋体" w:hAnsi="宋体" w:eastAsia="宋体" w:cs="宋体"/>
                <w:i w:val="0"/>
                <w:iCs w:val="0"/>
                <w:color w:val="000000"/>
                <w:sz w:val="18"/>
                <w:szCs w:val="18"/>
                <w:u w:val="none"/>
              </w:rPr>
            </w:pPr>
          </w:p>
        </w:tc>
      </w:tr>
      <w:tr w14:paraId="1D55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1CC1">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0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7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8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维修效果可持续时间</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3F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C6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E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40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82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96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23922728">
            <w:pPr>
              <w:jc w:val="center"/>
              <w:rPr>
                <w:rFonts w:hint="eastAsia" w:ascii="宋体" w:hAnsi="宋体" w:eastAsia="宋体" w:cs="宋体"/>
                <w:i w:val="0"/>
                <w:iCs w:val="0"/>
                <w:color w:val="000000"/>
                <w:sz w:val="18"/>
                <w:szCs w:val="18"/>
                <w:u w:val="none"/>
              </w:rPr>
            </w:pPr>
          </w:p>
        </w:tc>
      </w:tr>
      <w:tr w14:paraId="2654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D316C">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9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4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0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群众诉求处理率</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6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2E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B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61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11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1D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67EDA2B6">
            <w:pPr>
              <w:jc w:val="center"/>
              <w:rPr>
                <w:rFonts w:hint="eastAsia" w:ascii="宋体" w:hAnsi="宋体" w:eastAsia="宋体" w:cs="宋体"/>
                <w:i w:val="0"/>
                <w:iCs w:val="0"/>
                <w:color w:val="000000"/>
                <w:sz w:val="18"/>
                <w:szCs w:val="18"/>
                <w:u w:val="none"/>
              </w:rPr>
            </w:pPr>
          </w:p>
        </w:tc>
      </w:tr>
      <w:tr w14:paraId="36E0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6049">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6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0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C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污水管网修复及时限</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5C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59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3A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BB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DC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BA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0F532401">
            <w:pPr>
              <w:jc w:val="center"/>
              <w:rPr>
                <w:rFonts w:hint="eastAsia" w:ascii="宋体" w:hAnsi="宋体" w:eastAsia="宋体" w:cs="宋体"/>
                <w:i w:val="0"/>
                <w:iCs w:val="0"/>
                <w:color w:val="000000"/>
                <w:sz w:val="18"/>
                <w:szCs w:val="18"/>
                <w:u w:val="none"/>
              </w:rPr>
            </w:pPr>
          </w:p>
        </w:tc>
      </w:tr>
      <w:tr w14:paraId="7944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0BD36">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2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51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9A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4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E4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7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9A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06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D8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4665EBF7">
            <w:pPr>
              <w:jc w:val="center"/>
              <w:rPr>
                <w:rFonts w:hint="eastAsia" w:ascii="宋体" w:hAnsi="宋体" w:eastAsia="宋体" w:cs="宋体"/>
                <w:i w:val="0"/>
                <w:iCs w:val="0"/>
                <w:color w:val="000000"/>
                <w:sz w:val="18"/>
                <w:szCs w:val="18"/>
                <w:u w:val="none"/>
              </w:rPr>
            </w:pPr>
          </w:p>
        </w:tc>
      </w:tr>
      <w:tr w14:paraId="646B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818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925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F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A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6C624">
            <w:pPr>
              <w:rPr>
                <w:rFonts w:hint="eastAsia" w:ascii="宋体" w:hAnsi="宋体" w:eastAsia="宋体" w:cs="宋体"/>
                <w:i w:val="0"/>
                <w:iCs w:val="0"/>
                <w:color w:val="000000"/>
                <w:sz w:val="18"/>
                <w:szCs w:val="18"/>
                <w:u w:val="none"/>
              </w:rPr>
            </w:pPr>
          </w:p>
        </w:tc>
      </w:tr>
      <w:tr w14:paraId="4367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1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97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1F64C4">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自评得分100分，完成市政设施零星维修维护工作。</w:t>
            </w:r>
          </w:p>
        </w:tc>
      </w:tr>
      <w:tr w14:paraId="5611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3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97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657281">
            <w:pPr>
              <w:rPr>
                <w:rFonts w:hint="eastAsia" w:ascii="宋体" w:hAnsi="宋体" w:eastAsia="宋体" w:cs="宋体"/>
                <w:i/>
                <w:iCs/>
                <w:color w:val="000000"/>
                <w:sz w:val="18"/>
                <w:szCs w:val="18"/>
                <w:u w:val="none"/>
              </w:rPr>
            </w:pPr>
          </w:p>
        </w:tc>
      </w:tr>
      <w:tr w14:paraId="51DA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1347" w:type="dxa"/>
            <w:tcBorders>
              <w:top w:val="single" w:color="000000" w:sz="4" w:space="0"/>
              <w:left w:val="single" w:color="000000" w:sz="4" w:space="0"/>
              <w:bottom w:val="single" w:color="000000" w:sz="4" w:space="0"/>
              <w:right w:val="single" w:color="auto" w:sz="4" w:space="0"/>
            </w:tcBorders>
            <w:shd w:val="clear" w:color="auto" w:fill="auto"/>
            <w:vAlign w:val="top"/>
          </w:tcPr>
          <w:p w14:paraId="4ACBAA8D">
            <w:pPr>
              <w:jc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9783" w:type="dxa"/>
            <w:gridSpan w:val="10"/>
            <w:tcBorders>
              <w:top w:val="single" w:color="000000" w:sz="4" w:space="0"/>
              <w:left w:val="single" w:color="auto" w:sz="4" w:space="0"/>
              <w:bottom w:val="single" w:color="000000" w:sz="4" w:space="0"/>
              <w:right w:val="single" w:color="000000" w:sz="4" w:space="0"/>
            </w:tcBorders>
            <w:shd w:val="clear" w:color="auto" w:fill="auto"/>
            <w:vAlign w:val="top"/>
          </w:tcPr>
          <w:p w14:paraId="12F74723">
            <w:pPr>
              <w:rPr>
                <w:rFonts w:hint="eastAsia" w:ascii="宋体" w:hAnsi="宋体" w:eastAsia="宋体" w:cs="宋体"/>
                <w:i w:val="0"/>
                <w:iCs w:val="0"/>
                <w:color w:val="000000"/>
                <w:kern w:val="0"/>
                <w:sz w:val="18"/>
                <w:szCs w:val="18"/>
                <w:u w:val="none"/>
                <w:lang w:val="en-US" w:eastAsia="zh-CN" w:bidi="ar"/>
              </w:rPr>
            </w:pPr>
          </w:p>
        </w:tc>
      </w:tr>
    </w:tbl>
    <w:p w14:paraId="409D058D">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2"/>
        <w:tblW w:w="10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995"/>
        <w:gridCol w:w="1500"/>
        <w:gridCol w:w="1722"/>
        <w:gridCol w:w="631"/>
        <w:gridCol w:w="716"/>
        <w:gridCol w:w="579"/>
        <w:gridCol w:w="852"/>
        <w:gridCol w:w="512"/>
        <w:gridCol w:w="494"/>
        <w:gridCol w:w="937"/>
      </w:tblGrid>
      <w:tr w14:paraId="1163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98173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53E8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210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57E2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51118121T000000061116-乡镇及城市污水处理厂服务费及污水处理设施运行维护费</w:t>
            </w:r>
          </w:p>
        </w:tc>
      </w:tr>
      <w:tr w14:paraId="5DD8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719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83D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852" w:type="dxa"/>
            <w:tcBorders>
              <w:top w:val="nil"/>
              <w:left w:val="nil"/>
              <w:bottom w:val="nil"/>
              <w:right w:val="nil"/>
            </w:tcBorders>
            <w:shd w:val="clear" w:color="auto" w:fill="auto"/>
            <w:vAlign w:val="center"/>
          </w:tcPr>
          <w:p w14:paraId="4A08321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02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1C96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590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C25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91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A834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AE8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C169C">
            <w:pPr>
              <w:rPr>
                <w:rFonts w:hint="eastAsia" w:ascii="宋体" w:hAnsi="宋体" w:eastAsia="宋体" w:cs="宋体"/>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D6539">
            <w:pPr>
              <w:rPr>
                <w:rFonts w:hint="eastAsia" w:ascii="宋体" w:hAnsi="宋体" w:eastAsia="宋体" w:cs="宋体"/>
                <w:i w:val="0"/>
                <w:iCs w:val="0"/>
                <w:color w:val="000000"/>
                <w:sz w:val="18"/>
                <w:szCs w:val="18"/>
                <w:u w:val="none"/>
              </w:rPr>
            </w:pPr>
          </w:p>
        </w:tc>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3A78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完成乡镇及城市污水处理厂、提标站服务费及污水处理设施运行维护工作。</w:t>
            </w:r>
          </w:p>
        </w:tc>
        <w:tc>
          <w:tcPr>
            <w:tcW w:w="2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780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完成乡镇及城市污水处理厂、提标站服务费及污水处理设施运行维护工作。</w:t>
            </w:r>
          </w:p>
        </w:tc>
      </w:tr>
      <w:tr w14:paraId="538C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49D7D">
            <w:pP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5F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w:t>
            </w:r>
          </w:p>
        </w:tc>
        <w:tc>
          <w:tcPr>
            <w:tcW w:w="79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6287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用于完成乡镇及城市污水处理厂、提标站服务费及污水处理工作和相关设施运行维护。</w:t>
            </w:r>
          </w:p>
        </w:tc>
      </w:tr>
      <w:tr w14:paraId="7AE2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1F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7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5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8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8A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B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6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3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0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220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F4100">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4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B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F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646.76</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D2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646.76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A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3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C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CBE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项目开展进度需要。</w:t>
            </w:r>
          </w:p>
        </w:tc>
      </w:tr>
      <w:tr w14:paraId="5FE79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892F">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A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6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D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646.76</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0B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646.76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2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6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F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6EFC">
            <w:pPr>
              <w:rPr>
                <w:rFonts w:hint="eastAsia" w:ascii="黑体" w:hAnsi="黑体" w:eastAsia="黑体" w:cs="黑体"/>
                <w:i w:val="0"/>
                <w:iCs w:val="0"/>
                <w:color w:val="000000"/>
                <w:sz w:val="18"/>
                <w:szCs w:val="18"/>
                <w:u w:val="none"/>
              </w:rPr>
            </w:pPr>
          </w:p>
        </w:tc>
      </w:tr>
      <w:tr w14:paraId="0719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6D81">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5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4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2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D6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0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C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2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62477">
            <w:pPr>
              <w:rPr>
                <w:rFonts w:hint="eastAsia" w:ascii="黑体" w:hAnsi="黑体" w:eastAsia="黑体" w:cs="黑体"/>
                <w:i w:val="0"/>
                <w:iCs w:val="0"/>
                <w:color w:val="000000"/>
                <w:sz w:val="18"/>
                <w:szCs w:val="18"/>
                <w:u w:val="none"/>
              </w:rPr>
            </w:pPr>
          </w:p>
        </w:tc>
      </w:tr>
      <w:tr w14:paraId="24C5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2BF34">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0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E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F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74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7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0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D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304C">
            <w:pPr>
              <w:rPr>
                <w:rFonts w:hint="eastAsia" w:ascii="黑体" w:hAnsi="黑体" w:eastAsia="黑体" w:cs="黑体"/>
                <w:i w:val="0"/>
                <w:iCs w:val="0"/>
                <w:color w:val="000000"/>
                <w:sz w:val="18"/>
                <w:szCs w:val="18"/>
                <w:u w:val="none"/>
              </w:rPr>
            </w:pPr>
          </w:p>
        </w:tc>
      </w:tr>
      <w:tr w14:paraId="3C2B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45105">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A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6777">
            <w:pPr>
              <w:jc w:val="center"/>
              <w:rPr>
                <w:rFonts w:hint="eastAsia" w:ascii="微软雅黑" w:hAnsi="微软雅黑" w:eastAsia="微软雅黑" w:cs="微软雅黑"/>
                <w:i/>
                <w:iCs/>
                <w:color w:val="000000"/>
                <w:sz w:val="16"/>
                <w:szCs w:val="16"/>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7BBD">
            <w:pPr>
              <w:jc w:val="center"/>
              <w:rPr>
                <w:rFonts w:hint="eastAsia" w:ascii="微软雅黑" w:hAnsi="微软雅黑" w:eastAsia="微软雅黑" w:cs="微软雅黑"/>
                <w:i/>
                <w:iCs/>
                <w:color w:val="000000"/>
                <w:sz w:val="16"/>
                <w:szCs w:val="16"/>
                <w:u w:val="none"/>
              </w:rPr>
            </w:pP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2C7F2">
            <w:pPr>
              <w:jc w:val="center"/>
              <w:rPr>
                <w:rFonts w:hint="eastAsia" w:ascii="微软雅黑" w:hAnsi="微软雅黑" w:eastAsia="微软雅黑" w:cs="微软雅黑"/>
                <w:i/>
                <w:iCs/>
                <w:color w:val="000000"/>
                <w:sz w:val="16"/>
                <w:szCs w:val="16"/>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5E5D">
            <w:pPr>
              <w:jc w:val="center"/>
              <w:rPr>
                <w:rFonts w:hint="eastAsia" w:ascii="微软雅黑" w:hAnsi="微软雅黑" w:eastAsia="微软雅黑" w:cs="微软雅黑"/>
                <w:i/>
                <w:iCs/>
                <w:color w:val="000000"/>
                <w:sz w:val="16"/>
                <w:szCs w:val="16"/>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C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1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58D4B">
            <w:pPr>
              <w:rPr>
                <w:rFonts w:hint="eastAsia" w:ascii="黑体" w:hAnsi="黑体" w:eastAsia="黑体" w:cs="黑体"/>
                <w:i w:val="0"/>
                <w:iCs w:val="0"/>
                <w:color w:val="000000"/>
                <w:sz w:val="18"/>
                <w:szCs w:val="18"/>
                <w:u w:val="none"/>
              </w:rPr>
            </w:pPr>
          </w:p>
        </w:tc>
      </w:tr>
      <w:tr w14:paraId="392D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E0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2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A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C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2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D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7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9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0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E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248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E3CCE">
            <w:pPr>
              <w:jc w:val="center"/>
              <w:rPr>
                <w:rFonts w:hint="eastAsia" w:ascii="宋体" w:hAnsi="宋体" w:eastAsia="宋体" w:cs="宋体"/>
                <w:i w:val="0"/>
                <w:iCs w:val="0"/>
                <w:color w:val="000000"/>
                <w:sz w:val="18"/>
                <w:szCs w:val="18"/>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1C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E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1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污水处理达标率</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D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C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C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E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5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0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F6FC">
            <w:pPr>
              <w:jc w:val="center"/>
              <w:rPr>
                <w:rFonts w:hint="eastAsia" w:ascii="微软雅黑" w:hAnsi="微软雅黑" w:eastAsia="微软雅黑" w:cs="微软雅黑"/>
                <w:i/>
                <w:iCs/>
                <w:color w:val="000000"/>
                <w:sz w:val="16"/>
                <w:szCs w:val="16"/>
                <w:u w:val="none"/>
              </w:rPr>
            </w:pPr>
          </w:p>
        </w:tc>
      </w:tr>
      <w:tr w14:paraId="546B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637FB">
            <w:pPr>
              <w:jc w:val="center"/>
              <w:rPr>
                <w:rFonts w:hint="eastAsia" w:ascii="宋体" w:hAnsi="宋体" w:eastAsia="宋体" w:cs="宋体"/>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AF94">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B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2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污水处理及时率</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E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A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B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1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D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6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00EA">
            <w:pPr>
              <w:jc w:val="center"/>
              <w:rPr>
                <w:rFonts w:hint="eastAsia" w:ascii="微软雅黑" w:hAnsi="微软雅黑" w:eastAsia="微软雅黑" w:cs="微软雅黑"/>
                <w:i/>
                <w:iCs/>
                <w:color w:val="000000"/>
                <w:sz w:val="16"/>
                <w:szCs w:val="16"/>
                <w:u w:val="none"/>
              </w:rPr>
            </w:pPr>
          </w:p>
        </w:tc>
      </w:tr>
      <w:tr w14:paraId="50BA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757D5">
            <w:pPr>
              <w:jc w:val="center"/>
              <w:rPr>
                <w:rFonts w:hint="eastAsia" w:ascii="宋体" w:hAnsi="宋体" w:eastAsia="宋体" w:cs="宋体"/>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4AEE9">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2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5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污水处理单位成本超标率</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D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4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C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0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1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0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F9DB">
            <w:pPr>
              <w:jc w:val="center"/>
              <w:rPr>
                <w:rFonts w:hint="eastAsia" w:ascii="微软雅黑" w:hAnsi="微软雅黑" w:eastAsia="微软雅黑" w:cs="微软雅黑"/>
                <w:i/>
                <w:iCs/>
                <w:color w:val="000000"/>
                <w:sz w:val="16"/>
                <w:szCs w:val="16"/>
                <w:u w:val="none"/>
              </w:rPr>
            </w:pPr>
          </w:p>
        </w:tc>
      </w:tr>
      <w:tr w14:paraId="798F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C1DB1">
            <w:pPr>
              <w:jc w:val="center"/>
              <w:rPr>
                <w:rFonts w:hint="eastAsia" w:ascii="宋体" w:hAnsi="宋体" w:eastAsia="宋体" w:cs="宋体"/>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19EF7">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5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5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污水处理效果受影响群众评价满意率</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1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C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1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D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C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C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82B9">
            <w:pPr>
              <w:jc w:val="center"/>
              <w:rPr>
                <w:rFonts w:hint="eastAsia" w:ascii="微软雅黑" w:hAnsi="微软雅黑" w:eastAsia="微软雅黑" w:cs="微软雅黑"/>
                <w:i/>
                <w:iCs/>
                <w:color w:val="000000"/>
                <w:sz w:val="16"/>
                <w:szCs w:val="16"/>
                <w:u w:val="none"/>
              </w:rPr>
            </w:pPr>
          </w:p>
        </w:tc>
      </w:tr>
      <w:tr w14:paraId="6250F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79EF">
            <w:pPr>
              <w:jc w:val="center"/>
              <w:rPr>
                <w:rFonts w:hint="eastAsia" w:ascii="宋体" w:hAnsi="宋体" w:eastAsia="宋体" w:cs="宋体"/>
                <w:i w:val="0"/>
                <w:iCs w:val="0"/>
                <w:color w:val="000000"/>
                <w:sz w:val="18"/>
                <w:szCs w:val="18"/>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C1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2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7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污水处理对我市经济建设的影响</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1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3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B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D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2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1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2772">
            <w:pPr>
              <w:jc w:val="center"/>
              <w:rPr>
                <w:rFonts w:hint="eastAsia" w:ascii="微软雅黑" w:hAnsi="微软雅黑" w:eastAsia="微软雅黑" w:cs="微软雅黑"/>
                <w:i/>
                <w:iCs/>
                <w:color w:val="000000"/>
                <w:sz w:val="16"/>
                <w:szCs w:val="16"/>
                <w:u w:val="none"/>
              </w:rPr>
            </w:pPr>
          </w:p>
        </w:tc>
      </w:tr>
      <w:tr w14:paraId="244F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3678D">
            <w:pPr>
              <w:jc w:val="center"/>
              <w:rPr>
                <w:rFonts w:hint="eastAsia" w:ascii="宋体" w:hAnsi="宋体" w:eastAsia="宋体" w:cs="宋体"/>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AE87">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B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8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下游水体水资源重复利用率</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E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F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0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E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B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9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0B5A">
            <w:pPr>
              <w:jc w:val="center"/>
              <w:rPr>
                <w:rFonts w:hint="eastAsia" w:ascii="微软雅黑" w:hAnsi="微软雅黑" w:eastAsia="微软雅黑" w:cs="微软雅黑"/>
                <w:i/>
                <w:iCs/>
                <w:color w:val="000000"/>
                <w:sz w:val="16"/>
                <w:szCs w:val="16"/>
                <w:u w:val="none"/>
              </w:rPr>
            </w:pPr>
          </w:p>
        </w:tc>
      </w:tr>
      <w:tr w14:paraId="12474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41157">
            <w:pPr>
              <w:jc w:val="center"/>
              <w:rPr>
                <w:rFonts w:hint="eastAsia" w:ascii="宋体" w:hAnsi="宋体" w:eastAsia="宋体" w:cs="宋体"/>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B90CE">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2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4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污水处理环境可持续影响时间</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3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0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5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C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D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0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916A">
            <w:pPr>
              <w:jc w:val="center"/>
              <w:rPr>
                <w:rFonts w:hint="eastAsia" w:ascii="微软雅黑" w:hAnsi="微软雅黑" w:eastAsia="微软雅黑" w:cs="微软雅黑"/>
                <w:i/>
                <w:iCs/>
                <w:color w:val="000000"/>
                <w:sz w:val="16"/>
                <w:szCs w:val="16"/>
                <w:u w:val="none"/>
              </w:rPr>
            </w:pPr>
          </w:p>
        </w:tc>
      </w:tr>
      <w:tr w14:paraId="2A17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6F0A">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A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0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7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4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0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A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5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8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6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524B">
            <w:pPr>
              <w:jc w:val="center"/>
              <w:rPr>
                <w:rFonts w:hint="eastAsia" w:ascii="微软雅黑" w:hAnsi="微软雅黑" w:eastAsia="微软雅黑" w:cs="微软雅黑"/>
                <w:i/>
                <w:iCs/>
                <w:color w:val="000000"/>
                <w:sz w:val="16"/>
                <w:szCs w:val="16"/>
                <w:u w:val="none"/>
              </w:rPr>
            </w:pPr>
          </w:p>
        </w:tc>
      </w:tr>
      <w:tr w14:paraId="3B71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66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DD8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F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BE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2B1B">
            <w:pPr>
              <w:rPr>
                <w:rFonts w:hint="eastAsia" w:ascii="宋体" w:hAnsi="宋体" w:eastAsia="宋体" w:cs="宋体"/>
                <w:i w:val="0"/>
                <w:iCs w:val="0"/>
                <w:color w:val="000000"/>
                <w:sz w:val="18"/>
                <w:szCs w:val="18"/>
                <w:u w:val="none"/>
              </w:rPr>
            </w:pPr>
          </w:p>
        </w:tc>
      </w:tr>
      <w:tr w14:paraId="3F2F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F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4C04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自评得分100分，完成乡镇及城市污水处理厂、提标站服务费及污水处理设施运行维护工作。</w:t>
            </w:r>
          </w:p>
        </w:tc>
      </w:tr>
      <w:tr w14:paraId="7C10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8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549A20">
            <w:pPr>
              <w:rPr>
                <w:rFonts w:hint="eastAsia" w:ascii="微软雅黑" w:hAnsi="微软雅黑" w:eastAsia="微软雅黑" w:cs="微软雅黑"/>
                <w:i/>
                <w:iCs/>
                <w:color w:val="000000"/>
                <w:sz w:val="16"/>
                <w:szCs w:val="16"/>
                <w:u w:val="none"/>
              </w:rPr>
            </w:pPr>
          </w:p>
        </w:tc>
      </w:tr>
      <w:tr w14:paraId="0B0F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C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09ED48">
            <w:pPr>
              <w:rPr>
                <w:rFonts w:hint="eastAsia" w:ascii="微软雅黑" w:hAnsi="微软雅黑" w:eastAsia="微软雅黑" w:cs="微软雅黑"/>
                <w:i/>
                <w:iCs/>
                <w:color w:val="000000"/>
                <w:sz w:val="16"/>
                <w:szCs w:val="16"/>
                <w:u w:val="none"/>
              </w:rPr>
            </w:pPr>
          </w:p>
        </w:tc>
      </w:tr>
    </w:tbl>
    <w:p w14:paraId="497A2992">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2"/>
        <w:tblpPr w:leftFromText="180" w:rightFromText="180" w:vertAnchor="text" w:tblpXSpec="center" w:tblpY="1"/>
        <w:tblOverlap w:val="never"/>
        <w:tblW w:w="10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5"/>
        <w:gridCol w:w="1098"/>
        <w:gridCol w:w="941"/>
        <w:gridCol w:w="1562"/>
        <w:gridCol w:w="553"/>
        <w:gridCol w:w="785"/>
        <w:gridCol w:w="553"/>
        <w:gridCol w:w="846"/>
        <w:gridCol w:w="512"/>
        <w:gridCol w:w="512"/>
        <w:gridCol w:w="1933"/>
      </w:tblGrid>
      <w:tr w14:paraId="5A37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27046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963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D28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ADD7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51118122T000000324044-老旧小区</w:t>
            </w:r>
          </w:p>
        </w:tc>
      </w:tr>
      <w:tr w14:paraId="788D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C5D80">
            <w:pPr>
              <w:keepNext w:val="0"/>
              <w:keepLines w:val="0"/>
              <w:widowControl/>
              <w:suppressLineNumbers w:val="0"/>
              <w:ind w:left="-1260" w:leftChars="-600"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C81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0" w:type="auto"/>
            <w:gridSpan w:val="2"/>
            <w:tcBorders>
              <w:top w:val="nil"/>
              <w:left w:val="nil"/>
              <w:bottom w:val="nil"/>
              <w:right w:val="nil"/>
            </w:tcBorders>
            <w:shd w:val="clear" w:color="auto" w:fill="auto"/>
            <w:vAlign w:val="center"/>
          </w:tcPr>
          <w:p w14:paraId="2345906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11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080A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9B1CB">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4E2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EA1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6A78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49C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DD35A">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9BDD8">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15C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对32个老旧小区进行改造。</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A12B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完成32个小区，2447户老旧小区改造项目</w:t>
            </w:r>
          </w:p>
        </w:tc>
      </w:tr>
      <w:tr w14:paraId="7F9D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FF4D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1E8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48DF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用于老旧小区内公共部分供水、排水、供电、弱电、道路、供气等进行改造。</w:t>
            </w:r>
          </w:p>
        </w:tc>
      </w:tr>
      <w:tr w14:paraId="486F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68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5C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9A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8D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51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0D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9B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21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16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66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2DCC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AD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82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CC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2,892.23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1C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2,892.23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77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30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61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FA1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预算调整原因为：上级资金下达安排进度及项目开展进度需要。</w:t>
            </w:r>
          </w:p>
        </w:tc>
      </w:tr>
      <w:tr w14:paraId="4551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4B5A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56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41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E3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2,892.23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05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2,892.23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CA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D8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0A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900B">
            <w:pPr>
              <w:rPr>
                <w:rFonts w:hint="eastAsia" w:ascii="黑体" w:hAnsi="黑体" w:eastAsia="黑体" w:cs="黑体"/>
                <w:i w:val="0"/>
                <w:iCs w:val="0"/>
                <w:color w:val="000000"/>
                <w:sz w:val="18"/>
                <w:szCs w:val="18"/>
                <w:u w:val="none"/>
              </w:rPr>
            </w:pPr>
          </w:p>
        </w:tc>
      </w:tr>
      <w:tr w14:paraId="027C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EAE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B0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65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18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A7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8A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6B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81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024B">
            <w:pPr>
              <w:rPr>
                <w:rFonts w:hint="eastAsia" w:ascii="黑体" w:hAnsi="黑体" w:eastAsia="黑体" w:cs="黑体"/>
                <w:i w:val="0"/>
                <w:iCs w:val="0"/>
                <w:color w:val="000000"/>
                <w:sz w:val="18"/>
                <w:szCs w:val="18"/>
                <w:u w:val="none"/>
              </w:rPr>
            </w:pPr>
          </w:p>
        </w:tc>
      </w:tr>
      <w:tr w14:paraId="2A560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DD4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B7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B2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1A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09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9E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99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BF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57ECA">
            <w:pPr>
              <w:rPr>
                <w:rFonts w:hint="eastAsia" w:ascii="黑体" w:hAnsi="黑体" w:eastAsia="黑体" w:cs="黑体"/>
                <w:i w:val="0"/>
                <w:iCs w:val="0"/>
                <w:color w:val="000000"/>
                <w:sz w:val="18"/>
                <w:szCs w:val="18"/>
                <w:u w:val="none"/>
              </w:rPr>
            </w:pPr>
          </w:p>
        </w:tc>
      </w:tr>
      <w:tr w14:paraId="30CA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572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D9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2E38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B1939">
            <w:pPr>
              <w:jc w:val="center"/>
              <w:rPr>
                <w:rFonts w:hint="eastAsia" w:ascii="微软雅黑" w:hAnsi="微软雅黑" w:eastAsia="微软雅黑" w:cs="微软雅黑"/>
                <w:i/>
                <w:iCs/>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B3546">
            <w:pPr>
              <w:jc w:val="center"/>
              <w:rPr>
                <w:rFonts w:hint="eastAsia" w:ascii="微软雅黑" w:hAnsi="微软雅黑" w:eastAsia="微软雅黑" w:cs="微软雅黑"/>
                <w:i/>
                <w:iCs/>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7C01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DB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00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2335">
            <w:pPr>
              <w:rPr>
                <w:rFonts w:hint="eastAsia" w:ascii="黑体" w:hAnsi="黑体" w:eastAsia="黑体" w:cs="黑体"/>
                <w:i w:val="0"/>
                <w:iCs w:val="0"/>
                <w:color w:val="000000"/>
                <w:sz w:val="18"/>
                <w:szCs w:val="18"/>
                <w:u w:val="none"/>
              </w:rPr>
            </w:pPr>
          </w:p>
        </w:tc>
      </w:tr>
      <w:tr w14:paraId="0E6A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52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237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3EC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193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89D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B36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1FA9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2B2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829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1F3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F3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DBE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B28F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4C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C8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3E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完成老旧小区改造时效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F9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16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4B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3F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F6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4F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A4C463E">
            <w:pPr>
              <w:jc w:val="center"/>
              <w:rPr>
                <w:rFonts w:hint="eastAsia" w:ascii="宋体" w:hAnsi="宋体" w:eastAsia="宋体" w:cs="宋体"/>
                <w:i w:val="0"/>
                <w:iCs w:val="0"/>
                <w:color w:val="000000"/>
                <w:sz w:val="18"/>
                <w:szCs w:val="18"/>
                <w:u w:val="none"/>
              </w:rPr>
            </w:pPr>
          </w:p>
        </w:tc>
      </w:tr>
      <w:tr w14:paraId="65B9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A46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73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43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28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改造老旧小区数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C2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9A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9A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CE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8D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95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8015E9F">
            <w:pPr>
              <w:jc w:val="center"/>
              <w:rPr>
                <w:rFonts w:hint="eastAsia" w:ascii="宋体" w:hAnsi="宋体" w:eastAsia="宋体" w:cs="宋体"/>
                <w:i w:val="0"/>
                <w:iCs w:val="0"/>
                <w:color w:val="000000"/>
                <w:sz w:val="18"/>
                <w:szCs w:val="18"/>
                <w:u w:val="none"/>
              </w:rPr>
            </w:pPr>
          </w:p>
        </w:tc>
      </w:tr>
      <w:tr w14:paraId="36C5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A2B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17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9D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0D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老旧小区改造工程质量达标率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F8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B1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8F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5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1D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CD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3BFFBF6">
            <w:pPr>
              <w:jc w:val="center"/>
              <w:rPr>
                <w:rFonts w:hint="eastAsia" w:ascii="宋体" w:hAnsi="宋体" w:eastAsia="宋体" w:cs="宋体"/>
                <w:i w:val="0"/>
                <w:iCs w:val="0"/>
                <w:color w:val="000000"/>
                <w:sz w:val="18"/>
                <w:szCs w:val="18"/>
                <w:u w:val="none"/>
              </w:rPr>
            </w:pPr>
          </w:p>
        </w:tc>
      </w:tr>
      <w:tr w14:paraId="7009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60D6E6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84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7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2A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老旧小区改造工程可持续使用时效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21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E3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EB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02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11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32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860636">
            <w:pPr>
              <w:jc w:val="center"/>
              <w:rPr>
                <w:rFonts w:hint="eastAsia" w:ascii="宋体" w:hAnsi="宋体" w:eastAsia="宋体" w:cs="宋体"/>
                <w:i w:val="0"/>
                <w:iCs w:val="0"/>
                <w:color w:val="000000"/>
                <w:sz w:val="18"/>
                <w:szCs w:val="18"/>
                <w:u w:val="none"/>
              </w:rPr>
            </w:pPr>
          </w:p>
        </w:tc>
      </w:tr>
      <w:tr w14:paraId="6241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0D1D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02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D9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F7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老旧小区改造工程提升城市整体形象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B1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38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优良中合格差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02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33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E1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76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82E7EC7">
            <w:pPr>
              <w:jc w:val="center"/>
              <w:rPr>
                <w:rFonts w:hint="eastAsia" w:ascii="宋体" w:hAnsi="宋体" w:eastAsia="宋体" w:cs="宋体"/>
                <w:i w:val="0"/>
                <w:iCs w:val="0"/>
                <w:color w:val="000000"/>
                <w:sz w:val="18"/>
                <w:szCs w:val="18"/>
                <w:u w:val="none"/>
              </w:rPr>
            </w:pPr>
          </w:p>
        </w:tc>
      </w:tr>
      <w:tr w14:paraId="26EB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9F8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E1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4B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BA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E9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67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2B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1C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19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DF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2A64FAF">
            <w:pPr>
              <w:jc w:val="center"/>
              <w:rPr>
                <w:rFonts w:hint="eastAsia" w:ascii="宋体" w:hAnsi="宋体" w:eastAsia="宋体" w:cs="宋体"/>
                <w:i w:val="0"/>
                <w:iCs w:val="0"/>
                <w:color w:val="000000"/>
                <w:sz w:val="18"/>
                <w:szCs w:val="18"/>
                <w:u w:val="none"/>
              </w:rPr>
            </w:pPr>
          </w:p>
        </w:tc>
      </w:tr>
      <w:tr w14:paraId="74530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548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F4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1D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E6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老旧小区改造建设成本控制数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E3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2F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30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82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2892.23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6F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61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1A156AF">
            <w:pPr>
              <w:jc w:val="center"/>
              <w:rPr>
                <w:rFonts w:hint="eastAsia" w:ascii="宋体" w:hAnsi="宋体" w:eastAsia="宋体" w:cs="宋体"/>
                <w:i w:val="0"/>
                <w:iCs w:val="0"/>
                <w:color w:val="000000"/>
                <w:sz w:val="18"/>
                <w:szCs w:val="18"/>
                <w:u w:val="none"/>
              </w:rPr>
            </w:pPr>
          </w:p>
        </w:tc>
      </w:tr>
      <w:tr w14:paraId="55E9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189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73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CE3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FFCF7">
            <w:pPr>
              <w:rPr>
                <w:rFonts w:hint="eastAsia" w:ascii="宋体" w:hAnsi="宋体" w:eastAsia="宋体" w:cs="宋体"/>
                <w:i w:val="0"/>
                <w:iCs w:val="0"/>
                <w:color w:val="000000"/>
                <w:sz w:val="18"/>
                <w:szCs w:val="18"/>
                <w:u w:val="none"/>
              </w:rPr>
            </w:pPr>
          </w:p>
        </w:tc>
      </w:tr>
      <w:tr w14:paraId="2D67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A8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EE094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自评得分100分，完成32个小区，2447户老旧小区改造项目</w:t>
            </w:r>
          </w:p>
        </w:tc>
      </w:tr>
      <w:tr w14:paraId="6F4C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15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A33C49">
            <w:pPr>
              <w:rPr>
                <w:rFonts w:hint="eastAsia" w:ascii="微软雅黑" w:hAnsi="微软雅黑" w:eastAsia="微软雅黑" w:cs="微软雅黑"/>
                <w:i/>
                <w:iCs/>
                <w:color w:val="000000"/>
                <w:sz w:val="16"/>
                <w:szCs w:val="16"/>
                <w:u w:val="none"/>
              </w:rPr>
            </w:pPr>
          </w:p>
        </w:tc>
      </w:tr>
      <w:tr w14:paraId="1563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51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A685B1">
            <w:pPr>
              <w:rPr>
                <w:rFonts w:hint="eastAsia" w:ascii="微软雅黑" w:hAnsi="微软雅黑" w:eastAsia="微软雅黑" w:cs="微软雅黑"/>
                <w:i/>
                <w:iCs/>
                <w:color w:val="000000"/>
                <w:sz w:val="16"/>
                <w:szCs w:val="16"/>
                <w:u w:val="none"/>
              </w:rPr>
            </w:pPr>
          </w:p>
        </w:tc>
      </w:tr>
    </w:tbl>
    <w:p w14:paraId="0A6971B5">
      <w:pPr>
        <w:pStyle w:val="2"/>
        <w:rPr>
          <w:rFonts w:hint="eastAsia" w:ascii="黑体" w:hAnsi="黑体" w:eastAsia="黑体"/>
          <w:sz w:val="44"/>
          <w:szCs w:val="44"/>
        </w:rPr>
      </w:pPr>
    </w:p>
    <w:tbl>
      <w:tblPr>
        <w:tblStyle w:val="12"/>
        <w:tblW w:w="10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1496"/>
        <w:gridCol w:w="1072"/>
        <w:gridCol w:w="2134"/>
        <w:gridCol w:w="516"/>
        <w:gridCol w:w="906"/>
        <w:gridCol w:w="492"/>
        <w:gridCol w:w="1082"/>
        <w:gridCol w:w="501"/>
        <w:gridCol w:w="486"/>
        <w:gridCol w:w="1365"/>
      </w:tblGrid>
      <w:tr w14:paraId="518F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0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DA261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AC2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83C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91BE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51118122T000000380862-海天水务污水处理服务费</w:t>
            </w:r>
          </w:p>
        </w:tc>
      </w:tr>
      <w:tr w14:paraId="0FB6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711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1A8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82" w:type="dxa"/>
            <w:tcBorders>
              <w:top w:val="nil"/>
              <w:left w:val="nil"/>
              <w:bottom w:val="nil"/>
              <w:right w:val="nil"/>
            </w:tcBorders>
            <w:shd w:val="clear" w:color="auto" w:fill="auto"/>
            <w:vAlign w:val="center"/>
          </w:tcPr>
          <w:p w14:paraId="7763D4D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79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1F0D2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7BD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6E9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3D4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073B5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4A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AFA9D">
            <w:pPr>
              <w:rPr>
                <w:rFonts w:hint="eastAsia" w:ascii="宋体" w:hAnsi="宋体" w:eastAsia="宋体" w:cs="宋体"/>
                <w:i w:val="0"/>
                <w:iCs w:val="0"/>
                <w:color w:val="000000"/>
                <w:sz w:val="18"/>
                <w:szCs w:val="18"/>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38B74">
            <w:pPr>
              <w:rPr>
                <w:rFonts w:hint="eastAsia" w:ascii="宋体" w:hAnsi="宋体" w:eastAsia="宋体" w:cs="宋体"/>
                <w:i w:val="0"/>
                <w:iCs w:val="0"/>
                <w:color w:val="000000"/>
                <w:sz w:val="18"/>
                <w:szCs w:val="18"/>
                <w:u w:val="none"/>
              </w:rPr>
            </w:pPr>
          </w:p>
        </w:tc>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5DC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保障海天水务按质量要求及时处理城市污水。</w:t>
            </w:r>
          </w:p>
        </w:tc>
        <w:tc>
          <w:tcPr>
            <w:tcW w:w="3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3E6F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海天水务污水处理达标。</w:t>
            </w:r>
          </w:p>
        </w:tc>
      </w:tr>
      <w:tr w14:paraId="1074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0C6E3">
            <w:pPr>
              <w:rPr>
                <w:rFonts w:hint="eastAsia" w:ascii="宋体" w:hAnsi="宋体" w:eastAsia="宋体" w:cs="宋体"/>
                <w:i w:val="0"/>
                <w:iCs w:val="0"/>
                <w:color w:val="000000"/>
                <w:sz w:val="18"/>
                <w:szCs w:val="18"/>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78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B1D3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用于海天水务污水处理服务。</w:t>
            </w:r>
          </w:p>
        </w:tc>
      </w:tr>
      <w:tr w14:paraId="6711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1E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2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7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9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E8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9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B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A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4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98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DB50">
            <w:pPr>
              <w:jc w:val="center"/>
              <w:rPr>
                <w:rFonts w:hint="eastAsia" w:ascii="宋体" w:hAnsi="宋体" w:eastAsia="宋体" w:cs="宋体"/>
                <w:i w:val="0"/>
                <w:iCs w:val="0"/>
                <w:color w:val="000000"/>
                <w:sz w:val="18"/>
                <w:szCs w:val="18"/>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9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2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2,400.00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6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1,235.00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55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1,235.00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4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0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B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197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预算调整原因为：项目开展进度需要。</w:t>
            </w:r>
          </w:p>
        </w:tc>
      </w:tr>
      <w:tr w14:paraId="48D4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0F31">
            <w:pPr>
              <w:jc w:val="center"/>
              <w:rPr>
                <w:rFonts w:hint="eastAsia" w:ascii="宋体" w:hAnsi="宋体" w:eastAsia="宋体" w:cs="宋体"/>
                <w:i w:val="0"/>
                <w:iCs w:val="0"/>
                <w:color w:val="000000"/>
                <w:sz w:val="18"/>
                <w:szCs w:val="18"/>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C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3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2,400.00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A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1,235.00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A3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1,235.00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F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E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2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13A6A">
            <w:pPr>
              <w:rPr>
                <w:rFonts w:hint="eastAsia" w:ascii="黑体" w:hAnsi="黑体" w:eastAsia="黑体" w:cs="黑体"/>
                <w:i w:val="0"/>
                <w:iCs w:val="0"/>
                <w:color w:val="000000"/>
                <w:sz w:val="18"/>
                <w:szCs w:val="18"/>
                <w:u w:val="none"/>
              </w:rPr>
            </w:pPr>
          </w:p>
        </w:tc>
      </w:tr>
      <w:tr w14:paraId="4224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174EE">
            <w:pPr>
              <w:jc w:val="center"/>
              <w:rPr>
                <w:rFonts w:hint="eastAsia" w:ascii="宋体" w:hAnsi="宋体" w:eastAsia="宋体" w:cs="宋体"/>
                <w:i w:val="0"/>
                <w:iCs w:val="0"/>
                <w:color w:val="000000"/>
                <w:sz w:val="18"/>
                <w:szCs w:val="18"/>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3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8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9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64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D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E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3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DBB0">
            <w:pPr>
              <w:rPr>
                <w:rFonts w:hint="eastAsia" w:ascii="黑体" w:hAnsi="黑体" w:eastAsia="黑体" w:cs="黑体"/>
                <w:i w:val="0"/>
                <w:iCs w:val="0"/>
                <w:color w:val="000000"/>
                <w:sz w:val="18"/>
                <w:szCs w:val="18"/>
                <w:u w:val="none"/>
              </w:rPr>
            </w:pPr>
          </w:p>
        </w:tc>
      </w:tr>
      <w:tr w14:paraId="61F0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C355D">
            <w:pPr>
              <w:jc w:val="center"/>
              <w:rPr>
                <w:rFonts w:hint="eastAsia" w:ascii="宋体" w:hAnsi="宋体" w:eastAsia="宋体" w:cs="宋体"/>
                <w:i w:val="0"/>
                <w:iCs w:val="0"/>
                <w:color w:val="000000"/>
                <w:sz w:val="18"/>
                <w:szCs w:val="18"/>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E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A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A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42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B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8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1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EA33E">
            <w:pPr>
              <w:rPr>
                <w:rFonts w:hint="eastAsia" w:ascii="黑体" w:hAnsi="黑体" w:eastAsia="黑体" w:cs="黑体"/>
                <w:i w:val="0"/>
                <w:iCs w:val="0"/>
                <w:color w:val="000000"/>
                <w:sz w:val="18"/>
                <w:szCs w:val="18"/>
                <w:u w:val="none"/>
              </w:rPr>
            </w:pPr>
          </w:p>
        </w:tc>
      </w:tr>
      <w:tr w14:paraId="4730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67326">
            <w:pPr>
              <w:jc w:val="center"/>
              <w:rPr>
                <w:rFonts w:hint="eastAsia" w:ascii="宋体" w:hAnsi="宋体" w:eastAsia="宋体" w:cs="宋体"/>
                <w:i w:val="0"/>
                <w:iCs w:val="0"/>
                <w:color w:val="000000"/>
                <w:sz w:val="18"/>
                <w:szCs w:val="18"/>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4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FA55">
            <w:pPr>
              <w:jc w:val="center"/>
              <w:rPr>
                <w:rFonts w:hint="eastAsia" w:ascii="微软雅黑" w:hAnsi="微软雅黑" w:eastAsia="微软雅黑" w:cs="微软雅黑"/>
                <w:i/>
                <w:iCs/>
                <w:color w:val="000000"/>
                <w:sz w:val="16"/>
                <w:szCs w:val="16"/>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3460">
            <w:pPr>
              <w:jc w:val="center"/>
              <w:rPr>
                <w:rFonts w:hint="eastAsia" w:ascii="微软雅黑" w:hAnsi="微软雅黑" w:eastAsia="微软雅黑" w:cs="微软雅黑"/>
                <w:i/>
                <w:iCs/>
                <w:color w:val="000000"/>
                <w:sz w:val="16"/>
                <w:szCs w:val="16"/>
                <w:u w:val="none"/>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7DDAA">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DC82">
            <w:pPr>
              <w:jc w:val="center"/>
              <w:rPr>
                <w:rFonts w:hint="eastAsia" w:ascii="微软雅黑" w:hAnsi="微软雅黑" w:eastAsia="微软雅黑" w:cs="微软雅黑"/>
                <w:i/>
                <w:iCs/>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E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2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88D90">
            <w:pPr>
              <w:rPr>
                <w:rFonts w:hint="eastAsia" w:ascii="黑体" w:hAnsi="黑体" w:eastAsia="黑体" w:cs="黑体"/>
                <w:i w:val="0"/>
                <w:iCs w:val="0"/>
                <w:color w:val="000000"/>
                <w:sz w:val="18"/>
                <w:szCs w:val="18"/>
                <w:u w:val="none"/>
              </w:rPr>
            </w:pPr>
          </w:p>
        </w:tc>
      </w:tr>
      <w:tr w14:paraId="3D2B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F2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2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3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6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D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9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B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6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B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C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F8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056CB">
            <w:pPr>
              <w:jc w:val="center"/>
              <w:rPr>
                <w:rFonts w:hint="eastAsia" w:ascii="宋体" w:hAnsi="宋体" w:eastAsia="宋体" w:cs="宋体"/>
                <w:i w:val="0"/>
                <w:iCs w:val="0"/>
                <w:color w:val="000000"/>
                <w:sz w:val="18"/>
                <w:szCs w:val="18"/>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95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6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2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污水处理数量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2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8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2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8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大于2000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1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5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6AE4">
            <w:pPr>
              <w:jc w:val="center"/>
              <w:rPr>
                <w:rFonts w:hint="eastAsia" w:ascii="微软雅黑" w:hAnsi="微软雅黑" w:eastAsia="微软雅黑" w:cs="微软雅黑"/>
                <w:i/>
                <w:iCs/>
                <w:color w:val="000000"/>
                <w:sz w:val="16"/>
                <w:szCs w:val="16"/>
                <w:u w:val="none"/>
              </w:rPr>
            </w:pPr>
          </w:p>
        </w:tc>
      </w:tr>
      <w:tr w14:paraId="5F5A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89E6">
            <w:pPr>
              <w:jc w:val="center"/>
              <w:rPr>
                <w:rFonts w:hint="eastAsia" w:ascii="宋体" w:hAnsi="宋体" w:eastAsia="宋体" w:cs="宋体"/>
                <w:i w:val="0"/>
                <w:iCs w:val="0"/>
                <w:color w:val="000000"/>
                <w:sz w:val="18"/>
                <w:szCs w:val="18"/>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EBFEB">
            <w:pPr>
              <w:jc w:val="center"/>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4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E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污水处理达标率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2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3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B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F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8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6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5148">
            <w:pPr>
              <w:jc w:val="center"/>
              <w:rPr>
                <w:rFonts w:hint="eastAsia" w:ascii="微软雅黑" w:hAnsi="微软雅黑" w:eastAsia="微软雅黑" w:cs="微软雅黑"/>
                <w:i/>
                <w:iCs/>
                <w:color w:val="000000"/>
                <w:sz w:val="16"/>
                <w:szCs w:val="16"/>
                <w:u w:val="none"/>
              </w:rPr>
            </w:pPr>
          </w:p>
        </w:tc>
      </w:tr>
      <w:tr w14:paraId="10DE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279AC">
            <w:pPr>
              <w:jc w:val="center"/>
              <w:rPr>
                <w:rFonts w:hint="eastAsia" w:ascii="宋体" w:hAnsi="宋体" w:eastAsia="宋体" w:cs="宋体"/>
                <w:i w:val="0"/>
                <w:iCs w:val="0"/>
                <w:color w:val="000000"/>
                <w:sz w:val="18"/>
                <w:szCs w:val="18"/>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CC77">
            <w:pPr>
              <w:jc w:val="center"/>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8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D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污水处理及时率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4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B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B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7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8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3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D2EA">
            <w:pPr>
              <w:jc w:val="center"/>
              <w:rPr>
                <w:rFonts w:hint="eastAsia" w:ascii="微软雅黑" w:hAnsi="微软雅黑" w:eastAsia="微软雅黑" w:cs="微软雅黑"/>
                <w:i/>
                <w:iCs/>
                <w:color w:val="000000"/>
                <w:sz w:val="16"/>
                <w:szCs w:val="16"/>
                <w:u w:val="none"/>
              </w:rPr>
            </w:pPr>
          </w:p>
        </w:tc>
      </w:tr>
      <w:tr w14:paraId="0A4E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AC689">
            <w:pPr>
              <w:jc w:val="center"/>
              <w:rPr>
                <w:rFonts w:hint="eastAsia" w:ascii="宋体" w:hAnsi="宋体" w:eastAsia="宋体" w:cs="宋体"/>
                <w:i w:val="0"/>
                <w:iCs w:val="0"/>
                <w:color w:val="000000"/>
                <w:sz w:val="18"/>
                <w:szCs w:val="18"/>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B7B97">
            <w:pPr>
              <w:jc w:val="center"/>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0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2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每吨污水处理费成本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D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B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9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A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3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7163">
            <w:pPr>
              <w:jc w:val="center"/>
              <w:rPr>
                <w:rFonts w:hint="eastAsia" w:ascii="微软雅黑" w:hAnsi="微软雅黑" w:eastAsia="微软雅黑" w:cs="微软雅黑"/>
                <w:i/>
                <w:iCs/>
                <w:color w:val="000000"/>
                <w:sz w:val="16"/>
                <w:szCs w:val="16"/>
                <w:u w:val="none"/>
              </w:rPr>
            </w:pPr>
          </w:p>
        </w:tc>
      </w:tr>
      <w:tr w14:paraId="5F6E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31D5">
            <w:pPr>
              <w:jc w:val="center"/>
              <w:rPr>
                <w:rFonts w:hint="eastAsia" w:ascii="宋体" w:hAnsi="宋体" w:eastAsia="宋体" w:cs="宋体"/>
                <w:i w:val="0"/>
                <w:iCs w:val="0"/>
                <w:color w:val="000000"/>
                <w:sz w:val="18"/>
                <w:szCs w:val="18"/>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9A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9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C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提高水资源重复利用率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E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C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7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C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7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D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A716">
            <w:pPr>
              <w:jc w:val="center"/>
              <w:rPr>
                <w:rFonts w:hint="eastAsia" w:ascii="微软雅黑" w:hAnsi="微软雅黑" w:eastAsia="微软雅黑" w:cs="微软雅黑"/>
                <w:i/>
                <w:iCs/>
                <w:color w:val="000000"/>
                <w:sz w:val="16"/>
                <w:szCs w:val="16"/>
                <w:u w:val="none"/>
              </w:rPr>
            </w:pPr>
          </w:p>
        </w:tc>
      </w:tr>
      <w:tr w14:paraId="5434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7C329">
            <w:pPr>
              <w:jc w:val="center"/>
              <w:rPr>
                <w:rFonts w:hint="eastAsia" w:ascii="宋体" w:hAnsi="宋体" w:eastAsia="宋体" w:cs="宋体"/>
                <w:i w:val="0"/>
                <w:iCs w:val="0"/>
                <w:color w:val="000000"/>
                <w:sz w:val="18"/>
                <w:szCs w:val="18"/>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B20D">
            <w:pPr>
              <w:jc w:val="center"/>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D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0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污水处理取得社会认可率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C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E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9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8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C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1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7BB1">
            <w:pPr>
              <w:jc w:val="center"/>
              <w:rPr>
                <w:rFonts w:hint="eastAsia" w:ascii="微软雅黑" w:hAnsi="微软雅黑" w:eastAsia="微软雅黑" w:cs="微软雅黑"/>
                <w:i/>
                <w:iCs/>
                <w:color w:val="000000"/>
                <w:sz w:val="16"/>
                <w:szCs w:val="16"/>
                <w:u w:val="none"/>
              </w:rPr>
            </w:pPr>
          </w:p>
        </w:tc>
      </w:tr>
      <w:tr w14:paraId="314D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E4A8E">
            <w:pPr>
              <w:jc w:val="center"/>
              <w:rPr>
                <w:rFonts w:hint="eastAsia" w:ascii="宋体" w:hAnsi="宋体" w:eastAsia="宋体" w:cs="宋体"/>
                <w:i w:val="0"/>
                <w:iCs w:val="0"/>
                <w:color w:val="000000"/>
                <w:sz w:val="18"/>
                <w:szCs w:val="18"/>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8E227">
            <w:pPr>
              <w:jc w:val="center"/>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7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8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峨眉山河下游生态达标率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9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3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4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2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8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9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FC3E">
            <w:pPr>
              <w:jc w:val="center"/>
              <w:rPr>
                <w:rFonts w:hint="eastAsia" w:ascii="微软雅黑" w:hAnsi="微软雅黑" w:eastAsia="微软雅黑" w:cs="微软雅黑"/>
                <w:i/>
                <w:iCs/>
                <w:color w:val="000000"/>
                <w:sz w:val="16"/>
                <w:szCs w:val="16"/>
                <w:u w:val="none"/>
              </w:rPr>
            </w:pPr>
          </w:p>
        </w:tc>
      </w:tr>
      <w:tr w14:paraId="3FC7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6912">
            <w:pPr>
              <w:jc w:val="center"/>
              <w:rPr>
                <w:rFonts w:hint="eastAsia" w:ascii="宋体" w:hAnsi="宋体" w:eastAsia="宋体" w:cs="宋体"/>
                <w:i w:val="0"/>
                <w:iCs w:val="0"/>
                <w:color w:val="000000"/>
                <w:sz w:val="18"/>
                <w:szCs w:val="18"/>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8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2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F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3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7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9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6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C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F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C554">
            <w:pPr>
              <w:jc w:val="center"/>
              <w:rPr>
                <w:rFonts w:hint="eastAsia" w:ascii="微软雅黑" w:hAnsi="微软雅黑" w:eastAsia="微软雅黑" w:cs="微软雅黑"/>
                <w:i/>
                <w:iCs/>
                <w:color w:val="000000"/>
                <w:sz w:val="16"/>
                <w:szCs w:val="16"/>
                <w:u w:val="none"/>
              </w:rPr>
            </w:pPr>
          </w:p>
        </w:tc>
      </w:tr>
      <w:tr w14:paraId="4E31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72C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F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3B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34B6">
            <w:pPr>
              <w:rPr>
                <w:rFonts w:hint="eastAsia" w:ascii="宋体" w:hAnsi="宋体" w:eastAsia="宋体" w:cs="宋体"/>
                <w:i w:val="0"/>
                <w:iCs w:val="0"/>
                <w:color w:val="000000"/>
                <w:sz w:val="18"/>
                <w:szCs w:val="18"/>
                <w:u w:val="none"/>
              </w:rPr>
            </w:pPr>
          </w:p>
        </w:tc>
      </w:tr>
      <w:tr w14:paraId="7B42D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5D1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100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B30F8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自评得分100分，海天水务污水处理达标。</w:t>
            </w:r>
          </w:p>
        </w:tc>
      </w:tr>
      <w:tr w14:paraId="3815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601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100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B1EC68">
            <w:pPr>
              <w:rPr>
                <w:rFonts w:hint="eastAsia" w:ascii="微软雅黑" w:hAnsi="微软雅黑" w:eastAsia="微软雅黑" w:cs="微软雅黑"/>
                <w:i/>
                <w:iCs/>
                <w:color w:val="000000"/>
                <w:sz w:val="16"/>
                <w:szCs w:val="16"/>
                <w:u w:val="none"/>
              </w:rPr>
            </w:pPr>
          </w:p>
        </w:tc>
      </w:tr>
      <w:tr w14:paraId="083A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AE1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100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34227E">
            <w:pPr>
              <w:rPr>
                <w:rFonts w:hint="eastAsia" w:ascii="微软雅黑" w:hAnsi="微软雅黑" w:eastAsia="微软雅黑" w:cs="微软雅黑"/>
                <w:i/>
                <w:iCs/>
                <w:color w:val="000000"/>
                <w:sz w:val="16"/>
                <w:szCs w:val="16"/>
                <w:u w:val="none"/>
              </w:rPr>
            </w:pPr>
          </w:p>
        </w:tc>
      </w:tr>
    </w:tbl>
    <w:tbl>
      <w:tblPr>
        <w:tblStyle w:val="12"/>
        <w:tblpPr w:leftFromText="180" w:rightFromText="180" w:vertAnchor="text" w:horzAnchor="page" w:tblpX="721" w:tblpY="414"/>
        <w:tblOverlap w:val="never"/>
        <w:tblW w:w="108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9"/>
        <w:gridCol w:w="1347"/>
        <w:gridCol w:w="1068"/>
        <w:gridCol w:w="2070"/>
        <w:gridCol w:w="514"/>
        <w:gridCol w:w="902"/>
        <w:gridCol w:w="499"/>
        <w:gridCol w:w="1082"/>
        <w:gridCol w:w="499"/>
        <w:gridCol w:w="486"/>
        <w:gridCol w:w="1433"/>
      </w:tblGrid>
      <w:tr w14:paraId="360E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087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13066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546E3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203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EA85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51118122T000005156793-消防专家评审经费</w:t>
            </w:r>
          </w:p>
        </w:tc>
      </w:tr>
      <w:tr w14:paraId="125C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000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0A1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82" w:type="dxa"/>
            <w:tcBorders>
              <w:top w:val="nil"/>
              <w:left w:val="nil"/>
              <w:bottom w:val="nil"/>
              <w:right w:val="nil"/>
            </w:tcBorders>
            <w:shd w:val="clear" w:color="auto" w:fill="auto"/>
            <w:vAlign w:val="center"/>
          </w:tcPr>
          <w:p w14:paraId="3D1A5BB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A3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5F15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A09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76E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2A8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9F186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1FD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AD721">
            <w:pPr>
              <w:rPr>
                <w:rFonts w:hint="eastAsia" w:ascii="宋体" w:hAnsi="宋体" w:eastAsia="宋体" w:cs="宋体"/>
                <w:i w:val="0"/>
                <w:iCs w:val="0"/>
                <w:color w:val="000000"/>
                <w:sz w:val="18"/>
                <w:szCs w:val="18"/>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CBB02">
            <w:pPr>
              <w:rPr>
                <w:rFonts w:hint="eastAsia" w:ascii="宋体" w:hAnsi="宋体" w:eastAsia="宋体" w:cs="宋体"/>
                <w:i w:val="0"/>
                <w:iCs w:val="0"/>
                <w:color w:val="000000"/>
                <w:sz w:val="18"/>
                <w:szCs w:val="18"/>
                <w:u w:val="none"/>
              </w:rPr>
            </w:pPr>
          </w:p>
        </w:tc>
        <w:tc>
          <w:tcPr>
            <w:tcW w:w="5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0CD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完成消防设计审查和消防验收工作。</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14C4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消防设计审查和消防验收工作按期完成。</w:t>
            </w:r>
          </w:p>
        </w:tc>
      </w:tr>
      <w:tr w14:paraId="2AE4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5DD43">
            <w:pPr>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D5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B3C1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用于消防设计审查和消防验收专家费</w:t>
            </w:r>
          </w:p>
        </w:tc>
      </w:tr>
      <w:tr w14:paraId="7108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D0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7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0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B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C4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3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A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8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A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6D0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4E9B5">
            <w:pPr>
              <w:jc w:val="center"/>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9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0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C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31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E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2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8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7C7C8">
            <w:pPr>
              <w:rPr>
                <w:rFonts w:hint="eastAsia" w:ascii="黑体" w:hAnsi="黑体" w:eastAsia="黑体" w:cs="黑体"/>
                <w:i/>
                <w:iCs/>
                <w:color w:val="000000"/>
                <w:sz w:val="18"/>
                <w:szCs w:val="18"/>
                <w:u w:val="none"/>
              </w:rPr>
            </w:pPr>
          </w:p>
        </w:tc>
      </w:tr>
      <w:tr w14:paraId="7C72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4E46">
            <w:pPr>
              <w:jc w:val="center"/>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8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0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C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87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E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3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9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4DCB">
            <w:pPr>
              <w:rPr>
                <w:rFonts w:hint="eastAsia" w:ascii="黑体" w:hAnsi="黑体" w:eastAsia="黑体" w:cs="黑体"/>
                <w:i/>
                <w:iCs/>
                <w:color w:val="000000"/>
                <w:sz w:val="18"/>
                <w:szCs w:val="18"/>
                <w:u w:val="none"/>
              </w:rPr>
            </w:pPr>
          </w:p>
        </w:tc>
      </w:tr>
      <w:tr w14:paraId="03950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43B8A">
            <w:pPr>
              <w:jc w:val="center"/>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0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0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4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69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E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7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0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834A2">
            <w:pPr>
              <w:rPr>
                <w:rFonts w:hint="eastAsia" w:ascii="黑体" w:hAnsi="黑体" w:eastAsia="黑体" w:cs="黑体"/>
                <w:i/>
                <w:iCs/>
                <w:color w:val="000000"/>
                <w:sz w:val="18"/>
                <w:szCs w:val="18"/>
                <w:u w:val="none"/>
              </w:rPr>
            </w:pPr>
          </w:p>
        </w:tc>
      </w:tr>
      <w:tr w14:paraId="6DC2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C548D">
            <w:pPr>
              <w:jc w:val="center"/>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6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F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E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67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1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3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9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E4829">
            <w:pPr>
              <w:rPr>
                <w:rFonts w:hint="eastAsia" w:ascii="黑体" w:hAnsi="黑体" w:eastAsia="黑体" w:cs="黑体"/>
                <w:i/>
                <w:iCs/>
                <w:color w:val="000000"/>
                <w:sz w:val="18"/>
                <w:szCs w:val="18"/>
                <w:u w:val="none"/>
              </w:rPr>
            </w:pPr>
          </w:p>
        </w:tc>
      </w:tr>
      <w:tr w14:paraId="0687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AE700">
            <w:pPr>
              <w:jc w:val="center"/>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6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0485">
            <w:pPr>
              <w:jc w:val="center"/>
              <w:rPr>
                <w:rFonts w:hint="eastAsia" w:ascii="微软雅黑" w:hAnsi="微软雅黑" w:eastAsia="微软雅黑" w:cs="微软雅黑"/>
                <w:i/>
                <w:iCs/>
                <w:color w:val="000000"/>
                <w:sz w:val="16"/>
                <w:szCs w:val="16"/>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922E">
            <w:pPr>
              <w:jc w:val="center"/>
              <w:rPr>
                <w:rFonts w:hint="eastAsia" w:ascii="微软雅黑" w:hAnsi="微软雅黑" w:eastAsia="微软雅黑" w:cs="微软雅黑"/>
                <w:i/>
                <w:iCs/>
                <w:color w:val="000000"/>
                <w:sz w:val="16"/>
                <w:szCs w:val="16"/>
                <w:u w:val="none"/>
              </w:rPr>
            </w:pP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01945">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336A">
            <w:pPr>
              <w:jc w:val="center"/>
              <w:rPr>
                <w:rFonts w:hint="eastAsia" w:ascii="微软雅黑" w:hAnsi="微软雅黑" w:eastAsia="微软雅黑" w:cs="微软雅黑"/>
                <w:i/>
                <w:iCs/>
                <w:color w:val="000000"/>
                <w:sz w:val="16"/>
                <w:szCs w:val="16"/>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2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3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9AACB">
            <w:pPr>
              <w:rPr>
                <w:rFonts w:hint="eastAsia" w:ascii="黑体" w:hAnsi="黑体" w:eastAsia="黑体" w:cs="黑体"/>
                <w:i/>
                <w:iCs/>
                <w:color w:val="000000"/>
                <w:sz w:val="18"/>
                <w:szCs w:val="18"/>
                <w:u w:val="none"/>
              </w:rPr>
            </w:pPr>
          </w:p>
        </w:tc>
      </w:tr>
      <w:tr w14:paraId="7337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FC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5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C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7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7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9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8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7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0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2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02A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D15F5">
            <w:pPr>
              <w:jc w:val="center"/>
              <w:rPr>
                <w:rFonts w:hint="eastAsia" w:ascii="宋体" w:hAnsi="宋体" w:eastAsia="宋体" w:cs="宋体"/>
                <w:i w:val="0"/>
                <w:iCs w:val="0"/>
                <w:color w:val="000000"/>
                <w:sz w:val="18"/>
                <w:szCs w:val="18"/>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46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14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5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按实际申请审查量完成数量</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D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5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E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6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B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9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EA1B">
            <w:pPr>
              <w:jc w:val="center"/>
              <w:rPr>
                <w:rFonts w:hint="eastAsia" w:ascii="微软雅黑" w:hAnsi="微软雅黑" w:eastAsia="微软雅黑" w:cs="微软雅黑"/>
                <w:i/>
                <w:iCs/>
                <w:color w:val="000000"/>
                <w:sz w:val="16"/>
                <w:szCs w:val="16"/>
                <w:u w:val="none"/>
              </w:rPr>
            </w:pPr>
          </w:p>
        </w:tc>
      </w:tr>
      <w:tr w14:paraId="3F33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242DE">
            <w:pPr>
              <w:jc w:val="center"/>
              <w:rPr>
                <w:rFonts w:hint="eastAsia" w:ascii="宋体" w:hAnsi="宋体" w:eastAsia="宋体" w:cs="宋体"/>
                <w:i w:val="0"/>
                <w:iCs w:val="0"/>
                <w:color w:val="000000"/>
                <w:sz w:val="18"/>
                <w:szCs w:val="18"/>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4313A">
            <w:pPr>
              <w:jc w:val="center"/>
              <w:rPr>
                <w:rFonts w:hint="eastAsia" w:ascii="宋体" w:hAnsi="宋体" w:eastAsia="宋体" w:cs="宋体"/>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04D83">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F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对新建全市一级建筑物消防审查</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3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D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F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2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6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B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602C">
            <w:pPr>
              <w:jc w:val="center"/>
              <w:rPr>
                <w:rFonts w:hint="eastAsia" w:ascii="微软雅黑" w:hAnsi="微软雅黑" w:eastAsia="微软雅黑" w:cs="微软雅黑"/>
                <w:i/>
                <w:iCs/>
                <w:color w:val="000000"/>
                <w:sz w:val="16"/>
                <w:szCs w:val="16"/>
                <w:u w:val="none"/>
              </w:rPr>
            </w:pPr>
          </w:p>
        </w:tc>
      </w:tr>
      <w:tr w14:paraId="6A9A5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0083">
            <w:pPr>
              <w:jc w:val="center"/>
              <w:rPr>
                <w:rFonts w:hint="eastAsia" w:ascii="宋体" w:hAnsi="宋体" w:eastAsia="宋体" w:cs="宋体"/>
                <w:i w:val="0"/>
                <w:iCs w:val="0"/>
                <w:color w:val="000000"/>
                <w:sz w:val="18"/>
                <w:szCs w:val="18"/>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EA448">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0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6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保证审查质量合格率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E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3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E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3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0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E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AE2A">
            <w:pPr>
              <w:jc w:val="center"/>
              <w:rPr>
                <w:rFonts w:hint="eastAsia" w:ascii="微软雅黑" w:hAnsi="微软雅黑" w:eastAsia="微软雅黑" w:cs="微软雅黑"/>
                <w:i/>
                <w:iCs/>
                <w:color w:val="000000"/>
                <w:sz w:val="16"/>
                <w:szCs w:val="16"/>
                <w:u w:val="none"/>
              </w:rPr>
            </w:pPr>
          </w:p>
        </w:tc>
      </w:tr>
      <w:tr w14:paraId="0A83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D953B">
            <w:pPr>
              <w:jc w:val="center"/>
              <w:rPr>
                <w:rFonts w:hint="eastAsia" w:ascii="宋体" w:hAnsi="宋体" w:eastAsia="宋体" w:cs="宋体"/>
                <w:i w:val="0"/>
                <w:iCs w:val="0"/>
                <w:color w:val="000000"/>
                <w:sz w:val="18"/>
                <w:szCs w:val="18"/>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87E52">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9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E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按时完成当年设计审查任务</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D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2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5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8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D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7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2684">
            <w:pPr>
              <w:jc w:val="center"/>
              <w:rPr>
                <w:rFonts w:hint="eastAsia" w:ascii="微软雅黑" w:hAnsi="微软雅黑" w:eastAsia="微软雅黑" w:cs="微软雅黑"/>
                <w:i/>
                <w:iCs/>
                <w:color w:val="000000"/>
                <w:sz w:val="16"/>
                <w:szCs w:val="16"/>
                <w:u w:val="none"/>
              </w:rPr>
            </w:pPr>
          </w:p>
        </w:tc>
      </w:tr>
      <w:tr w14:paraId="2C81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4FE1">
            <w:pPr>
              <w:jc w:val="center"/>
              <w:rPr>
                <w:rFonts w:hint="eastAsia" w:ascii="宋体" w:hAnsi="宋体" w:eastAsia="宋体" w:cs="宋体"/>
                <w:i w:val="0"/>
                <w:iCs w:val="0"/>
                <w:color w:val="000000"/>
                <w:sz w:val="18"/>
                <w:szCs w:val="18"/>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14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6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B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专家评审费控制额度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6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C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9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C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9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4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66F6">
            <w:pPr>
              <w:jc w:val="center"/>
              <w:rPr>
                <w:rFonts w:hint="eastAsia" w:ascii="微软雅黑" w:hAnsi="微软雅黑" w:eastAsia="微软雅黑" w:cs="微软雅黑"/>
                <w:i/>
                <w:iCs/>
                <w:color w:val="000000"/>
                <w:sz w:val="16"/>
                <w:szCs w:val="16"/>
                <w:u w:val="none"/>
              </w:rPr>
            </w:pPr>
          </w:p>
        </w:tc>
      </w:tr>
      <w:tr w14:paraId="0B62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13D57">
            <w:pPr>
              <w:jc w:val="center"/>
              <w:rPr>
                <w:rFonts w:hint="eastAsia" w:ascii="宋体" w:hAnsi="宋体" w:eastAsia="宋体" w:cs="宋体"/>
                <w:i w:val="0"/>
                <w:iCs w:val="0"/>
                <w:color w:val="000000"/>
                <w:sz w:val="18"/>
                <w:szCs w:val="18"/>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BC641">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1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F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消防审查符合居民安全期望</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9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F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1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1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A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F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976">
            <w:pPr>
              <w:jc w:val="center"/>
              <w:rPr>
                <w:rFonts w:hint="eastAsia" w:ascii="微软雅黑" w:hAnsi="微软雅黑" w:eastAsia="微软雅黑" w:cs="微软雅黑"/>
                <w:i/>
                <w:iCs/>
                <w:color w:val="000000"/>
                <w:sz w:val="16"/>
                <w:szCs w:val="16"/>
                <w:u w:val="none"/>
              </w:rPr>
            </w:pPr>
          </w:p>
        </w:tc>
      </w:tr>
      <w:tr w14:paraId="3A26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4715">
            <w:pPr>
              <w:jc w:val="center"/>
              <w:rPr>
                <w:rFonts w:hint="eastAsia" w:ascii="宋体" w:hAnsi="宋体" w:eastAsia="宋体" w:cs="宋体"/>
                <w:i w:val="0"/>
                <w:iCs w:val="0"/>
                <w:color w:val="000000"/>
                <w:sz w:val="18"/>
                <w:szCs w:val="18"/>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BE6F9">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0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D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消防设计持续影响时效</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5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C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3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D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9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6B57">
            <w:pPr>
              <w:jc w:val="center"/>
              <w:rPr>
                <w:rFonts w:hint="eastAsia" w:ascii="微软雅黑" w:hAnsi="微软雅黑" w:eastAsia="微软雅黑" w:cs="微软雅黑"/>
                <w:i/>
                <w:iCs/>
                <w:color w:val="000000"/>
                <w:sz w:val="16"/>
                <w:szCs w:val="16"/>
                <w:u w:val="none"/>
              </w:rPr>
            </w:pPr>
          </w:p>
        </w:tc>
      </w:tr>
      <w:tr w14:paraId="42CD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CCD55">
            <w:pPr>
              <w:jc w:val="center"/>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8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0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B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B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9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9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2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9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0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311C">
            <w:pPr>
              <w:jc w:val="center"/>
              <w:rPr>
                <w:rFonts w:hint="eastAsia" w:ascii="微软雅黑" w:hAnsi="微软雅黑" w:eastAsia="微软雅黑" w:cs="微软雅黑"/>
                <w:i/>
                <w:iCs/>
                <w:color w:val="000000"/>
                <w:sz w:val="16"/>
                <w:szCs w:val="16"/>
                <w:u w:val="none"/>
              </w:rPr>
            </w:pPr>
          </w:p>
        </w:tc>
      </w:tr>
      <w:tr w14:paraId="6419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A43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4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62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9E1B">
            <w:pPr>
              <w:rPr>
                <w:rFonts w:hint="eastAsia" w:ascii="宋体" w:hAnsi="宋体" w:eastAsia="宋体" w:cs="宋体"/>
                <w:i w:val="0"/>
                <w:iCs w:val="0"/>
                <w:color w:val="000000"/>
                <w:sz w:val="18"/>
                <w:szCs w:val="18"/>
                <w:u w:val="none"/>
              </w:rPr>
            </w:pPr>
          </w:p>
        </w:tc>
      </w:tr>
      <w:tr w14:paraId="5E98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4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556EA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自评得分100分，消防设计审查和消防验收工作按期完成。</w:t>
            </w:r>
          </w:p>
        </w:tc>
      </w:tr>
      <w:tr w14:paraId="2F04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6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F5208B">
            <w:pPr>
              <w:rPr>
                <w:rFonts w:hint="eastAsia" w:ascii="微软雅黑" w:hAnsi="微软雅黑" w:eastAsia="微软雅黑" w:cs="微软雅黑"/>
                <w:i/>
                <w:iCs/>
                <w:color w:val="000000"/>
                <w:sz w:val="16"/>
                <w:szCs w:val="16"/>
                <w:u w:val="none"/>
              </w:rPr>
            </w:pPr>
          </w:p>
        </w:tc>
      </w:tr>
      <w:tr w14:paraId="2C31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9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C0EEAC">
            <w:pPr>
              <w:rPr>
                <w:rFonts w:hint="eastAsia" w:ascii="微软雅黑" w:hAnsi="微软雅黑" w:eastAsia="微软雅黑" w:cs="微软雅黑"/>
                <w:i/>
                <w:iCs/>
                <w:color w:val="000000"/>
                <w:sz w:val="16"/>
                <w:szCs w:val="16"/>
                <w:u w:val="none"/>
              </w:rPr>
            </w:pPr>
          </w:p>
        </w:tc>
      </w:tr>
    </w:tbl>
    <w:tbl>
      <w:tblPr>
        <w:tblStyle w:val="12"/>
        <w:tblW w:w="10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095"/>
        <w:gridCol w:w="735"/>
        <w:gridCol w:w="3060"/>
        <w:gridCol w:w="750"/>
        <w:gridCol w:w="426"/>
        <w:gridCol w:w="669"/>
        <w:gridCol w:w="602"/>
        <w:gridCol w:w="486"/>
        <w:gridCol w:w="486"/>
        <w:gridCol w:w="1067"/>
      </w:tblGrid>
      <w:tr w14:paraId="69B1F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101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AEC4A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5760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3CC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DE00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51118122T000005192947-城市有机更新业务经费</w:t>
            </w:r>
          </w:p>
        </w:tc>
      </w:tr>
      <w:tr w14:paraId="2316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9D4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2791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271" w:type="dxa"/>
            <w:gridSpan w:val="2"/>
            <w:tcBorders>
              <w:top w:val="nil"/>
              <w:left w:val="nil"/>
              <w:bottom w:val="nil"/>
              <w:right w:val="nil"/>
            </w:tcBorders>
            <w:shd w:val="clear" w:color="auto" w:fill="auto"/>
            <w:vAlign w:val="center"/>
          </w:tcPr>
          <w:p w14:paraId="5660D90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76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31D9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F94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758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D0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87AA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D5E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8BED">
            <w:pP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9321">
            <w:pPr>
              <w:rPr>
                <w:rFonts w:hint="eastAsia" w:ascii="宋体" w:hAnsi="宋体" w:eastAsia="宋体" w:cs="宋体"/>
                <w:i w:val="0"/>
                <w:iCs w:val="0"/>
                <w:color w:val="000000"/>
                <w:sz w:val="18"/>
                <w:szCs w:val="18"/>
                <w:u w:val="none"/>
              </w:rPr>
            </w:pPr>
          </w:p>
        </w:tc>
        <w:tc>
          <w:tcPr>
            <w:tcW w:w="4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BE7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解决好原739厂老生活区职工住房遗留问题处置工作。</w:t>
            </w:r>
          </w:p>
        </w:tc>
        <w:tc>
          <w:tcPr>
            <w:tcW w:w="3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524D8A">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保障解决好原739厂老生活区职工住房遗留问题处置工作顺利完成。</w:t>
            </w:r>
          </w:p>
        </w:tc>
      </w:tr>
      <w:tr w14:paraId="5BBB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78B7C">
            <w:pP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6A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E31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城市建成区城市空间形态和功能进行整治、改善、优化，从而实现房屋使用、市政设施、公建配套等全面完善，产业结构、环境品质、文化传承等全面提升，实现城市有机更新领导小组工作经费，继续解决好原739厂老生活区职工住房遗留问题处置工作。</w:t>
            </w:r>
          </w:p>
        </w:tc>
      </w:tr>
      <w:tr w14:paraId="7B84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41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7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B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D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FE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55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3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E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8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0C3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3B91C">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F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A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2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19.56</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99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19.56</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DC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6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B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F88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资金节余收回财政</w:t>
            </w:r>
          </w:p>
        </w:tc>
      </w:tr>
      <w:tr w14:paraId="00E4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2D69">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D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1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7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19.56</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0F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19.56</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E8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1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8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D163B">
            <w:pPr>
              <w:rPr>
                <w:rFonts w:hint="eastAsia" w:ascii="黑体" w:hAnsi="黑体" w:eastAsia="黑体" w:cs="黑体"/>
                <w:i w:val="0"/>
                <w:iCs w:val="0"/>
                <w:color w:val="000000"/>
                <w:sz w:val="18"/>
                <w:szCs w:val="18"/>
                <w:u w:val="none"/>
              </w:rPr>
            </w:pPr>
          </w:p>
        </w:tc>
      </w:tr>
      <w:tr w14:paraId="14A61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B40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9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1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9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67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A7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D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C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1ADB">
            <w:pPr>
              <w:rPr>
                <w:rFonts w:hint="eastAsia" w:ascii="黑体" w:hAnsi="黑体" w:eastAsia="黑体" w:cs="黑体"/>
                <w:i w:val="0"/>
                <w:iCs w:val="0"/>
                <w:color w:val="000000"/>
                <w:sz w:val="18"/>
                <w:szCs w:val="18"/>
                <w:u w:val="none"/>
              </w:rPr>
            </w:pPr>
          </w:p>
        </w:tc>
      </w:tr>
      <w:tr w14:paraId="5666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0C0E">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F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7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B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CD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CE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D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3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6288A">
            <w:pPr>
              <w:rPr>
                <w:rFonts w:hint="eastAsia" w:ascii="黑体" w:hAnsi="黑体" w:eastAsia="黑体" w:cs="黑体"/>
                <w:i w:val="0"/>
                <w:iCs w:val="0"/>
                <w:color w:val="000000"/>
                <w:sz w:val="18"/>
                <w:szCs w:val="18"/>
                <w:u w:val="none"/>
              </w:rPr>
            </w:pPr>
          </w:p>
        </w:tc>
      </w:tr>
      <w:tr w14:paraId="4655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75A72">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B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3009">
            <w:pPr>
              <w:jc w:val="center"/>
              <w:rPr>
                <w:rFonts w:hint="eastAsia" w:ascii="微软雅黑" w:hAnsi="微软雅黑" w:eastAsia="微软雅黑" w:cs="微软雅黑"/>
                <w:i/>
                <w:iCs/>
                <w:color w:val="000000"/>
                <w:sz w:val="16"/>
                <w:szCs w:val="16"/>
                <w:u w:val="none"/>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ED14">
            <w:pPr>
              <w:jc w:val="center"/>
              <w:rPr>
                <w:rFonts w:hint="eastAsia" w:ascii="微软雅黑" w:hAnsi="微软雅黑" w:eastAsia="微软雅黑" w:cs="微软雅黑"/>
                <w:i/>
                <w:iCs/>
                <w:color w:val="000000"/>
                <w:sz w:val="16"/>
                <w:szCs w:val="16"/>
                <w:u w:val="none"/>
              </w:rPr>
            </w:pP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41264">
            <w:pPr>
              <w:jc w:val="center"/>
              <w:rPr>
                <w:rFonts w:hint="eastAsia" w:ascii="微软雅黑" w:hAnsi="微软雅黑" w:eastAsia="微软雅黑" w:cs="微软雅黑"/>
                <w:i/>
                <w:iCs/>
                <w:color w:val="000000"/>
                <w:sz w:val="16"/>
                <w:szCs w:val="16"/>
                <w:u w:val="none"/>
              </w:rPr>
            </w:pP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24709">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2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6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A6E1E">
            <w:pPr>
              <w:rPr>
                <w:rFonts w:hint="eastAsia" w:ascii="黑体" w:hAnsi="黑体" w:eastAsia="黑体" w:cs="黑体"/>
                <w:i w:val="0"/>
                <w:iCs w:val="0"/>
                <w:color w:val="000000"/>
                <w:sz w:val="18"/>
                <w:szCs w:val="18"/>
                <w:u w:val="none"/>
              </w:rPr>
            </w:pPr>
          </w:p>
        </w:tc>
      </w:tr>
      <w:tr w14:paraId="7E08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28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8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3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0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B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5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C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E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9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3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6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E3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0807">
            <w:pPr>
              <w:jc w:val="center"/>
              <w:rPr>
                <w:rFonts w:hint="eastAsia" w:ascii="宋体" w:hAnsi="宋体" w:eastAsia="宋体" w:cs="宋体"/>
                <w:i w:val="0"/>
                <w:iCs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76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D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D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解决好原739厂老生活区遗留问题完善率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A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7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7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B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7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1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41E8">
            <w:pPr>
              <w:jc w:val="center"/>
              <w:rPr>
                <w:rFonts w:hint="eastAsia" w:ascii="微软雅黑" w:hAnsi="微软雅黑" w:eastAsia="微软雅黑" w:cs="微软雅黑"/>
                <w:i/>
                <w:iCs/>
                <w:color w:val="000000"/>
                <w:sz w:val="16"/>
                <w:szCs w:val="16"/>
                <w:u w:val="none"/>
              </w:rPr>
            </w:pPr>
          </w:p>
        </w:tc>
      </w:tr>
      <w:tr w14:paraId="1EF2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C8F8E">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20C41">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5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7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群体性上访事件解决率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A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2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9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2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0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7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4C05">
            <w:pPr>
              <w:jc w:val="center"/>
              <w:rPr>
                <w:rFonts w:hint="eastAsia" w:ascii="微软雅黑" w:hAnsi="微软雅黑" w:eastAsia="微软雅黑" w:cs="微软雅黑"/>
                <w:i/>
                <w:iCs/>
                <w:color w:val="000000"/>
                <w:sz w:val="16"/>
                <w:szCs w:val="16"/>
                <w:u w:val="none"/>
              </w:rPr>
            </w:pPr>
          </w:p>
        </w:tc>
      </w:tr>
      <w:tr w14:paraId="602E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01B68">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276E2">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D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4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处理各类遗留问题上访时效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5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7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C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2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0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4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F519">
            <w:pPr>
              <w:jc w:val="center"/>
              <w:rPr>
                <w:rFonts w:hint="eastAsia" w:ascii="微软雅黑" w:hAnsi="微软雅黑" w:eastAsia="微软雅黑" w:cs="微软雅黑"/>
                <w:i/>
                <w:iCs/>
                <w:color w:val="000000"/>
                <w:sz w:val="16"/>
                <w:szCs w:val="16"/>
                <w:u w:val="none"/>
              </w:rPr>
            </w:pPr>
          </w:p>
        </w:tc>
      </w:tr>
      <w:tr w14:paraId="28C0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27177">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DA259">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9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7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城市有机更新经费成本超标率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F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4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2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B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8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3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F21E">
            <w:pPr>
              <w:jc w:val="center"/>
              <w:rPr>
                <w:rFonts w:hint="eastAsia" w:ascii="微软雅黑" w:hAnsi="微软雅黑" w:eastAsia="微软雅黑" w:cs="微软雅黑"/>
                <w:i/>
                <w:iCs/>
                <w:color w:val="000000"/>
                <w:sz w:val="16"/>
                <w:szCs w:val="16"/>
                <w:u w:val="none"/>
              </w:rPr>
            </w:pPr>
          </w:p>
        </w:tc>
      </w:tr>
      <w:tr w14:paraId="61A2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F872">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D7AA0">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9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安全指标</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2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群体上访影响稳定事件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F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9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2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3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9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8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F35D">
            <w:pPr>
              <w:jc w:val="center"/>
              <w:rPr>
                <w:rFonts w:hint="eastAsia" w:ascii="微软雅黑" w:hAnsi="微软雅黑" w:eastAsia="微软雅黑" w:cs="微软雅黑"/>
                <w:i/>
                <w:iCs/>
                <w:color w:val="000000"/>
                <w:sz w:val="16"/>
                <w:szCs w:val="16"/>
                <w:u w:val="none"/>
              </w:rPr>
            </w:pPr>
          </w:p>
        </w:tc>
      </w:tr>
      <w:tr w14:paraId="7318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56FA7">
            <w:pPr>
              <w:jc w:val="center"/>
              <w:rPr>
                <w:rFonts w:hint="eastAsia" w:ascii="宋体" w:hAnsi="宋体" w:eastAsia="宋体" w:cs="宋体"/>
                <w:i w:val="0"/>
                <w:iCs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99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5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5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社会稳定团结上访事件不影响群众生活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8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1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2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9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E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4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4AA6">
            <w:pPr>
              <w:jc w:val="center"/>
              <w:rPr>
                <w:rFonts w:hint="eastAsia" w:ascii="微软雅黑" w:hAnsi="微软雅黑" w:eastAsia="微软雅黑" w:cs="微软雅黑"/>
                <w:i/>
                <w:iCs/>
                <w:color w:val="000000"/>
                <w:sz w:val="16"/>
                <w:szCs w:val="16"/>
                <w:u w:val="none"/>
              </w:rPr>
            </w:pPr>
          </w:p>
        </w:tc>
      </w:tr>
      <w:tr w14:paraId="7D39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D4E6C">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7752A">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7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1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城市有机更新生态环境改善项目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0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F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8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0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2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2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C1DE">
            <w:pPr>
              <w:jc w:val="center"/>
              <w:rPr>
                <w:rFonts w:hint="eastAsia" w:ascii="微软雅黑" w:hAnsi="微软雅黑" w:eastAsia="微软雅黑" w:cs="微软雅黑"/>
                <w:i/>
                <w:iCs/>
                <w:color w:val="000000"/>
                <w:sz w:val="16"/>
                <w:szCs w:val="16"/>
                <w:u w:val="none"/>
              </w:rPr>
            </w:pPr>
          </w:p>
        </w:tc>
      </w:tr>
      <w:tr w14:paraId="2B98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CCBA4">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53E17">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2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8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老建筑得到保护，新建筑可持续使用年限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F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D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C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6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F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6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651B">
            <w:pPr>
              <w:jc w:val="center"/>
              <w:rPr>
                <w:rFonts w:hint="eastAsia" w:ascii="微软雅黑" w:hAnsi="微软雅黑" w:eastAsia="微软雅黑" w:cs="微软雅黑"/>
                <w:i/>
                <w:iCs/>
                <w:color w:val="000000"/>
                <w:sz w:val="16"/>
                <w:szCs w:val="16"/>
                <w:u w:val="none"/>
              </w:rPr>
            </w:pPr>
          </w:p>
        </w:tc>
      </w:tr>
      <w:tr w14:paraId="02F6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E8C4">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C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5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0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受益群众对城市有机更新满意度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8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1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2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D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E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0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6D54">
            <w:pPr>
              <w:jc w:val="center"/>
              <w:rPr>
                <w:rFonts w:hint="eastAsia" w:ascii="微软雅黑" w:hAnsi="微软雅黑" w:eastAsia="微软雅黑" w:cs="微软雅黑"/>
                <w:i/>
                <w:iCs/>
                <w:color w:val="000000"/>
                <w:sz w:val="16"/>
                <w:szCs w:val="16"/>
                <w:u w:val="none"/>
              </w:rPr>
            </w:pPr>
          </w:p>
        </w:tc>
      </w:tr>
      <w:tr w14:paraId="6A02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0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6BA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8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51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CD5B">
            <w:pPr>
              <w:rPr>
                <w:rFonts w:hint="eastAsia" w:ascii="宋体" w:hAnsi="宋体" w:eastAsia="宋体" w:cs="宋体"/>
                <w:i w:val="0"/>
                <w:iCs w:val="0"/>
                <w:color w:val="000000"/>
                <w:sz w:val="18"/>
                <w:szCs w:val="18"/>
                <w:u w:val="none"/>
              </w:rPr>
            </w:pPr>
          </w:p>
        </w:tc>
      </w:tr>
      <w:tr w14:paraId="549D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2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3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24E4F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自评得分100分，保障解决好原739厂老生活区职工住房遗留问题处置工作顺利完成</w:t>
            </w:r>
          </w:p>
        </w:tc>
      </w:tr>
      <w:tr w14:paraId="355A7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7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3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D7B870">
            <w:pPr>
              <w:rPr>
                <w:rFonts w:hint="eastAsia" w:ascii="微软雅黑" w:hAnsi="微软雅黑" w:eastAsia="微软雅黑" w:cs="微软雅黑"/>
                <w:i/>
                <w:iCs/>
                <w:color w:val="000000"/>
                <w:sz w:val="16"/>
                <w:szCs w:val="16"/>
                <w:u w:val="none"/>
              </w:rPr>
            </w:pPr>
          </w:p>
        </w:tc>
      </w:tr>
      <w:tr w14:paraId="6B7F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E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3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1AF6B3">
            <w:pPr>
              <w:rPr>
                <w:rFonts w:hint="eastAsia" w:ascii="微软雅黑" w:hAnsi="微软雅黑" w:eastAsia="微软雅黑" w:cs="微软雅黑"/>
                <w:i/>
                <w:iCs/>
                <w:color w:val="000000"/>
                <w:sz w:val="16"/>
                <w:szCs w:val="16"/>
                <w:u w:val="none"/>
              </w:rPr>
            </w:pPr>
          </w:p>
        </w:tc>
      </w:tr>
    </w:tbl>
    <w:p w14:paraId="3EE36C1B">
      <w:pPr>
        <w:pStyle w:val="2"/>
        <w:rPr>
          <w:rFonts w:hint="eastAsia" w:ascii="黑体" w:hAnsi="黑体" w:eastAsia="黑体"/>
          <w:sz w:val="44"/>
          <w:szCs w:val="44"/>
        </w:rPr>
      </w:pPr>
    </w:p>
    <w:p w14:paraId="76DC99E6">
      <w:pPr>
        <w:pStyle w:val="2"/>
        <w:rPr>
          <w:rFonts w:hint="eastAsia" w:ascii="黑体" w:hAnsi="黑体" w:eastAsia="黑体"/>
          <w:sz w:val="44"/>
          <w:szCs w:val="44"/>
        </w:rPr>
      </w:pPr>
    </w:p>
    <w:p w14:paraId="0119CD4F">
      <w:pPr>
        <w:pStyle w:val="2"/>
        <w:rPr>
          <w:rFonts w:hint="eastAsia" w:ascii="黑体" w:hAnsi="黑体" w:eastAsia="黑体"/>
          <w:sz w:val="44"/>
          <w:szCs w:val="44"/>
        </w:rPr>
      </w:pPr>
    </w:p>
    <w:p w14:paraId="0C6A8095">
      <w:pPr>
        <w:pStyle w:val="2"/>
        <w:rPr>
          <w:rFonts w:hint="eastAsia" w:ascii="黑体" w:hAnsi="黑体" w:eastAsia="黑体"/>
          <w:sz w:val="44"/>
          <w:szCs w:val="44"/>
        </w:rPr>
      </w:pPr>
    </w:p>
    <w:p w14:paraId="21D68585">
      <w:pPr>
        <w:spacing w:line="600" w:lineRule="exact"/>
        <w:jc w:val="both"/>
        <w:outlineLvl w:val="0"/>
        <w:rPr>
          <w:rFonts w:hint="eastAsia" w:ascii="黑体" w:hAnsi="黑体" w:eastAsia="黑体"/>
          <w:sz w:val="44"/>
          <w:szCs w:val="44"/>
        </w:rPr>
      </w:pPr>
    </w:p>
    <w:p w14:paraId="62AA9E82">
      <w:pPr>
        <w:spacing w:line="600" w:lineRule="exact"/>
        <w:ind w:firstLine="2200" w:firstLineChars="500"/>
        <w:jc w:val="both"/>
        <w:outlineLvl w:val="0"/>
        <w:rPr>
          <w:rFonts w:hint="eastAsia" w:ascii="黑体" w:hAnsi="黑体" w:eastAsia="黑体"/>
          <w:sz w:val="44"/>
          <w:szCs w:val="44"/>
        </w:rPr>
      </w:pPr>
    </w:p>
    <w:p w14:paraId="23EA17AF">
      <w:pPr>
        <w:spacing w:line="600" w:lineRule="exact"/>
        <w:ind w:firstLine="2200" w:firstLineChars="500"/>
        <w:jc w:val="both"/>
        <w:outlineLvl w:val="0"/>
        <w:rPr>
          <w:rFonts w:hint="eastAsia" w:ascii="黑体" w:hAnsi="黑体" w:eastAsia="黑体"/>
          <w:sz w:val="44"/>
          <w:szCs w:val="44"/>
        </w:rPr>
      </w:pPr>
    </w:p>
    <w:p w14:paraId="11D46DD2">
      <w:pPr>
        <w:spacing w:line="600" w:lineRule="exact"/>
        <w:ind w:firstLine="2200" w:firstLineChars="500"/>
        <w:jc w:val="both"/>
        <w:outlineLvl w:val="0"/>
        <w:rPr>
          <w:rFonts w:hint="eastAsia" w:ascii="黑体" w:hAnsi="黑体" w:eastAsia="黑体"/>
          <w:sz w:val="44"/>
          <w:szCs w:val="44"/>
        </w:rPr>
      </w:pPr>
    </w:p>
    <w:p w14:paraId="3923E583">
      <w:pPr>
        <w:spacing w:line="600" w:lineRule="exact"/>
        <w:ind w:firstLine="2200" w:firstLineChars="500"/>
        <w:jc w:val="both"/>
        <w:outlineLvl w:val="0"/>
        <w:rPr>
          <w:rFonts w:hint="eastAsia" w:ascii="黑体" w:hAnsi="黑体" w:eastAsia="黑体"/>
          <w:sz w:val="44"/>
          <w:szCs w:val="44"/>
        </w:rPr>
      </w:pPr>
    </w:p>
    <w:p w14:paraId="4C70AD29">
      <w:pPr>
        <w:pStyle w:val="2"/>
        <w:rPr>
          <w:rFonts w:hint="eastAsia"/>
        </w:rPr>
      </w:pPr>
    </w:p>
    <w:p w14:paraId="2C060454">
      <w:pPr>
        <w:spacing w:line="600" w:lineRule="exact"/>
        <w:ind w:firstLine="2200" w:firstLineChars="500"/>
        <w:jc w:val="both"/>
        <w:outlineLvl w:val="0"/>
        <w:rPr>
          <w:rFonts w:hint="eastAsia" w:ascii="黑体" w:hAnsi="黑体" w:eastAsia="黑体"/>
          <w:sz w:val="44"/>
          <w:szCs w:val="44"/>
        </w:rPr>
      </w:pPr>
    </w:p>
    <w:p w14:paraId="400F2A68">
      <w:pPr>
        <w:spacing w:line="600" w:lineRule="exact"/>
        <w:ind w:firstLine="2200" w:firstLineChars="500"/>
        <w:jc w:val="both"/>
        <w:outlineLvl w:val="0"/>
        <w:rPr>
          <w:rFonts w:hint="eastAsia" w:ascii="黑体" w:hAnsi="黑体" w:eastAsia="黑体"/>
          <w:sz w:val="44"/>
          <w:szCs w:val="44"/>
        </w:rPr>
      </w:pPr>
    </w:p>
    <w:p w14:paraId="2A8C60F6">
      <w:pPr>
        <w:spacing w:line="600" w:lineRule="exact"/>
        <w:ind w:firstLine="2200" w:firstLineChars="500"/>
        <w:jc w:val="both"/>
        <w:outlineLvl w:val="0"/>
        <w:rPr>
          <w:rFonts w:hint="eastAsia" w:ascii="黑体" w:hAnsi="黑体" w:eastAsia="黑体"/>
          <w:sz w:val="44"/>
          <w:szCs w:val="44"/>
        </w:rPr>
      </w:pPr>
    </w:p>
    <w:tbl>
      <w:tblPr>
        <w:tblStyle w:val="12"/>
        <w:tblpPr w:leftFromText="180" w:rightFromText="180" w:vertAnchor="text" w:tblpXSpec="center" w:tblpY="1"/>
        <w:tblOverlap w:val="never"/>
        <w:tblW w:w="10737" w:type="dxa"/>
        <w:tblInd w:w="7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1302"/>
        <w:gridCol w:w="1078"/>
        <w:gridCol w:w="2093"/>
        <w:gridCol w:w="525"/>
        <w:gridCol w:w="913"/>
        <w:gridCol w:w="497"/>
        <w:gridCol w:w="1095"/>
        <w:gridCol w:w="510"/>
        <w:gridCol w:w="491"/>
        <w:gridCol w:w="1440"/>
      </w:tblGrid>
      <w:tr w14:paraId="1B0D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7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47A74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211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0FF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4AB8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51118122T000005311107-2021年新增地方政府债券项目</w:t>
            </w:r>
          </w:p>
        </w:tc>
      </w:tr>
      <w:tr w14:paraId="1BAE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024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B22F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95" w:type="dxa"/>
            <w:tcBorders>
              <w:top w:val="nil"/>
              <w:left w:val="nil"/>
              <w:bottom w:val="nil"/>
              <w:right w:val="nil"/>
            </w:tcBorders>
            <w:shd w:val="clear" w:color="auto" w:fill="auto"/>
            <w:vAlign w:val="center"/>
          </w:tcPr>
          <w:p w14:paraId="7BC9F86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E2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5628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96C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FE6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F29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5456E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79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2320">
            <w:pPr>
              <w:rPr>
                <w:rFonts w:hint="eastAsia" w:ascii="宋体" w:hAnsi="宋体" w:eastAsia="宋体" w:cs="宋体"/>
                <w:i w:val="0"/>
                <w:iCs w:val="0"/>
                <w:color w:val="000000"/>
                <w:sz w:val="18"/>
                <w:szCs w:val="18"/>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4C2B0">
            <w:pPr>
              <w:rPr>
                <w:rFonts w:hint="eastAsia" w:ascii="宋体" w:hAnsi="宋体" w:eastAsia="宋体" w:cs="宋体"/>
                <w:i w:val="0"/>
                <w:iCs w:val="0"/>
                <w:color w:val="000000"/>
                <w:sz w:val="18"/>
                <w:szCs w:val="18"/>
                <w:u w:val="none"/>
              </w:rPr>
            </w:pPr>
          </w:p>
        </w:tc>
        <w:tc>
          <w:tcPr>
            <w:tcW w:w="51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AA6A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开展经开区资源循环利用和生态停车场及配套设施项目建设</w:t>
            </w:r>
          </w:p>
        </w:tc>
        <w:tc>
          <w:tcPr>
            <w:tcW w:w="3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BFF0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经开区资源循环利用和生态停车场及配套设施项目建设顺利开展。</w:t>
            </w:r>
          </w:p>
        </w:tc>
      </w:tr>
      <w:tr w14:paraId="6C8D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34084">
            <w:pP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60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6476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用于经开区资源循环利用和生态停车场及配套设施项目实施。</w:t>
            </w:r>
          </w:p>
        </w:tc>
      </w:tr>
      <w:tr w14:paraId="6F88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0A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1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0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9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32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2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B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C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C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0C2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15912">
            <w:pPr>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B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5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4,600.00</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5C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5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E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D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E29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预算调整原因为：债券资金下达安排及项目开展进度需要。</w:t>
            </w:r>
          </w:p>
        </w:tc>
      </w:tr>
      <w:tr w14:paraId="7AB9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28EC6">
            <w:pPr>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4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1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1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4,600.00</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5F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1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0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1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A3DD">
            <w:pPr>
              <w:rPr>
                <w:rFonts w:hint="eastAsia" w:ascii="黑体" w:hAnsi="黑体" w:eastAsia="黑体" w:cs="黑体"/>
                <w:i w:val="0"/>
                <w:iCs w:val="0"/>
                <w:color w:val="000000"/>
                <w:sz w:val="18"/>
                <w:szCs w:val="18"/>
                <w:u w:val="none"/>
              </w:rPr>
            </w:pPr>
          </w:p>
        </w:tc>
      </w:tr>
      <w:tr w14:paraId="6A51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EC15">
            <w:pPr>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A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8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C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A7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2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1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6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1B525">
            <w:pPr>
              <w:rPr>
                <w:rFonts w:hint="eastAsia" w:ascii="黑体" w:hAnsi="黑体" w:eastAsia="黑体" w:cs="黑体"/>
                <w:i w:val="0"/>
                <w:iCs w:val="0"/>
                <w:color w:val="000000"/>
                <w:sz w:val="18"/>
                <w:szCs w:val="18"/>
                <w:u w:val="none"/>
              </w:rPr>
            </w:pPr>
          </w:p>
        </w:tc>
      </w:tr>
      <w:tr w14:paraId="2F3C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39DDF">
            <w:pPr>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A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D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1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93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C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C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2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FBF48">
            <w:pPr>
              <w:rPr>
                <w:rFonts w:hint="eastAsia" w:ascii="黑体" w:hAnsi="黑体" w:eastAsia="黑体" w:cs="黑体"/>
                <w:i w:val="0"/>
                <w:iCs w:val="0"/>
                <w:color w:val="000000"/>
                <w:sz w:val="18"/>
                <w:szCs w:val="18"/>
                <w:u w:val="none"/>
              </w:rPr>
            </w:pPr>
          </w:p>
        </w:tc>
      </w:tr>
      <w:tr w14:paraId="3BDB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A1E61">
            <w:pPr>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nil"/>
              <w:right w:val="single" w:color="000000" w:sz="4" w:space="0"/>
            </w:tcBorders>
            <w:shd w:val="clear" w:color="auto" w:fill="auto"/>
            <w:vAlign w:val="center"/>
          </w:tcPr>
          <w:p w14:paraId="37095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8" w:type="dxa"/>
            <w:tcBorders>
              <w:top w:val="single" w:color="000000" w:sz="4" w:space="0"/>
              <w:left w:val="single" w:color="000000" w:sz="4" w:space="0"/>
              <w:bottom w:val="nil"/>
              <w:right w:val="single" w:color="000000" w:sz="4" w:space="0"/>
            </w:tcBorders>
            <w:shd w:val="clear" w:color="auto" w:fill="auto"/>
            <w:vAlign w:val="center"/>
          </w:tcPr>
          <w:p w14:paraId="4256155E">
            <w:pPr>
              <w:jc w:val="center"/>
              <w:rPr>
                <w:rFonts w:hint="eastAsia" w:ascii="微软雅黑" w:hAnsi="微软雅黑" w:eastAsia="微软雅黑" w:cs="微软雅黑"/>
                <w:i/>
                <w:iCs/>
                <w:color w:val="000000"/>
                <w:sz w:val="16"/>
                <w:szCs w:val="16"/>
                <w:u w:val="none"/>
              </w:rPr>
            </w:pPr>
          </w:p>
        </w:tc>
        <w:tc>
          <w:tcPr>
            <w:tcW w:w="2093" w:type="dxa"/>
            <w:tcBorders>
              <w:top w:val="single" w:color="000000" w:sz="4" w:space="0"/>
              <w:left w:val="single" w:color="000000" w:sz="4" w:space="0"/>
              <w:bottom w:val="nil"/>
              <w:right w:val="single" w:color="000000" w:sz="4" w:space="0"/>
            </w:tcBorders>
            <w:shd w:val="clear" w:color="auto" w:fill="auto"/>
            <w:vAlign w:val="center"/>
          </w:tcPr>
          <w:p w14:paraId="58DD3417">
            <w:pPr>
              <w:jc w:val="center"/>
              <w:rPr>
                <w:rFonts w:hint="eastAsia" w:ascii="微软雅黑" w:hAnsi="微软雅黑" w:eastAsia="微软雅黑" w:cs="微软雅黑"/>
                <w:i/>
                <w:iCs/>
                <w:color w:val="000000"/>
                <w:sz w:val="16"/>
                <w:szCs w:val="16"/>
                <w:u w:val="none"/>
              </w:rPr>
            </w:pPr>
          </w:p>
        </w:tc>
        <w:tc>
          <w:tcPr>
            <w:tcW w:w="1935" w:type="dxa"/>
            <w:gridSpan w:val="3"/>
            <w:tcBorders>
              <w:top w:val="single" w:color="000000" w:sz="4" w:space="0"/>
              <w:left w:val="single" w:color="000000" w:sz="4" w:space="0"/>
              <w:bottom w:val="nil"/>
              <w:right w:val="single" w:color="000000" w:sz="4" w:space="0"/>
            </w:tcBorders>
            <w:shd w:val="clear" w:color="auto" w:fill="auto"/>
            <w:vAlign w:val="center"/>
          </w:tcPr>
          <w:p w14:paraId="4363667E">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77DB2788">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nil"/>
              <w:right w:val="single" w:color="000000" w:sz="4" w:space="0"/>
            </w:tcBorders>
            <w:shd w:val="clear" w:color="auto" w:fill="auto"/>
            <w:vAlign w:val="center"/>
          </w:tcPr>
          <w:p w14:paraId="7EFAC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nil"/>
              <w:right w:val="single" w:color="000000" w:sz="4" w:space="0"/>
            </w:tcBorders>
            <w:shd w:val="clear" w:color="auto" w:fill="auto"/>
            <w:vAlign w:val="center"/>
          </w:tcPr>
          <w:p w14:paraId="05523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1ABCC">
            <w:pPr>
              <w:rPr>
                <w:rFonts w:hint="eastAsia" w:ascii="黑体" w:hAnsi="黑体" w:eastAsia="黑体" w:cs="黑体"/>
                <w:i w:val="0"/>
                <w:iCs w:val="0"/>
                <w:color w:val="000000"/>
                <w:sz w:val="18"/>
                <w:szCs w:val="18"/>
                <w:u w:val="none"/>
              </w:rPr>
            </w:pPr>
          </w:p>
        </w:tc>
      </w:tr>
      <w:tr w14:paraId="3E17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3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E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F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9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8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8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A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D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6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4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257EE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DEC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B443">
            <w:pPr>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4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A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7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工程成本控制率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0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9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8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3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3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9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09E7B153">
            <w:pPr>
              <w:jc w:val="center"/>
              <w:rPr>
                <w:rFonts w:hint="eastAsia" w:ascii="宋体" w:hAnsi="宋体" w:eastAsia="宋体" w:cs="宋体"/>
                <w:i w:val="0"/>
                <w:iCs w:val="0"/>
                <w:color w:val="000000"/>
                <w:sz w:val="18"/>
                <w:szCs w:val="18"/>
                <w:u w:val="none"/>
              </w:rPr>
            </w:pPr>
          </w:p>
        </w:tc>
      </w:tr>
      <w:tr w14:paraId="5331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CCCC">
            <w:pPr>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1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2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6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工程建设达标率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A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8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A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2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9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D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1F65273D">
            <w:pPr>
              <w:jc w:val="center"/>
              <w:rPr>
                <w:rFonts w:hint="eastAsia" w:ascii="宋体" w:hAnsi="宋体" w:eastAsia="宋体" w:cs="宋体"/>
                <w:i w:val="0"/>
                <w:iCs w:val="0"/>
                <w:color w:val="000000"/>
                <w:sz w:val="18"/>
                <w:szCs w:val="18"/>
                <w:u w:val="none"/>
              </w:rPr>
            </w:pPr>
          </w:p>
        </w:tc>
      </w:tr>
      <w:tr w14:paraId="1819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8711">
            <w:pPr>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5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3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D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建设生态停车场一个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2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D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A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E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8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4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5C0F72CF">
            <w:pPr>
              <w:jc w:val="center"/>
              <w:rPr>
                <w:rFonts w:hint="eastAsia" w:ascii="宋体" w:hAnsi="宋体" w:eastAsia="宋体" w:cs="宋体"/>
                <w:i w:val="0"/>
                <w:iCs w:val="0"/>
                <w:color w:val="000000"/>
                <w:sz w:val="18"/>
                <w:szCs w:val="18"/>
                <w:u w:val="none"/>
              </w:rPr>
            </w:pPr>
          </w:p>
        </w:tc>
      </w:tr>
      <w:tr w14:paraId="07B1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3396">
            <w:pPr>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2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F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2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建设循环利用项目一处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2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A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5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9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E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B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7CD3E7D3">
            <w:pPr>
              <w:jc w:val="center"/>
              <w:rPr>
                <w:rFonts w:hint="eastAsia" w:ascii="宋体" w:hAnsi="宋体" w:eastAsia="宋体" w:cs="宋体"/>
                <w:i w:val="0"/>
                <w:iCs w:val="0"/>
                <w:color w:val="000000"/>
                <w:sz w:val="18"/>
                <w:szCs w:val="18"/>
                <w:u w:val="none"/>
              </w:rPr>
            </w:pPr>
          </w:p>
        </w:tc>
      </w:tr>
      <w:tr w14:paraId="06A7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AC4F">
            <w:pPr>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D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4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6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工程年内完工</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D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8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2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9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0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B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4E3D1522">
            <w:pPr>
              <w:jc w:val="center"/>
              <w:rPr>
                <w:rFonts w:hint="eastAsia" w:ascii="宋体" w:hAnsi="宋体" w:eastAsia="宋体" w:cs="宋体"/>
                <w:i w:val="0"/>
                <w:iCs w:val="0"/>
                <w:color w:val="000000"/>
                <w:sz w:val="18"/>
                <w:szCs w:val="18"/>
                <w:u w:val="none"/>
              </w:rPr>
            </w:pPr>
          </w:p>
        </w:tc>
      </w:tr>
      <w:tr w14:paraId="2DAD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0A08">
            <w:pPr>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B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D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0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生态停车场项目群众受益率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2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C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0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6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F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2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0793E242">
            <w:pPr>
              <w:jc w:val="center"/>
              <w:rPr>
                <w:rFonts w:hint="eastAsia" w:ascii="宋体" w:hAnsi="宋体" w:eastAsia="宋体" w:cs="宋体"/>
                <w:i w:val="0"/>
                <w:iCs w:val="0"/>
                <w:color w:val="000000"/>
                <w:sz w:val="18"/>
                <w:szCs w:val="18"/>
                <w:u w:val="none"/>
              </w:rPr>
            </w:pPr>
          </w:p>
        </w:tc>
      </w:tr>
      <w:tr w14:paraId="58ED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A801">
            <w:pPr>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A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C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B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工程项目产生经济效益可能性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2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D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9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2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8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3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010588C9">
            <w:pPr>
              <w:jc w:val="center"/>
              <w:rPr>
                <w:rFonts w:hint="eastAsia" w:ascii="宋体" w:hAnsi="宋体" w:eastAsia="宋体" w:cs="宋体"/>
                <w:i w:val="0"/>
                <w:iCs w:val="0"/>
                <w:color w:val="000000"/>
                <w:sz w:val="18"/>
                <w:szCs w:val="18"/>
                <w:u w:val="none"/>
              </w:rPr>
            </w:pPr>
          </w:p>
        </w:tc>
      </w:tr>
      <w:tr w14:paraId="27BE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28C3">
            <w:pPr>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0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A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0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服务对象对工程满意度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6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C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3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7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F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F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324267EF">
            <w:pPr>
              <w:jc w:val="center"/>
              <w:rPr>
                <w:rFonts w:hint="eastAsia" w:ascii="宋体" w:hAnsi="宋体" w:eastAsia="宋体" w:cs="宋体"/>
                <w:i w:val="0"/>
                <w:iCs w:val="0"/>
                <w:color w:val="000000"/>
                <w:sz w:val="18"/>
                <w:szCs w:val="18"/>
                <w:u w:val="none"/>
              </w:rPr>
            </w:pPr>
          </w:p>
        </w:tc>
      </w:tr>
      <w:tr w14:paraId="0E68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8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C690">
            <w:pPr>
              <w:jc w:val="center"/>
              <w:rPr>
                <w:rFonts w:hint="eastAsia" w:ascii="宋体" w:hAnsi="宋体" w:eastAsia="宋体" w:cs="宋体"/>
                <w:i w:val="0"/>
                <w:iCs w:val="0"/>
                <w:color w:val="000000"/>
                <w:sz w:val="18"/>
                <w:szCs w:val="18"/>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2F5E">
            <w:pPr>
              <w:jc w:val="center"/>
              <w:rPr>
                <w:rFonts w:hint="eastAsia" w:ascii="宋体" w:hAnsi="宋体" w:eastAsia="宋体" w:cs="宋体"/>
                <w:i w:val="0"/>
                <w:iCs w:val="0"/>
                <w:color w:val="000000"/>
                <w:sz w:val="18"/>
                <w:szCs w:val="18"/>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D0DB">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5178">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76E2">
            <w:pPr>
              <w:jc w:val="center"/>
              <w:rPr>
                <w:rFonts w:hint="eastAsia" w:ascii="宋体" w:hAnsi="宋体" w:eastAsia="宋体" w:cs="宋体"/>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52A2">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A0EC">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A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2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DFDF">
            <w:pPr>
              <w:rPr>
                <w:rFonts w:hint="eastAsia" w:ascii="宋体" w:hAnsi="宋体" w:eastAsia="宋体" w:cs="宋体"/>
                <w:i w:val="0"/>
                <w:iCs w:val="0"/>
                <w:color w:val="000000"/>
                <w:sz w:val="18"/>
                <w:szCs w:val="18"/>
                <w:u w:val="none"/>
              </w:rPr>
            </w:pPr>
          </w:p>
        </w:tc>
      </w:tr>
      <w:tr w14:paraId="3B7A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8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5A5E9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自评得分100分，经开区资源循环利用和生态停车场及配套设施项目建设顺利开展。</w:t>
            </w:r>
          </w:p>
        </w:tc>
      </w:tr>
      <w:tr w14:paraId="6B9A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C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013662">
            <w:pPr>
              <w:rPr>
                <w:rFonts w:hint="eastAsia" w:ascii="微软雅黑" w:hAnsi="微软雅黑" w:eastAsia="微软雅黑" w:cs="微软雅黑"/>
                <w:i/>
                <w:iCs/>
                <w:color w:val="000000"/>
                <w:sz w:val="16"/>
                <w:szCs w:val="16"/>
                <w:u w:val="none"/>
              </w:rPr>
            </w:pPr>
          </w:p>
        </w:tc>
      </w:tr>
      <w:tr w14:paraId="2A13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9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EBCEE1">
            <w:pPr>
              <w:rPr>
                <w:rFonts w:hint="eastAsia" w:ascii="微软雅黑" w:hAnsi="微软雅黑" w:eastAsia="微软雅黑" w:cs="微软雅黑"/>
                <w:i/>
                <w:iCs/>
                <w:color w:val="000000"/>
                <w:sz w:val="16"/>
                <w:szCs w:val="16"/>
                <w:u w:val="none"/>
              </w:rPr>
            </w:pPr>
          </w:p>
        </w:tc>
      </w:tr>
    </w:tbl>
    <w:p w14:paraId="700131C2">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2"/>
        <w:tblpPr w:leftFromText="180" w:rightFromText="180" w:vertAnchor="text" w:tblpXSpec="center" w:tblpY="1"/>
        <w:tblOverlap w:val="never"/>
        <w:tblW w:w="116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188"/>
        <w:gridCol w:w="795"/>
        <w:gridCol w:w="426"/>
        <w:gridCol w:w="1029"/>
        <w:gridCol w:w="55"/>
        <w:gridCol w:w="1025"/>
        <w:gridCol w:w="1080"/>
        <w:gridCol w:w="524"/>
        <w:gridCol w:w="436"/>
        <w:gridCol w:w="484"/>
        <w:gridCol w:w="97"/>
        <w:gridCol w:w="400"/>
        <w:gridCol w:w="515"/>
        <w:gridCol w:w="495"/>
        <w:gridCol w:w="90"/>
        <w:gridCol w:w="510"/>
        <w:gridCol w:w="491"/>
        <w:gridCol w:w="505"/>
        <w:gridCol w:w="456"/>
        <w:gridCol w:w="456"/>
        <w:gridCol w:w="869"/>
      </w:tblGrid>
      <w:tr w14:paraId="71D2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69" w:type="dxa"/>
          <w:trHeight w:val="480" w:hRule="atLeast"/>
        </w:trPr>
        <w:tc>
          <w:tcPr>
            <w:tcW w:w="10754"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2A99B6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3955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286" w:hRule="atLeast"/>
        </w:trPr>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4B2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48"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986D1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51118122T000005311214-老旧小区改造（中央基建）</w:t>
            </w:r>
          </w:p>
        </w:tc>
      </w:tr>
      <w:tr w14:paraId="7B55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512" w:hRule="atLeast"/>
        </w:trPr>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017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169F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100" w:type="dxa"/>
            <w:gridSpan w:val="3"/>
            <w:tcBorders>
              <w:top w:val="nil"/>
              <w:left w:val="nil"/>
              <w:bottom w:val="nil"/>
              <w:right w:val="nil"/>
            </w:tcBorders>
            <w:shd w:val="clear" w:color="auto" w:fill="auto"/>
            <w:vAlign w:val="center"/>
          </w:tcPr>
          <w:p w14:paraId="4B8B022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4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335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1214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286"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25F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F8F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8A3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1B378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DE6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40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3261">
            <w:pPr>
              <w:rPr>
                <w:rFonts w:hint="eastAsia" w:ascii="宋体" w:hAnsi="宋体" w:eastAsia="宋体" w:cs="宋体"/>
                <w:i w:val="0"/>
                <w:iCs w:val="0"/>
                <w:color w:val="000000"/>
                <w:sz w:val="18"/>
                <w:szCs w:val="18"/>
                <w:u w:val="none"/>
              </w:rPr>
            </w:pPr>
          </w:p>
        </w:tc>
        <w:tc>
          <w:tcPr>
            <w:tcW w:w="14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E035">
            <w:pPr>
              <w:rPr>
                <w:rFonts w:hint="eastAsia" w:ascii="宋体" w:hAnsi="宋体" w:eastAsia="宋体" w:cs="宋体"/>
                <w:i w:val="0"/>
                <w:iCs w:val="0"/>
                <w:color w:val="000000"/>
                <w:sz w:val="18"/>
                <w:szCs w:val="18"/>
                <w:u w:val="none"/>
              </w:rPr>
            </w:pPr>
          </w:p>
        </w:tc>
        <w:tc>
          <w:tcPr>
            <w:tcW w:w="51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B046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完成老旧小区配套基础设施建设</w:t>
            </w:r>
          </w:p>
        </w:tc>
        <w:tc>
          <w:tcPr>
            <w:tcW w:w="3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5ABE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老旧小区配套基础设施建设顺利开展。</w:t>
            </w:r>
          </w:p>
        </w:tc>
      </w:tr>
      <w:tr w14:paraId="410C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4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8EA82">
            <w:pPr>
              <w:rPr>
                <w:rFonts w:hint="eastAsia" w:ascii="宋体" w:hAnsi="宋体" w:eastAsia="宋体" w:cs="宋体"/>
                <w:i w:val="0"/>
                <w:iCs w:val="0"/>
                <w:color w:val="000000"/>
                <w:sz w:val="18"/>
                <w:szCs w:val="18"/>
                <w:u w:val="none"/>
              </w:rPr>
            </w:pP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907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48"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715BC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用于老旧小区周边配套基础设施，道路、污水管网等建设项目。</w:t>
            </w:r>
          </w:p>
        </w:tc>
      </w:tr>
      <w:tr w14:paraId="5546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361"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EF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55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17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A0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E6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58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A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4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6C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DC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387"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68634">
            <w:pPr>
              <w:jc w:val="center"/>
              <w:rPr>
                <w:rFonts w:hint="eastAsia" w:ascii="宋体" w:hAnsi="宋体" w:eastAsia="宋体" w:cs="宋体"/>
                <w:i w:val="0"/>
                <w:iCs w:val="0"/>
                <w:color w:val="000000"/>
                <w:sz w:val="18"/>
                <w:szCs w:val="18"/>
                <w:u w:val="none"/>
              </w:rPr>
            </w:pP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F9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2A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11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102.01</w:t>
            </w:r>
          </w:p>
        </w:tc>
        <w:tc>
          <w:tcPr>
            <w:tcW w:w="1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56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102.01</w:t>
            </w:r>
          </w:p>
        </w:tc>
        <w:tc>
          <w:tcPr>
            <w:tcW w:w="1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ED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0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9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4662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预算调整原因为：上级资金下达安排及项目开展进度需要。</w:t>
            </w:r>
          </w:p>
        </w:tc>
      </w:tr>
      <w:tr w14:paraId="5FB1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43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03283">
            <w:pPr>
              <w:jc w:val="center"/>
              <w:rPr>
                <w:rFonts w:hint="eastAsia" w:ascii="宋体" w:hAnsi="宋体" w:eastAsia="宋体" w:cs="宋体"/>
                <w:i w:val="0"/>
                <w:iCs w:val="0"/>
                <w:color w:val="000000"/>
                <w:sz w:val="18"/>
                <w:szCs w:val="18"/>
                <w:u w:val="none"/>
              </w:rPr>
            </w:pP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1A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F2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0D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102.01</w:t>
            </w:r>
          </w:p>
        </w:tc>
        <w:tc>
          <w:tcPr>
            <w:tcW w:w="1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8EB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102.01</w:t>
            </w:r>
          </w:p>
        </w:tc>
        <w:tc>
          <w:tcPr>
            <w:tcW w:w="1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07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A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9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6654">
            <w:pPr>
              <w:rPr>
                <w:rFonts w:hint="eastAsia" w:ascii="黑体" w:hAnsi="黑体" w:eastAsia="黑体" w:cs="黑体"/>
                <w:i/>
                <w:iCs/>
                <w:color w:val="000000"/>
                <w:sz w:val="18"/>
                <w:szCs w:val="18"/>
                <w:u w:val="none"/>
              </w:rPr>
            </w:pPr>
          </w:p>
        </w:tc>
      </w:tr>
      <w:tr w14:paraId="13F4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447"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B8239">
            <w:pPr>
              <w:jc w:val="center"/>
              <w:rPr>
                <w:rFonts w:hint="eastAsia" w:ascii="宋体" w:hAnsi="宋体" w:eastAsia="宋体" w:cs="宋体"/>
                <w:i w:val="0"/>
                <w:iCs w:val="0"/>
                <w:color w:val="000000"/>
                <w:sz w:val="18"/>
                <w:szCs w:val="18"/>
                <w:u w:val="none"/>
              </w:rPr>
            </w:pP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06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64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BA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85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E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4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4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AA6E7">
            <w:pPr>
              <w:rPr>
                <w:rFonts w:hint="eastAsia" w:ascii="黑体" w:hAnsi="黑体" w:eastAsia="黑体" w:cs="黑体"/>
                <w:i/>
                <w:iCs/>
                <w:color w:val="000000"/>
                <w:sz w:val="18"/>
                <w:szCs w:val="18"/>
                <w:u w:val="none"/>
              </w:rPr>
            </w:pPr>
          </w:p>
        </w:tc>
      </w:tr>
      <w:tr w14:paraId="5D3AB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2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B2790">
            <w:pPr>
              <w:jc w:val="center"/>
              <w:rPr>
                <w:rFonts w:hint="eastAsia" w:ascii="宋体" w:hAnsi="宋体" w:eastAsia="宋体" w:cs="宋体"/>
                <w:i w:val="0"/>
                <w:iCs w:val="0"/>
                <w:color w:val="000000"/>
                <w:sz w:val="18"/>
                <w:szCs w:val="18"/>
                <w:u w:val="none"/>
              </w:rPr>
            </w:pP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B8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6B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4B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625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C2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6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E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F54F6">
            <w:pPr>
              <w:rPr>
                <w:rFonts w:hint="eastAsia" w:ascii="黑体" w:hAnsi="黑体" w:eastAsia="黑体" w:cs="黑体"/>
                <w:i/>
                <w:iCs/>
                <w:color w:val="000000"/>
                <w:sz w:val="18"/>
                <w:szCs w:val="18"/>
                <w:u w:val="none"/>
              </w:rPr>
            </w:pPr>
          </w:p>
        </w:tc>
      </w:tr>
      <w:tr w14:paraId="62AE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3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D383B">
            <w:pPr>
              <w:jc w:val="center"/>
              <w:rPr>
                <w:rFonts w:hint="eastAsia" w:ascii="宋体" w:hAnsi="宋体" w:eastAsia="宋体" w:cs="宋体"/>
                <w:i w:val="0"/>
                <w:iCs w:val="0"/>
                <w:color w:val="000000"/>
                <w:sz w:val="18"/>
                <w:szCs w:val="18"/>
                <w:u w:val="none"/>
              </w:rPr>
            </w:pP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A0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B71B1">
            <w:pPr>
              <w:jc w:val="center"/>
              <w:rPr>
                <w:rFonts w:hint="eastAsia" w:ascii="微软雅黑" w:hAnsi="微软雅黑" w:eastAsia="微软雅黑" w:cs="微软雅黑"/>
                <w:i/>
                <w:iCs/>
                <w:color w:val="000000"/>
                <w:sz w:val="16"/>
                <w:szCs w:val="16"/>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10033">
            <w:pPr>
              <w:jc w:val="center"/>
              <w:rPr>
                <w:rFonts w:hint="eastAsia" w:ascii="微软雅黑" w:hAnsi="微软雅黑" w:eastAsia="微软雅黑" w:cs="微软雅黑"/>
                <w:i/>
                <w:iCs/>
                <w:color w:val="000000"/>
                <w:sz w:val="16"/>
                <w:szCs w:val="16"/>
                <w:u w:val="none"/>
              </w:rPr>
            </w:pPr>
          </w:p>
        </w:tc>
        <w:tc>
          <w:tcPr>
            <w:tcW w:w="1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3BF9B">
            <w:pPr>
              <w:jc w:val="center"/>
              <w:rPr>
                <w:rFonts w:hint="eastAsia" w:ascii="微软雅黑" w:hAnsi="微软雅黑" w:eastAsia="微软雅黑" w:cs="微软雅黑"/>
                <w:i/>
                <w:iCs/>
                <w:color w:val="000000"/>
                <w:sz w:val="16"/>
                <w:szCs w:val="16"/>
                <w:u w:val="none"/>
              </w:rPr>
            </w:pPr>
          </w:p>
        </w:tc>
        <w:tc>
          <w:tcPr>
            <w:tcW w:w="1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22773">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B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F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DADD5">
            <w:pPr>
              <w:rPr>
                <w:rFonts w:hint="eastAsia" w:ascii="黑体" w:hAnsi="黑体" w:eastAsia="黑体" w:cs="黑体"/>
                <w:i/>
                <w:iCs/>
                <w:color w:val="000000"/>
                <w:sz w:val="18"/>
                <w:szCs w:val="18"/>
                <w:u w:val="none"/>
              </w:rPr>
            </w:pPr>
          </w:p>
        </w:tc>
      </w:tr>
      <w:tr w14:paraId="291A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452"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ED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09" w:type="dxa"/>
            <w:gridSpan w:val="3"/>
            <w:tcBorders>
              <w:top w:val="single" w:color="000000" w:sz="4" w:space="0"/>
              <w:left w:val="single" w:color="000000" w:sz="4" w:space="0"/>
              <w:bottom w:val="nil"/>
              <w:right w:val="single" w:color="000000" w:sz="4" w:space="0"/>
            </w:tcBorders>
            <w:shd w:val="clear" w:color="auto" w:fill="auto"/>
            <w:vAlign w:val="center"/>
          </w:tcPr>
          <w:p w14:paraId="2BC10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4" w:type="dxa"/>
            <w:gridSpan w:val="2"/>
            <w:tcBorders>
              <w:top w:val="single" w:color="000000" w:sz="4" w:space="0"/>
              <w:left w:val="single" w:color="000000" w:sz="4" w:space="0"/>
              <w:bottom w:val="nil"/>
              <w:right w:val="single" w:color="000000" w:sz="4" w:space="0"/>
            </w:tcBorders>
            <w:shd w:val="clear" w:color="auto" w:fill="auto"/>
            <w:vAlign w:val="center"/>
          </w:tcPr>
          <w:p w14:paraId="3361F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05" w:type="dxa"/>
            <w:gridSpan w:val="2"/>
            <w:tcBorders>
              <w:top w:val="single" w:color="000000" w:sz="4" w:space="0"/>
              <w:left w:val="single" w:color="000000" w:sz="4" w:space="0"/>
              <w:bottom w:val="nil"/>
              <w:right w:val="single" w:color="000000" w:sz="4" w:space="0"/>
            </w:tcBorders>
            <w:shd w:val="clear" w:color="auto" w:fill="auto"/>
            <w:vAlign w:val="center"/>
          </w:tcPr>
          <w:p w14:paraId="5B90A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2AE9D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20" w:type="dxa"/>
            <w:gridSpan w:val="2"/>
            <w:tcBorders>
              <w:top w:val="single" w:color="000000" w:sz="4" w:space="0"/>
              <w:left w:val="single" w:color="000000" w:sz="4" w:space="0"/>
              <w:bottom w:val="nil"/>
              <w:right w:val="single" w:color="000000" w:sz="4" w:space="0"/>
            </w:tcBorders>
            <w:shd w:val="clear" w:color="auto" w:fill="auto"/>
            <w:vAlign w:val="center"/>
          </w:tcPr>
          <w:p w14:paraId="1E1D8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7" w:type="dxa"/>
            <w:gridSpan w:val="2"/>
            <w:tcBorders>
              <w:top w:val="single" w:color="000000" w:sz="4" w:space="0"/>
              <w:left w:val="single" w:color="000000" w:sz="4" w:space="0"/>
              <w:bottom w:val="nil"/>
              <w:right w:val="single" w:color="000000" w:sz="4" w:space="0"/>
            </w:tcBorders>
            <w:shd w:val="clear" w:color="auto" w:fill="auto"/>
            <w:vAlign w:val="center"/>
          </w:tcPr>
          <w:p w14:paraId="54CC0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0" w:type="dxa"/>
            <w:gridSpan w:val="3"/>
            <w:tcBorders>
              <w:top w:val="single" w:color="000000" w:sz="4" w:space="0"/>
              <w:left w:val="single" w:color="000000" w:sz="4" w:space="0"/>
              <w:bottom w:val="nil"/>
              <w:right w:val="single" w:color="000000" w:sz="4" w:space="0"/>
            </w:tcBorders>
            <w:shd w:val="clear" w:color="auto" w:fill="auto"/>
            <w:vAlign w:val="center"/>
          </w:tcPr>
          <w:p w14:paraId="21603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nil"/>
              <w:right w:val="single" w:color="000000" w:sz="4" w:space="0"/>
            </w:tcBorders>
            <w:shd w:val="clear" w:color="auto" w:fill="auto"/>
            <w:vAlign w:val="center"/>
          </w:tcPr>
          <w:p w14:paraId="291CF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1" w:type="dxa"/>
            <w:tcBorders>
              <w:top w:val="single" w:color="000000" w:sz="4" w:space="0"/>
              <w:left w:val="single" w:color="000000" w:sz="4" w:space="0"/>
              <w:bottom w:val="nil"/>
              <w:right w:val="single" w:color="000000" w:sz="4" w:space="0"/>
            </w:tcBorders>
            <w:shd w:val="clear" w:color="auto" w:fill="auto"/>
            <w:vAlign w:val="center"/>
          </w:tcPr>
          <w:p w14:paraId="744D5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C8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30E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3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37DA">
            <w:pPr>
              <w:jc w:val="center"/>
              <w:rPr>
                <w:rFonts w:hint="eastAsia" w:ascii="宋体" w:hAnsi="宋体" w:eastAsia="宋体" w:cs="宋体"/>
                <w:i w:val="0"/>
                <w:iCs w:val="0"/>
                <w:color w:val="000000"/>
                <w:sz w:val="18"/>
                <w:szCs w:val="18"/>
                <w:u w:val="none"/>
              </w:rPr>
            </w:pPr>
          </w:p>
        </w:tc>
        <w:tc>
          <w:tcPr>
            <w:tcW w:w="1409" w:type="dxa"/>
            <w:gridSpan w:val="3"/>
            <w:tcBorders>
              <w:top w:val="single" w:color="000000" w:sz="4" w:space="0"/>
              <w:left w:val="single" w:color="000000" w:sz="4" w:space="0"/>
              <w:bottom w:val="nil"/>
              <w:right w:val="single" w:color="000000" w:sz="4" w:space="0"/>
            </w:tcBorders>
            <w:shd w:val="clear" w:color="auto" w:fill="auto"/>
            <w:vAlign w:val="center"/>
          </w:tcPr>
          <w:p w14:paraId="23B2F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4" w:type="dxa"/>
            <w:gridSpan w:val="2"/>
            <w:tcBorders>
              <w:top w:val="single" w:color="000000" w:sz="4" w:space="0"/>
              <w:left w:val="single" w:color="000000" w:sz="4" w:space="0"/>
              <w:bottom w:val="nil"/>
              <w:right w:val="single" w:color="000000" w:sz="4" w:space="0"/>
            </w:tcBorders>
            <w:shd w:val="clear" w:color="auto" w:fill="auto"/>
            <w:vAlign w:val="center"/>
          </w:tcPr>
          <w:p w14:paraId="2B980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05" w:type="dxa"/>
            <w:gridSpan w:val="2"/>
            <w:tcBorders>
              <w:top w:val="single" w:color="000000" w:sz="4" w:space="0"/>
              <w:left w:val="single" w:color="000000" w:sz="4" w:space="0"/>
              <w:bottom w:val="nil"/>
              <w:right w:val="single" w:color="000000" w:sz="4" w:space="0"/>
            </w:tcBorders>
            <w:shd w:val="clear" w:color="auto" w:fill="auto"/>
            <w:vAlign w:val="center"/>
          </w:tcPr>
          <w:p w14:paraId="271DD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小区改造质量达标率</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007BD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gridSpan w:val="2"/>
            <w:tcBorders>
              <w:top w:val="single" w:color="000000" w:sz="4" w:space="0"/>
              <w:left w:val="single" w:color="000000" w:sz="4" w:space="0"/>
              <w:bottom w:val="nil"/>
              <w:right w:val="single" w:color="000000" w:sz="4" w:space="0"/>
            </w:tcBorders>
            <w:shd w:val="clear" w:color="auto" w:fill="auto"/>
            <w:vAlign w:val="center"/>
          </w:tcPr>
          <w:p w14:paraId="6A861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7" w:type="dxa"/>
            <w:gridSpan w:val="2"/>
            <w:tcBorders>
              <w:top w:val="single" w:color="000000" w:sz="4" w:space="0"/>
              <w:left w:val="single" w:color="000000" w:sz="4" w:space="0"/>
              <w:bottom w:val="nil"/>
              <w:right w:val="single" w:color="000000" w:sz="4" w:space="0"/>
            </w:tcBorders>
            <w:shd w:val="clear" w:color="auto" w:fill="auto"/>
            <w:vAlign w:val="center"/>
          </w:tcPr>
          <w:p w14:paraId="6D066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0" w:type="dxa"/>
            <w:gridSpan w:val="3"/>
            <w:tcBorders>
              <w:top w:val="single" w:color="000000" w:sz="4" w:space="0"/>
              <w:left w:val="single" w:color="000000" w:sz="4" w:space="0"/>
              <w:bottom w:val="nil"/>
              <w:right w:val="single" w:color="000000" w:sz="4" w:space="0"/>
            </w:tcBorders>
            <w:shd w:val="clear" w:color="auto" w:fill="auto"/>
            <w:vAlign w:val="center"/>
          </w:tcPr>
          <w:p w14:paraId="4E261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nil"/>
              <w:right w:val="single" w:color="000000" w:sz="4" w:space="0"/>
            </w:tcBorders>
            <w:shd w:val="clear" w:color="auto" w:fill="auto"/>
            <w:vAlign w:val="center"/>
          </w:tcPr>
          <w:p w14:paraId="7069D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1" w:type="dxa"/>
            <w:tcBorders>
              <w:top w:val="single" w:color="000000" w:sz="4" w:space="0"/>
              <w:left w:val="single" w:color="000000" w:sz="4" w:space="0"/>
              <w:bottom w:val="nil"/>
              <w:right w:val="single" w:color="000000" w:sz="4" w:space="0"/>
            </w:tcBorders>
            <w:shd w:val="clear" w:color="auto" w:fill="auto"/>
            <w:vAlign w:val="center"/>
          </w:tcPr>
          <w:p w14:paraId="0CBF3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17" w:type="dxa"/>
            <w:gridSpan w:val="3"/>
            <w:tcBorders>
              <w:top w:val="single" w:color="000000" w:sz="4" w:space="0"/>
              <w:left w:val="nil"/>
              <w:bottom w:val="single" w:color="000000" w:sz="4" w:space="0"/>
              <w:right w:val="single" w:color="000000" w:sz="4" w:space="0"/>
            </w:tcBorders>
            <w:shd w:val="clear" w:color="auto" w:fill="auto"/>
            <w:vAlign w:val="center"/>
          </w:tcPr>
          <w:p w14:paraId="6ED69A25">
            <w:pPr>
              <w:jc w:val="center"/>
              <w:rPr>
                <w:rFonts w:hint="eastAsia" w:ascii="宋体" w:hAnsi="宋体" w:eastAsia="宋体" w:cs="宋体"/>
                <w:i w:val="0"/>
                <w:iCs w:val="0"/>
                <w:color w:val="000000"/>
                <w:sz w:val="18"/>
                <w:szCs w:val="18"/>
                <w:u w:val="none"/>
              </w:rPr>
            </w:pPr>
          </w:p>
        </w:tc>
      </w:tr>
      <w:tr w14:paraId="7192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3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9DB80">
            <w:pPr>
              <w:jc w:val="center"/>
              <w:rPr>
                <w:rFonts w:hint="eastAsia" w:ascii="宋体" w:hAnsi="宋体" w:eastAsia="宋体" w:cs="宋体"/>
                <w:i w:val="0"/>
                <w:iCs w:val="0"/>
                <w:color w:val="000000"/>
                <w:sz w:val="18"/>
                <w:szCs w:val="18"/>
                <w:u w:val="none"/>
              </w:rPr>
            </w:pPr>
          </w:p>
        </w:tc>
        <w:tc>
          <w:tcPr>
            <w:tcW w:w="1409" w:type="dxa"/>
            <w:gridSpan w:val="3"/>
            <w:tcBorders>
              <w:top w:val="single" w:color="000000" w:sz="4" w:space="0"/>
              <w:left w:val="single" w:color="000000" w:sz="4" w:space="0"/>
              <w:bottom w:val="nil"/>
              <w:right w:val="single" w:color="000000" w:sz="4" w:space="0"/>
            </w:tcBorders>
            <w:shd w:val="clear" w:color="auto" w:fill="auto"/>
            <w:vAlign w:val="center"/>
          </w:tcPr>
          <w:p w14:paraId="4AC5C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4" w:type="dxa"/>
            <w:gridSpan w:val="2"/>
            <w:tcBorders>
              <w:top w:val="single" w:color="000000" w:sz="4" w:space="0"/>
              <w:left w:val="single" w:color="000000" w:sz="4" w:space="0"/>
              <w:bottom w:val="nil"/>
              <w:right w:val="single" w:color="000000" w:sz="4" w:space="0"/>
            </w:tcBorders>
            <w:shd w:val="clear" w:color="auto" w:fill="auto"/>
            <w:vAlign w:val="center"/>
          </w:tcPr>
          <w:p w14:paraId="3667E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05" w:type="dxa"/>
            <w:gridSpan w:val="2"/>
            <w:tcBorders>
              <w:top w:val="single" w:color="000000" w:sz="4" w:space="0"/>
              <w:left w:val="single" w:color="000000" w:sz="4" w:space="0"/>
              <w:bottom w:val="nil"/>
              <w:right w:val="single" w:color="000000" w:sz="4" w:space="0"/>
            </w:tcBorders>
            <w:shd w:val="clear" w:color="auto" w:fill="auto"/>
            <w:vAlign w:val="center"/>
          </w:tcPr>
          <w:p w14:paraId="407EE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小区改造年内完成</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1D16D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gridSpan w:val="2"/>
            <w:tcBorders>
              <w:top w:val="single" w:color="000000" w:sz="4" w:space="0"/>
              <w:left w:val="single" w:color="000000" w:sz="4" w:space="0"/>
              <w:bottom w:val="nil"/>
              <w:right w:val="single" w:color="000000" w:sz="4" w:space="0"/>
            </w:tcBorders>
            <w:shd w:val="clear" w:color="auto" w:fill="auto"/>
            <w:vAlign w:val="center"/>
          </w:tcPr>
          <w:p w14:paraId="72081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7" w:type="dxa"/>
            <w:gridSpan w:val="2"/>
            <w:tcBorders>
              <w:top w:val="single" w:color="000000" w:sz="4" w:space="0"/>
              <w:left w:val="single" w:color="000000" w:sz="4" w:space="0"/>
              <w:bottom w:val="nil"/>
              <w:right w:val="single" w:color="000000" w:sz="4" w:space="0"/>
            </w:tcBorders>
            <w:shd w:val="clear" w:color="auto" w:fill="auto"/>
            <w:vAlign w:val="center"/>
          </w:tcPr>
          <w:p w14:paraId="3205A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100" w:type="dxa"/>
            <w:gridSpan w:val="3"/>
            <w:tcBorders>
              <w:top w:val="single" w:color="000000" w:sz="4" w:space="0"/>
              <w:left w:val="single" w:color="000000" w:sz="4" w:space="0"/>
              <w:bottom w:val="nil"/>
              <w:right w:val="single" w:color="000000" w:sz="4" w:space="0"/>
            </w:tcBorders>
            <w:shd w:val="clear" w:color="auto" w:fill="auto"/>
            <w:vAlign w:val="center"/>
          </w:tcPr>
          <w:p w14:paraId="228C6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0" w:type="dxa"/>
            <w:tcBorders>
              <w:top w:val="single" w:color="000000" w:sz="4" w:space="0"/>
              <w:left w:val="single" w:color="000000" w:sz="4" w:space="0"/>
              <w:bottom w:val="nil"/>
              <w:right w:val="single" w:color="000000" w:sz="4" w:space="0"/>
            </w:tcBorders>
            <w:shd w:val="clear" w:color="auto" w:fill="auto"/>
            <w:vAlign w:val="center"/>
          </w:tcPr>
          <w:p w14:paraId="6A59B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nil"/>
              <w:right w:val="single" w:color="000000" w:sz="4" w:space="0"/>
            </w:tcBorders>
            <w:shd w:val="clear" w:color="auto" w:fill="auto"/>
            <w:vAlign w:val="center"/>
          </w:tcPr>
          <w:p w14:paraId="16945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7" w:type="dxa"/>
            <w:gridSpan w:val="3"/>
            <w:tcBorders>
              <w:top w:val="single" w:color="000000" w:sz="4" w:space="0"/>
              <w:left w:val="nil"/>
              <w:bottom w:val="single" w:color="000000" w:sz="4" w:space="0"/>
              <w:right w:val="single" w:color="000000" w:sz="4" w:space="0"/>
            </w:tcBorders>
            <w:shd w:val="clear" w:color="auto" w:fill="auto"/>
            <w:vAlign w:val="center"/>
          </w:tcPr>
          <w:p w14:paraId="170F4A2F">
            <w:pPr>
              <w:jc w:val="center"/>
              <w:rPr>
                <w:rFonts w:hint="eastAsia" w:ascii="宋体" w:hAnsi="宋体" w:eastAsia="宋体" w:cs="宋体"/>
                <w:i w:val="0"/>
                <w:iCs w:val="0"/>
                <w:color w:val="000000"/>
                <w:sz w:val="18"/>
                <w:szCs w:val="18"/>
                <w:u w:val="none"/>
              </w:rPr>
            </w:pPr>
          </w:p>
        </w:tc>
      </w:tr>
      <w:tr w14:paraId="7C32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3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51F79">
            <w:pPr>
              <w:jc w:val="center"/>
              <w:rPr>
                <w:rFonts w:hint="eastAsia" w:ascii="宋体" w:hAnsi="宋体" w:eastAsia="宋体" w:cs="宋体"/>
                <w:i w:val="0"/>
                <w:iCs w:val="0"/>
                <w:color w:val="000000"/>
                <w:sz w:val="18"/>
                <w:szCs w:val="18"/>
                <w:u w:val="none"/>
              </w:rPr>
            </w:pPr>
          </w:p>
        </w:tc>
        <w:tc>
          <w:tcPr>
            <w:tcW w:w="1409" w:type="dxa"/>
            <w:gridSpan w:val="3"/>
            <w:tcBorders>
              <w:top w:val="single" w:color="000000" w:sz="4" w:space="0"/>
              <w:left w:val="single" w:color="000000" w:sz="4" w:space="0"/>
              <w:bottom w:val="nil"/>
              <w:right w:val="single" w:color="000000" w:sz="4" w:space="0"/>
            </w:tcBorders>
            <w:shd w:val="clear" w:color="auto" w:fill="auto"/>
            <w:vAlign w:val="center"/>
          </w:tcPr>
          <w:p w14:paraId="39A2F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4" w:type="dxa"/>
            <w:gridSpan w:val="2"/>
            <w:tcBorders>
              <w:top w:val="single" w:color="000000" w:sz="4" w:space="0"/>
              <w:left w:val="single" w:color="000000" w:sz="4" w:space="0"/>
              <w:bottom w:val="nil"/>
              <w:right w:val="single" w:color="000000" w:sz="4" w:space="0"/>
            </w:tcBorders>
            <w:shd w:val="clear" w:color="auto" w:fill="auto"/>
            <w:vAlign w:val="center"/>
          </w:tcPr>
          <w:p w14:paraId="4E9FB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105" w:type="dxa"/>
            <w:gridSpan w:val="2"/>
            <w:tcBorders>
              <w:top w:val="single" w:color="000000" w:sz="4" w:space="0"/>
              <w:left w:val="single" w:color="000000" w:sz="4" w:space="0"/>
              <w:bottom w:val="nil"/>
              <w:right w:val="single" w:color="000000" w:sz="4" w:space="0"/>
            </w:tcBorders>
            <w:shd w:val="clear" w:color="auto" w:fill="auto"/>
            <w:vAlign w:val="center"/>
          </w:tcPr>
          <w:p w14:paraId="02AD5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使用资金控制率</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30FED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gridSpan w:val="2"/>
            <w:tcBorders>
              <w:top w:val="single" w:color="000000" w:sz="4" w:space="0"/>
              <w:left w:val="single" w:color="000000" w:sz="4" w:space="0"/>
              <w:bottom w:val="nil"/>
              <w:right w:val="single" w:color="000000" w:sz="4" w:space="0"/>
            </w:tcBorders>
            <w:shd w:val="clear" w:color="auto" w:fill="auto"/>
            <w:vAlign w:val="center"/>
          </w:tcPr>
          <w:p w14:paraId="24710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gridSpan w:val="2"/>
            <w:tcBorders>
              <w:top w:val="single" w:color="000000" w:sz="4" w:space="0"/>
              <w:left w:val="single" w:color="000000" w:sz="4" w:space="0"/>
              <w:bottom w:val="nil"/>
              <w:right w:val="single" w:color="000000" w:sz="4" w:space="0"/>
            </w:tcBorders>
            <w:shd w:val="clear" w:color="auto" w:fill="auto"/>
            <w:vAlign w:val="center"/>
          </w:tcPr>
          <w:p w14:paraId="1CD1A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0" w:type="dxa"/>
            <w:gridSpan w:val="3"/>
            <w:tcBorders>
              <w:top w:val="single" w:color="000000" w:sz="4" w:space="0"/>
              <w:left w:val="single" w:color="000000" w:sz="4" w:space="0"/>
              <w:bottom w:val="nil"/>
              <w:right w:val="single" w:color="000000" w:sz="4" w:space="0"/>
            </w:tcBorders>
            <w:shd w:val="clear" w:color="auto" w:fill="auto"/>
            <w:vAlign w:val="center"/>
          </w:tcPr>
          <w:p w14:paraId="67D4D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0" w:type="dxa"/>
            <w:tcBorders>
              <w:top w:val="single" w:color="000000" w:sz="4" w:space="0"/>
              <w:left w:val="single" w:color="000000" w:sz="4" w:space="0"/>
              <w:bottom w:val="nil"/>
              <w:right w:val="single" w:color="000000" w:sz="4" w:space="0"/>
            </w:tcBorders>
            <w:shd w:val="clear" w:color="auto" w:fill="auto"/>
            <w:vAlign w:val="center"/>
          </w:tcPr>
          <w:p w14:paraId="4575E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nil"/>
              <w:right w:val="single" w:color="000000" w:sz="4" w:space="0"/>
            </w:tcBorders>
            <w:shd w:val="clear" w:color="auto" w:fill="auto"/>
            <w:vAlign w:val="center"/>
          </w:tcPr>
          <w:p w14:paraId="30BCE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7" w:type="dxa"/>
            <w:gridSpan w:val="3"/>
            <w:tcBorders>
              <w:top w:val="single" w:color="000000" w:sz="4" w:space="0"/>
              <w:left w:val="nil"/>
              <w:bottom w:val="single" w:color="000000" w:sz="4" w:space="0"/>
              <w:right w:val="single" w:color="000000" w:sz="4" w:space="0"/>
            </w:tcBorders>
            <w:shd w:val="clear" w:color="auto" w:fill="auto"/>
            <w:vAlign w:val="center"/>
          </w:tcPr>
          <w:p w14:paraId="6BB2BE40">
            <w:pPr>
              <w:jc w:val="center"/>
              <w:rPr>
                <w:rFonts w:hint="eastAsia" w:ascii="宋体" w:hAnsi="宋体" w:eastAsia="宋体" w:cs="宋体"/>
                <w:i w:val="0"/>
                <w:iCs w:val="0"/>
                <w:color w:val="000000"/>
                <w:sz w:val="18"/>
                <w:szCs w:val="18"/>
                <w:u w:val="none"/>
              </w:rPr>
            </w:pPr>
          </w:p>
        </w:tc>
      </w:tr>
      <w:tr w14:paraId="2E95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3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CBE4E">
            <w:pPr>
              <w:jc w:val="center"/>
              <w:rPr>
                <w:rFonts w:hint="eastAsia" w:ascii="宋体" w:hAnsi="宋体" w:eastAsia="宋体" w:cs="宋体"/>
                <w:i w:val="0"/>
                <w:iCs w:val="0"/>
                <w:color w:val="000000"/>
                <w:sz w:val="18"/>
                <w:szCs w:val="18"/>
                <w:u w:val="none"/>
              </w:rPr>
            </w:pPr>
          </w:p>
        </w:tc>
        <w:tc>
          <w:tcPr>
            <w:tcW w:w="1409" w:type="dxa"/>
            <w:gridSpan w:val="3"/>
            <w:tcBorders>
              <w:top w:val="single" w:color="000000" w:sz="4" w:space="0"/>
              <w:left w:val="single" w:color="000000" w:sz="4" w:space="0"/>
              <w:bottom w:val="nil"/>
              <w:right w:val="single" w:color="000000" w:sz="4" w:space="0"/>
            </w:tcBorders>
            <w:shd w:val="clear" w:color="auto" w:fill="auto"/>
            <w:vAlign w:val="center"/>
          </w:tcPr>
          <w:p w14:paraId="774B0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4" w:type="dxa"/>
            <w:gridSpan w:val="2"/>
            <w:tcBorders>
              <w:top w:val="single" w:color="000000" w:sz="4" w:space="0"/>
              <w:left w:val="single" w:color="000000" w:sz="4" w:space="0"/>
              <w:bottom w:val="nil"/>
              <w:right w:val="single" w:color="000000" w:sz="4" w:space="0"/>
            </w:tcBorders>
            <w:shd w:val="clear" w:color="auto" w:fill="auto"/>
            <w:vAlign w:val="center"/>
          </w:tcPr>
          <w:p w14:paraId="4F506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05" w:type="dxa"/>
            <w:gridSpan w:val="2"/>
            <w:tcBorders>
              <w:top w:val="single" w:color="000000" w:sz="4" w:space="0"/>
              <w:left w:val="single" w:color="000000" w:sz="4" w:space="0"/>
              <w:bottom w:val="nil"/>
              <w:right w:val="single" w:color="000000" w:sz="4" w:space="0"/>
            </w:tcBorders>
            <w:shd w:val="clear" w:color="auto" w:fill="auto"/>
            <w:vAlign w:val="center"/>
          </w:tcPr>
          <w:p w14:paraId="00FDF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完成32个小区改造</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6668F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gridSpan w:val="2"/>
            <w:tcBorders>
              <w:top w:val="single" w:color="000000" w:sz="4" w:space="0"/>
              <w:left w:val="single" w:color="000000" w:sz="4" w:space="0"/>
              <w:bottom w:val="nil"/>
              <w:right w:val="single" w:color="000000" w:sz="4" w:space="0"/>
            </w:tcBorders>
            <w:shd w:val="clear" w:color="auto" w:fill="auto"/>
            <w:vAlign w:val="center"/>
          </w:tcPr>
          <w:p w14:paraId="3472A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497" w:type="dxa"/>
            <w:gridSpan w:val="2"/>
            <w:tcBorders>
              <w:top w:val="single" w:color="000000" w:sz="4" w:space="0"/>
              <w:left w:val="single" w:color="000000" w:sz="4" w:space="0"/>
              <w:bottom w:val="nil"/>
              <w:right w:val="single" w:color="000000" w:sz="4" w:space="0"/>
            </w:tcBorders>
            <w:shd w:val="clear" w:color="auto" w:fill="auto"/>
            <w:vAlign w:val="center"/>
          </w:tcPr>
          <w:p w14:paraId="413B6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100" w:type="dxa"/>
            <w:gridSpan w:val="3"/>
            <w:tcBorders>
              <w:top w:val="single" w:color="000000" w:sz="4" w:space="0"/>
              <w:left w:val="single" w:color="000000" w:sz="4" w:space="0"/>
              <w:bottom w:val="nil"/>
              <w:right w:val="single" w:color="000000" w:sz="4" w:space="0"/>
            </w:tcBorders>
            <w:shd w:val="clear" w:color="auto" w:fill="auto"/>
            <w:vAlign w:val="center"/>
          </w:tcPr>
          <w:p w14:paraId="06C8D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510" w:type="dxa"/>
            <w:tcBorders>
              <w:top w:val="single" w:color="000000" w:sz="4" w:space="0"/>
              <w:left w:val="single" w:color="000000" w:sz="4" w:space="0"/>
              <w:bottom w:val="nil"/>
              <w:right w:val="single" w:color="000000" w:sz="4" w:space="0"/>
            </w:tcBorders>
            <w:shd w:val="clear" w:color="auto" w:fill="auto"/>
            <w:vAlign w:val="center"/>
          </w:tcPr>
          <w:p w14:paraId="64233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nil"/>
              <w:right w:val="single" w:color="000000" w:sz="4" w:space="0"/>
            </w:tcBorders>
            <w:shd w:val="clear" w:color="auto" w:fill="auto"/>
            <w:vAlign w:val="center"/>
          </w:tcPr>
          <w:p w14:paraId="343CA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7" w:type="dxa"/>
            <w:gridSpan w:val="3"/>
            <w:tcBorders>
              <w:top w:val="single" w:color="000000" w:sz="4" w:space="0"/>
              <w:left w:val="nil"/>
              <w:bottom w:val="single" w:color="000000" w:sz="4" w:space="0"/>
              <w:right w:val="single" w:color="000000" w:sz="4" w:space="0"/>
            </w:tcBorders>
            <w:shd w:val="clear" w:color="auto" w:fill="auto"/>
            <w:vAlign w:val="center"/>
          </w:tcPr>
          <w:p w14:paraId="6E4E5FB5">
            <w:pPr>
              <w:jc w:val="center"/>
              <w:rPr>
                <w:rFonts w:hint="eastAsia" w:ascii="宋体" w:hAnsi="宋体" w:eastAsia="宋体" w:cs="宋体"/>
                <w:i w:val="0"/>
                <w:iCs w:val="0"/>
                <w:color w:val="000000"/>
                <w:sz w:val="18"/>
                <w:szCs w:val="18"/>
                <w:u w:val="none"/>
              </w:rPr>
            </w:pPr>
          </w:p>
        </w:tc>
      </w:tr>
      <w:tr w14:paraId="37EF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45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95A94">
            <w:pPr>
              <w:jc w:val="center"/>
              <w:rPr>
                <w:rFonts w:hint="eastAsia" w:ascii="宋体" w:hAnsi="宋体" w:eastAsia="宋体" w:cs="宋体"/>
                <w:i w:val="0"/>
                <w:iCs w:val="0"/>
                <w:color w:val="000000"/>
                <w:sz w:val="18"/>
                <w:szCs w:val="18"/>
                <w:u w:val="none"/>
              </w:rPr>
            </w:pPr>
          </w:p>
        </w:tc>
        <w:tc>
          <w:tcPr>
            <w:tcW w:w="1409" w:type="dxa"/>
            <w:gridSpan w:val="3"/>
            <w:tcBorders>
              <w:top w:val="single" w:color="000000" w:sz="4" w:space="0"/>
              <w:left w:val="single" w:color="000000" w:sz="4" w:space="0"/>
              <w:bottom w:val="nil"/>
              <w:right w:val="single" w:color="000000" w:sz="4" w:space="0"/>
            </w:tcBorders>
            <w:shd w:val="clear" w:color="auto" w:fill="auto"/>
            <w:vAlign w:val="center"/>
          </w:tcPr>
          <w:p w14:paraId="1D5E3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4" w:type="dxa"/>
            <w:gridSpan w:val="2"/>
            <w:tcBorders>
              <w:top w:val="single" w:color="000000" w:sz="4" w:space="0"/>
              <w:left w:val="single" w:color="000000" w:sz="4" w:space="0"/>
              <w:bottom w:val="nil"/>
              <w:right w:val="single" w:color="000000" w:sz="4" w:space="0"/>
            </w:tcBorders>
            <w:shd w:val="clear" w:color="auto" w:fill="auto"/>
            <w:vAlign w:val="center"/>
          </w:tcPr>
          <w:p w14:paraId="145EE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105" w:type="dxa"/>
            <w:gridSpan w:val="2"/>
            <w:tcBorders>
              <w:top w:val="single" w:color="000000" w:sz="4" w:space="0"/>
              <w:left w:val="single" w:color="000000" w:sz="4" w:space="0"/>
              <w:bottom w:val="nil"/>
              <w:right w:val="single" w:color="000000" w:sz="4" w:space="0"/>
            </w:tcBorders>
            <w:shd w:val="clear" w:color="auto" w:fill="auto"/>
            <w:vAlign w:val="center"/>
          </w:tcPr>
          <w:p w14:paraId="5CB81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小区环境提升率</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61E9E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gridSpan w:val="2"/>
            <w:tcBorders>
              <w:top w:val="single" w:color="000000" w:sz="4" w:space="0"/>
              <w:left w:val="single" w:color="000000" w:sz="4" w:space="0"/>
              <w:bottom w:val="nil"/>
              <w:right w:val="single" w:color="000000" w:sz="4" w:space="0"/>
            </w:tcBorders>
            <w:shd w:val="clear" w:color="auto" w:fill="auto"/>
            <w:vAlign w:val="center"/>
          </w:tcPr>
          <w:p w14:paraId="68114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gridSpan w:val="2"/>
            <w:tcBorders>
              <w:top w:val="single" w:color="000000" w:sz="4" w:space="0"/>
              <w:left w:val="single" w:color="000000" w:sz="4" w:space="0"/>
              <w:bottom w:val="nil"/>
              <w:right w:val="single" w:color="000000" w:sz="4" w:space="0"/>
            </w:tcBorders>
            <w:shd w:val="clear" w:color="auto" w:fill="auto"/>
            <w:vAlign w:val="center"/>
          </w:tcPr>
          <w:p w14:paraId="0FC8E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0" w:type="dxa"/>
            <w:gridSpan w:val="3"/>
            <w:tcBorders>
              <w:top w:val="single" w:color="000000" w:sz="4" w:space="0"/>
              <w:left w:val="single" w:color="000000" w:sz="4" w:space="0"/>
              <w:bottom w:val="nil"/>
              <w:right w:val="single" w:color="000000" w:sz="4" w:space="0"/>
            </w:tcBorders>
            <w:shd w:val="clear" w:color="auto" w:fill="auto"/>
            <w:vAlign w:val="center"/>
          </w:tcPr>
          <w:p w14:paraId="5DE89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0" w:type="dxa"/>
            <w:tcBorders>
              <w:top w:val="single" w:color="000000" w:sz="4" w:space="0"/>
              <w:left w:val="single" w:color="000000" w:sz="4" w:space="0"/>
              <w:bottom w:val="nil"/>
              <w:right w:val="single" w:color="000000" w:sz="4" w:space="0"/>
            </w:tcBorders>
            <w:shd w:val="clear" w:color="auto" w:fill="auto"/>
            <w:vAlign w:val="center"/>
          </w:tcPr>
          <w:p w14:paraId="74F38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nil"/>
              <w:right w:val="single" w:color="000000" w:sz="4" w:space="0"/>
            </w:tcBorders>
            <w:shd w:val="clear" w:color="auto" w:fill="auto"/>
            <w:vAlign w:val="center"/>
          </w:tcPr>
          <w:p w14:paraId="0F7AE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7" w:type="dxa"/>
            <w:gridSpan w:val="3"/>
            <w:tcBorders>
              <w:top w:val="single" w:color="000000" w:sz="4" w:space="0"/>
              <w:left w:val="nil"/>
              <w:bottom w:val="single" w:color="000000" w:sz="4" w:space="0"/>
              <w:right w:val="single" w:color="000000" w:sz="4" w:space="0"/>
            </w:tcBorders>
            <w:shd w:val="clear" w:color="auto" w:fill="auto"/>
            <w:vAlign w:val="center"/>
          </w:tcPr>
          <w:p w14:paraId="0421B86D">
            <w:pPr>
              <w:jc w:val="center"/>
              <w:rPr>
                <w:rFonts w:hint="eastAsia" w:ascii="宋体" w:hAnsi="宋体" w:eastAsia="宋体" w:cs="宋体"/>
                <w:i w:val="0"/>
                <w:iCs w:val="0"/>
                <w:color w:val="000000"/>
                <w:sz w:val="18"/>
                <w:szCs w:val="18"/>
                <w:u w:val="none"/>
              </w:rPr>
            </w:pPr>
          </w:p>
        </w:tc>
      </w:tr>
      <w:tr w14:paraId="4CC34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45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E447">
            <w:pPr>
              <w:jc w:val="center"/>
              <w:rPr>
                <w:rFonts w:hint="eastAsia" w:ascii="宋体" w:hAnsi="宋体" w:eastAsia="宋体" w:cs="宋体"/>
                <w:i w:val="0"/>
                <w:iCs w:val="0"/>
                <w:color w:val="000000"/>
                <w:sz w:val="18"/>
                <w:szCs w:val="18"/>
                <w:u w:val="none"/>
              </w:rPr>
            </w:pPr>
          </w:p>
        </w:tc>
        <w:tc>
          <w:tcPr>
            <w:tcW w:w="1409" w:type="dxa"/>
            <w:gridSpan w:val="3"/>
            <w:tcBorders>
              <w:top w:val="single" w:color="000000" w:sz="4" w:space="0"/>
              <w:left w:val="single" w:color="000000" w:sz="4" w:space="0"/>
              <w:bottom w:val="nil"/>
              <w:right w:val="single" w:color="000000" w:sz="4" w:space="0"/>
            </w:tcBorders>
            <w:shd w:val="clear" w:color="auto" w:fill="auto"/>
            <w:vAlign w:val="center"/>
          </w:tcPr>
          <w:p w14:paraId="05921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4" w:type="dxa"/>
            <w:gridSpan w:val="2"/>
            <w:tcBorders>
              <w:top w:val="single" w:color="000000" w:sz="4" w:space="0"/>
              <w:left w:val="single" w:color="000000" w:sz="4" w:space="0"/>
              <w:bottom w:val="nil"/>
              <w:right w:val="single" w:color="000000" w:sz="4" w:space="0"/>
            </w:tcBorders>
            <w:shd w:val="clear" w:color="auto" w:fill="auto"/>
            <w:vAlign w:val="center"/>
          </w:tcPr>
          <w:p w14:paraId="740DC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05" w:type="dxa"/>
            <w:gridSpan w:val="2"/>
            <w:tcBorders>
              <w:top w:val="single" w:color="000000" w:sz="4" w:space="0"/>
              <w:left w:val="single" w:color="000000" w:sz="4" w:space="0"/>
              <w:bottom w:val="nil"/>
              <w:right w:val="single" w:color="000000" w:sz="4" w:space="0"/>
            </w:tcBorders>
            <w:shd w:val="clear" w:color="auto" w:fill="auto"/>
            <w:vAlign w:val="center"/>
          </w:tcPr>
          <w:p w14:paraId="26B9E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小区社会评价提升率</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669FA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gridSpan w:val="2"/>
            <w:tcBorders>
              <w:top w:val="single" w:color="000000" w:sz="4" w:space="0"/>
              <w:left w:val="single" w:color="000000" w:sz="4" w:space="0"/>
              <w:bottom w:val="nil"/>
              <w:right w:val="single" w:color="000000" w:sz="4" w:space="0"/>
            </w:tcBorders>
            <w:shd w:val="clear" w:color="auto" w:fill="auto"/>
            <w:vAlign w:val="center"/>
          </w:tcPr>
          <w:p w14:paraId="08ED0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gridSpan w:val="2"/>
            <w:tcBorders>
              <w:top w:val="single" w:color="000000" w:sz="4" w:space="0"/>
              <w:left w:val="single" w:color="000000" w:sz="4" w:space="0"/>
              <w:bottom w:val="nil"/>
              <w:right w:val="single" w:color="000000" w:sz="4" w:space="0"/>
            </w:tcBorders>
            <w:shd w:val="clear" w:color="auto" w:fill="auto"/>
            <w:vAlign w:val="center"/>
          </w:tcPr>
          <w:p w14:paraId="35DB6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0" w:type="dxa"/>
            <w:gridSpan w:val="3"/>
            <w:tcBorders>
              <w:top w:val="single" w:color="000000" w:sz="4" w:space="0"/>
              <w:left w:val="single" w:color="000000" w:sz="4" w:space="0"/>
              <w:bottom w:val="nil"/>
              <w:right w:val="single" w:color="000000" w:sz="4" w:space="0"/>
            </w:tcBorders>
            <w:shd w:val="clear" w:color="auto" w:fill="auto"/>
            <w:vAlign w:val="center"/>
          </w:tcPr>
          <w:p w14:paraId="72840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0" w:type="dxa"/>
            <w:tcBorders>
              <w:top w:val="single" w:color="000000" w:sz="4" w:space="0"/>
              <w:left w:val="single" w:color="000000" w:sz="4" w:space="0"/>
              <w:bottom w:val="nil"/>
              <w:right w:val="single" w:color="000000" w:sz="4" w:space="0"/>
            </w:tcBorders>
            <w:shd w:val="clear" w:color="auto" w:fill="auto"/>
            <w:vAlign w:val="center"/>
          </w:tcPr>
          <w:p w14:paraId="5ABB5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nil"/>
              <w:right w:val="single" w:color="000000" w:sz="4" w:space="0"/>
            </w:tcBorders>
            <w:shd w:val="clear" w:color="auto" w:fill="auto"/>
            <w:vAlign w:val="center"/>
          </w:tcPr>
          <w:p w14:paraId="4EDC1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7" w:type="dxa"/>
            <w:gridSpan w:val="3"/>
            <w:tcBorders>
              <w:top w:val="single" w:color="000000" w:sz="4" w:space="0"/>
              <w:left w:val="nil"/>
              <w:bottom w:val="single" w:color="000000" w:sz="4" w:space="0"/>
              <w:right w:val="single" w:color="000000" w:sz="4" w:space="0"/>
            </w:tcBorders>
            <w:shd w:val="clear" w:color="auto" w:fill="auto"/>
            <w:vAlign w:val="center"/>
          </w:tcPr>
          <w:p w14:paraId="0FE6A4D2">
            <w:pPr>
              <w:jc w:val="center"/>
              <w:rPr>
                <w:rFonts w:hint="eastAsia" w:ascii="宋体" w:hAnsi="宋体" w:eastAsia="宋体" w:cs="宋体"/>
                <w:i w:val="0"/>
                <w:iCs w:val="0"/>
                <w:color w:val="000000"/>
                <w:sz w:val="18"/>
                <w:szCs w:val="18"/>
                <w:u w:val="none"/>
              </w:rPr>
            </w:pPr>
          </w:p>
        </w:tc>
      </w:tr>
      <w:tr w14:paraId="4F9B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45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80988">
            <w:pPr>
              <w:jc w:val="center"/>
              <w:rPr>
                <w:rFonts w:hint="eastAsia" w:ascii="宋体" w:hAnsi="宋体" w:eastAsia="宋体" w:cs="宋体"/>
                <w:i w:val="0"/>
                <w:iCs w:val="0"/>
                <w:color w:val="000000"/>
                <w:sz w:val="18"/>
                <w:szCs w:val="18"/>
                <w:u w:val="none"/>
              </w:rPr>
            </w:pPr>
          </w:p>
        </w:tc>
        <w:tc>
          <w:tcPr>
            <w:tcW w:w="1409" w:type="dxa"/>
            <w:gridSpan w:val="3"/>
            <w:tcBorders>
              <w:top w:val="single" w:color="000000" w:sz="4" w:space="0"/>
              <w:left w:val="single" w:color="000000" w:sz="4" w:space="0"/>
              <w:bottom w:val="nil"/>
              <w:right w:val="single" w:color="000000" w:sz="4" w:space="0"/>
            </w:tcBorders>
            <w:shd w:val="clear" w:color="auto" w:fill="auto"/>
            <w:vAlign w:val="center"/>
          </w:tcPr>
          <w:p w14:paraId="37C0A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4" w:type="dxa"/>
            <w:gridSpan w:val="2"/>
            <w:tcBorders>
              <w:top w:val="single" w:color="000000" w:sz="4" w:space="0"/>
              <w:left w:val="single" w:color="000000" w:sz="4" w:space="0"/>
              <w:bottom w:val="nil"/>
              <w:right w:val="single" w:color="000000" w:sz="4" w:space="0"/>
            </w:tcBorders>
            <w:shd w:val="clear" w:color="auto" w:fill="auto"/>
            <w:vAlign w:val="center"/>
          </w:tcPr>
          <w:p w14:paraId="708FE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105" w:type="dxa"/>
            <w:gridSpan w:val="2"/>
            <w:tcBorders>
              <w:top w:val="single" w:color="000000" w:sz="4" w:space="0"/>
              <w:left w:val="single" w:color="000000" w:sz="4" w:space="0"/>
              <w:bottom w:val="nil"/>
              <w:right w:val="single" w:color="000000" w:sz="4" w:space="0"/>
            </w:tcBorders>
            <w:shd w:val="clear" w:color="auto" w:fill="auto"/>
            <w:vAlign w:val="center"/>
          </w:tcPr>
          <w:p w14:paraId="253B7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小区改造可持续使用年限</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0A8F6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gridSpan w:val="2"/>
            <w:tcBorders>
              <w:top w:val="single" w:color="000000" w:sz="4" w:space="0"/>
              <w:left w:val="single" w:color="000000" w:sz="4" w:space="0"/>
              <w:bottom w:val="nil"/>
              <w:right w:val="single" w:color="000000" w:sz="4" w:space="0"/>
            </w:tcBorders>
            <w:shd w:val="clear" w:color="auto" w:fill="auto"/>
            <w:vAlign w:val="center"/>
          </w:tcPr>
          <w:p w14:paraId="70CE1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7" w:type="dxa"/>
            <w:gridSpan w:val="2"/>
            <w:tcBorders>
              <w:top w:val="single" w:color="000000" w:sz="4" w:space="0"/>
              <w:left w:val="single" w:color="000000" w:sz="4" w:space="0"/>
              <w:bottom w:val="nil"/>
              <w:right w:val="single" w:color="000000" w:sz="4" w:space="0"/>
            </w:tcBorders>
            <w:shd w:val="clear" w:color="auto" w:fill="auto"/>
            <w:vAlign w:val="center"/>
          </w:tcPr>
          <w:p w14:paraId="74BF0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100" w:type="dxa"/>
            <w:gridSpan w:val="3"/>
            <w:tcBorders>
              <w:top w:val="single" w:color="000000" w:sz="4" w:space="0"/>
              <w:left w:val="single" w:color="000000" w:sz="4" w:space="0"/>
              <w:bottom w:val="nil"/>
              <w:right w:val="single" w:color="000000" w:sz="4" w:space="0"/>
            </w:tcBorders>
            <w:shd w:val="clear" w:color="auto" w:fill="auto"/>
            <w:vAlign w:val="center"/>
          </w:tcPr>
          <w:p w14:paraId="7F34C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0" w:type="dxa"/>
            <w:tcBorders>
              <w:top w:val="single" w:color="000000" w:sz="4" w:space="0"/>
              <w:left w:val="single" w:color="000000" w:sz="4" w:space="0"/>
              <w:bottom w:val="nil"/>
              <w:right w:val="single" w:color="000000" w:sz="4" w:space="0"/>
            </w:tcBorders>
            <w:shd w:val="clear" w:color="auto" w:fill="auto"/>
            <w:vAlign w:val="center"/>
          </w:tcPr>
          <w:p w14:paraId="744BC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nil"/>
              <w:right w:val="single" w:color="000000" w:sz="4" w:space="0"/>
            </w:tcBorders>
            <w:shd w:val="clear" w:color="auto" w:fill="auto"/>
            <w:vAlign w:val="center"/>
          </w:tcPr>
          <w:p w14:paraId="0AED1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7" w:type="dxa"/>
            <w:gridSpan w:val="3"/>
            <w:tcBorders>
              <w:top w:val="single" w:color="000000" w:sz="4" w:space="0"/>
              <w:left w:val="nil"/>
              <w:bottom w:val="single" w:color="000000" w:sz="4" w:space="0"/>
              <w:right w:val="single" w:color="000000" w:sz="4" w:space="0"/>
            </w:tcBorders>
            <w:shd w:val="clear" w:color="auto" w:fill="auto"/>
            <w:vAlign w:val="center"/>
          </w:tcPr>
          <w:p w14:paraId="4E78717A">
            <w:pPr>
              <w:jc w:val="center"/>
              <w:rPr>
                <w:rFonts w:hint="eastAsia" w:ascii="宋体" w:hAnsi="宋体" w:eastAsia="宋体" w:cs="宋体"/>
                <w:i w:val="0"/>
                <w:iCs w:val="0"/>
                <w:color w:val="000000"/>
                <w:sz w:val="18"/>
                <w:szCs w:val="18"/>
                <w:u w:val="none"/>
              </w:rPr>
            </w:pPr>
          </w:p>
        </w:tc>
      </w:tr>
      <w:tr w14:paraId="40C6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45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D729">
            <w:pPr>
              <w:jc w:val="center"/>
              <w:rPr>
                <w:rFonts w:hint="eastAsia" w:ascii="宋体" w:hAnsi="宋体" w:eastAsia="宋体" w:cs="宋体"/>
                <w:i w:val="0"/>
                <w:iCs w:val="0"/>
                <w:color w:val="000000"/>
                <w:sz w:val="18"/>
                <w:szCs w:val="18"/>
                <w:u w:val="none"/>
              </w:rPr>
            </w:pPr>
          </w:p>
        </w:tc>
        <w:tc>
          <w:tcPr>
            <w:tcW w:w="1409" w:type="dxa"/>
            <w:gridSpan w:val="3"/>
            <w:tcBorders>
              <w:top w:val="single" w:color="000000" w:sz="4" w:space="0"/>
              <w:left w:val="single" w:color="000000" w:sz="4" w:space="0"/>
              <w:bottom w:val="nil"/>
              <w:right w:val="single" w:color="000000" w:sz="4" w:space="0"/>
            </w:tcBorders>
            <w:shd w:val="clear" w:color="auto" w:fill="auto"/>
            <w:vAlign w:val="center"/>
          </w:tcPr>
          <w:p w14:paraId="7F1C5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4" w:type="dxa"/>
            <w:gridSpan w:val="2"/>
            <w:tcBorders>
              <w:top w:val="single" w:color="000000" w:sz="4" w:space="0"/>
              <w:left w:val="single" w:color="000000" w:sz="4" w:space="0"/>
              <w:bottom w:val="nil"/>
              <w:right w:val="single" w:color="000000" w:sz="4" w:space="0"/>
            </w:tcBorders>
            <w:shd w:val="clear" w:color="auto" w:fill="auto"/>
            <w:vAlign w:val="center"/>
          </w:tcPr>
          <w:p w14:paraId="135D1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05" w:type="dxa"/>
            <w:gridSpan w:val="2"/>
            <w:tcBorders>
              <w:top w:val="single" w:color="000000" w:sz="4" w:space="0"/>
              <w:left w:val="single" w:color="000000" w:sz="4" w:space="0"/>
              <w:bottom w:val="nil"/>
              <w:right w:val="single" w:color="000000" w:sz="4" w:space="0"/>
            </w:tcBorders>
            <w:shd w:val="clear" w:color="auto" w:fill="auto"/>
            <w:vAlign w:val="center"/>
          </w:tcPr>
          <w:p w14:paraId="403AF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服务小区群众满意率</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585EF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gridSpan w:val="2"/>
            <w:tcBorders>
              <w:top w:val="single" w:color="000000" w:sz="4" w:space="0"/>
              <w:left w:val="single" w:color="000000" w:sz="4" w:space="0"/>
              <w:bottom w:val="nil"/>
              <w:right w:val="single" w:color="000000" w:sz="4" w:space="0"/>
            </w:tcBorders>
            <w:shd w:val="clear" w:color="auto" w:fill="auto"/>
            <w:vAlign w:val="center"/>
          </w:tcPr>
          <w:p w14:paraId="1E85B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gridSpan w:val="2"/>
            <w:tcBorders>
              <w:top w:val="single" w:color="000000" w:sz="4" w:space="0"/>
              <w:left w:val="single" w:color="000000" w:sz="4" w:space="0"/>
              <w:bottom w:val="nil"/>
              <w:right w:val="single" w:color="000000" w:sz="4" w:space="0"/>
            </w:tcBorders>
            <w:shd w:val="clear" w:color="auto" w:fill="auto"/>
            <w:vAlign w:val="center"/>
          </w:tcPr>
          <w:p w14:paraId="6CF09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0" w:type="dxa"/>
            <w:gridSpan w:val="3"/>
            <w:tcBorders>
              <w:top w:val="single" w:color="000000" w:sz="4" w:space="0"/>
              <w:left w:val="single" w:color="000000" w:sz="4" w:space="0"/>
              <w:bottom w:val="nil"/>
              <w:right w:val="single" w:color="000000" w:sz="4" w:space="0"/>
            </w:tcBorders>
            <w:shd w:val="clear" w:color="auto" w:fill="auto"/>
            <w:vAlign w:val="center"/>
          </w:tcPr>
          <w:p w14:paraId="76A61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0" w:type="dxa"/>
            <w:tcBorders>
              <w:top w:val="single" w:color="000000" w:sz="4" w:space="0"/>
              <w:left w:val="single" w:color="000000" w:sz="4" w:space="0"/>
              <w:bottom w:val="nil"/>
              <w:right w:val="single" w:color="000000" w:sz="4" w:space="0"/>
            </w:tcBorders>
            <w:shd w:val="clear" w:color="auto" w:fill="auto"/>
            <w:vAlign w:val="center"/>
          </w:tcPr>
          <w:p w14:paraId="11E18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nil"/>
              <w:right w:val="single" w:color="000000" w:sz="4" w:space="0"/>
            </w:tcBorders>
            <w:shd w:val="clear" w:color="auto" w:fill="auto"/>
            <w:vAlign w:val="center"/>
          </w:tcPr>
          <w:p w14:paraId="01FFC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7" w:type="dxa"/>
            <w:gridSpan w:val="3"/>
            <w:tcBorders>
              <w:top w:val="single" w:color="000000" w:sz="4" w:space="0"/>
              <w:left w:val="nil"/>
              <w:bottom w:val="single" w:color="000000" w:sz="4" w:space="0"/>
              <w:right w:val="single" w:color="000000" w:sz="4" w:space="0"/>
            </w:tcBorders>
            <w:shd w:val="clear" w:color="auto" w:fill="auto"/>
            <w:vAlign w:val="center"/>
          </w:tcPr>
          <w:p w14:paraId="5D9D14BD">
            <w:pPr>
              <w:jc w:val="center"/>
              <w:rPr>
                <w:rFonts w:hint="eastAsia" w:ascii="宋体" w:hAnsi="宋体" w:eastAsia="宋体" w:cs="宋体"/>
                <w:i w:val="0"/>
                <w:iCs w:val="0"/>
                <w:color w:val="000000"/>
                <w:sz w:val="18"/>
                <w:szCs w:val="18"/>
                <w:u w:val="none"/>
              </w:rPr>
            </w:pPr>
          </w:p>
        </w:tc>
      </w:tr>
      <w:tr w14:paraId="54F8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286" w:hRule="atLeast"/>
        </w:trPr>
        <w:tc>
          <w:tcPr>
            <w:tcW w:w="833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C423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5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27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7FA94">
            <w:pPr>
              <w:rPr>
                <w:rFonts w:hint="eastAsia" w:ascii="宋体" w:hAnsi="宋体" w:eastAsia="宋体" w:cs="宋体"/>
                <w:i w:val="0"/>
                <w:iCs w:val="0"/>
                <w:color w:val="000000"/>
                <w:sz w:val="18"/>
                <w:szCs w:val="18"/>
                <w:u w:val="none"/>
              </w:rPr>
            </w:pPr>
          </w:p>
        </w:tc>
      </w:tr>
      <w:tr w14:paraId="7554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42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0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5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5C8FED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自评得分100分，老旧小区配套基础设施建设顺利开展。</w:t>
            </w:r>
          </w:p>
        </w:tc>
      </w:tr>
      <w:tr w14:paraId="0687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419"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8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5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53BF77B">
            <w:pPr>
              <w:rPr>
                <w:rFonts w:hint="eastAsia" w:ascii="微软雅黑" w:hAnsi="微软雅黑" w:eastAsia="微软雅黑" w:cs="微软雅黑"/>
                <w:i/>
                <w:iCs/>
                <w:color w:val="000000"/>
                <w:sz w:val="16"/>
                <w:szCs w:val="16"/>
                <w:u w:val="none"/>
              </w:rPr>
            </w:pPr>
          </w:p>
        </w:tc>
      </w:tr>
      <w:tr w14:paraId="1B23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94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7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5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7F2DB9F">
            <w:pPr>
              <w:rPr>
                <w:rFonts w:hint="eastAsia" w:ascii="微软雅黑" w:hAnsi="微软雅黑" w:eastAsia="微软雅黑" w:cs="微软雅黑"/>
                <w:i/>
                <w:iCs/>
                <w:color w:val="000000"/>
                <w:sz w:val="16"/>
                <w:szCs w:val="16"/>
                <w:u w:val="none"/>
              </w:rPr>
            </w:pPr>
          </w:p>
        </w:tc>
      </w:tr>
      <w:tr w14:paraId="034D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482" w:hRule="atLeast"/>
        </w:trPr>
        <w:tc>
          <w:tcPr>
            <w:tcW w:w="1073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4650F4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2F924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286" w:hRule="atLeast"/>
        </w:trPr>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F1B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88"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D498A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51118122T000005311541-城市排水设施建设（中央基建）</w:t>
            </w:r>
          </w:p>
        </w:tc>
      </w:tr>
      <w:tr w14:paraId="7CAA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400" w:hRule="atLeast"/>
        </w:trPr>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EB0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1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1F70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91" w:type="dxa"/>
            <w:gridSpan w:val="3"/>
            <w:tcBorders>
              <w:top w:val="nil"/>
              <w:left w:val="nil"/>
              <w:bottom w:val="nil"/>
              <w:right w:val="nil"/>
            </w:tcBorders>
            <w:shd w:val="clear" w:color="auto" w:fill="auto"/>
            <w:vAlign w:val="center"/>
          </w:tcPr>
          <w:p w14:paraId="6625831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C83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7872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286"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2A5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DA1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1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D32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8FECE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849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38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4392">
            <w:pPr>
              <w:rPr>
                <w:rFonts w:hint="eastAsia" w:ascii="宋体" w:hAnsi="宋体" w:eastAsia="宋体" w:cs="宋体"/>
                <w:i w:val="0"/>
                <w:iCs w:val="0"/>
                <w:color w:val="000000"/>
                <w:sz w:val="18"/>
                <w:szCs w:val="18"/>
                <w:u w:val="none"/>
              </w:rPr>
            </w:pPr>
          </w:p>
        </w:tc>
        <w:tc>
          <w:tcPr>
            <w:tcW w:w="14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9C5C8">
            <w:pPr>
              <w:rPr>
                <w:rFonts w:hint="eastAsia" w:ascii="宋体" w:hAnsi="宋体" w:eastAsia="宋体" w:cs="宋体"/>
                <w:i w:val="0"/>
                <w:iCs w:val="0"/>
                <w:color w:val="000000"/>
                <w:sz w:val="18"/>
                <w:szCs w:val="18"/>
                <w:u w:val="none"/>
              </w:rPr>
            </w:pPr>
          </w:p>
        </w:tc>
        <w:tc>
          <w:tcPr>
            <w:tcW w:w="5111" w:type="dxa"/>
            <w:gridSpan w:val="10"/>
            <w:tcBorders>
              <w:top w:val="single" w:color="000000" w:sz="4" w:space="0"/>
              <w:left w:val="single" w:color="000000" w:sz="4" w:space="0"/>
              <w:bottom w:val="nil"/>
              <w:right w:val="single" w:color="000000" w:sz="4" w:space="0"/>
            </w:tcBorders>
            <w:shd w:val="clear" w:color="auto" w:fill="auto"/>
            <w:vAlign w:val="center"/>
          </w:tcPr>
          <w:p w14:paraId="4453EC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实施城市内涝饿涝堰截洪分流整治工程建设</w:t>
            </w:r>
          </w:p>
        </w:tc>
        <w:tc>
          <w:tcPr>
            <w:tcW w:w="3377" w:type="dxa"/>
            <w:gridSpan w:val="7"/>
            <w:tcBorders>
              <w:top w:val="single" w:color="000000" w:sz="4" w:space="0"/>
              <w:left w:val="single" w:color="000000" w:sz="4" w:space="0"/>
              <w:bottom w:val="nil"/>
              <w:right w:val="single" w:color="000000" w:sz="4" w:space="0"/>
            </w:tcBorders>
            <w:shd w:val="clear" w:color="auto" w:fill="auto"/>
            <w:vAlign w:val="center"/>
          </w:tcPr>
          <w:p w14:paraId="519A10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城市内涝饿涝堰截洪分流整治工程建设顺利开展。</w:t>
            </w:r>
          </w:p>
        </w:tc>
      </w:tr>
      <w:tr w14:paraId="18A5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4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7661F">
            <w:pP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838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88"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CF705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用于城市内涝饿涝堰截洪分流整治工程建设</w:t>
            </w:r>
          </w:p>
        </w:tc>
      </w:tr>
      <w:tr w14:paraId="7F88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500" w:hRule="atLeast"/>
        </w:trPr>
        <w:tc>
          <w:tcPr>
            <w:tcW w:w="795" w:type="dxa"/>
            <w:vMerge w:val="restart"/>
            <w:tcBorders>
              <w:top w:val="single" w:color="000000" w:sz="4" w:space="0"/>
              <w:left w:val="single" w:color="000000" w:sz="4" w:space="0"/>
              <w:bottom w:val="single" w:color="000000" w:sz="4" w:space="0"/>
              <w:right w:val="nil"/>
            </w:tcBorders>
            <w:shd w:val="clear" w:color="auto" w:fill="auto"/>
            <w:vAlign w:val="center"/>
          </w:tcPr>
          <w:p w14:paraId="199F6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B4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56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2F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DE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65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C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A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AC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918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387" w:hRule="atLeast"/>
        </w:trPr>
        <w:tc>
          <w:tcPr>
            <w:tcW w:w="795" w:type="dxa"/>
            <w:vMerge w:val="continue"/>
            <w:tcBorders>
              <w:top w:val="single" w:color="000000" w:sz="4" w:space="0"/>
              <w:left w:val="single" w:color="000000" w:sz="4" w:space="0"/>
              <w:bottom w:val="single" w:color="000000" w:sz="4" w:space="0"/>
              <w:right w:val="nil"/>
            </w:tcBorders>
            <w:shd w:val="clear" w:color="auto" w:fill="auto"/>
            <w:vAlign w:val="center"/>
          </w:tcPr>
          <w:p w14:paraId="33FB326E">
            <w:pPr>
              <w:jc w:val="cente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34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CE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C4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19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600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A3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A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5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5DA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预算调整原因为：上级资金下达安排及项目开展进度需要。</w:t>
            </w:r>
          </w:p>
        </w:tc>
      </w:tr>
      <w:tr w14:paraId="4C55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432" w:hRule="atLeast"/>
        </w:trPr>
        <w:tc>
          <w:tcPr>
            <w:tcW w:w="795" w:type="dxa"/>
            <w:vMerge w:val="continue"/>
            <w:tcBorders>
              <w:top w:val="single" w:color="000000" w:sz="4" w:space="0"/>
              <w:left w:val="single" w:color="000000" w:sz="4" w:space="0"/>
              <w:bottom w:val="single" w:color="000000" w:sz="4" w:space="0"/>
              <w:right w:val="nil"/>
            </w:tcBorders>
            <w:shd w:val="clear" w:color="auto" w:fill="auto"/>
            <w:vAlign w:val="center"/>
          </w:tcPr>
          <w:p w14:paraId="3755DAE6">
            <w:pPr>
              <w:jc w:val="cente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CA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C1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96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19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E5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75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F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7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F5E0E">
            <w:pPr>
              <w:rPr>
                <w:rFonts w:hint="eastAsia" w:ascii="黑体" w:hAnsi="黑体" w:eastAsia="黑体" w:cs="黑体"/>
                <w:i w:val="0"/>
                <w:iCs w:val="0"/>
                <w:color w:val="000000"/>
                <w:sz w:val="18"/>
                <w:szCs w:val="18"/>
                <w:u w:val="none"/>
              </w:rPr>
            </w:pPr>
          </w:p>
        </w:tc>
      </w:tr>
      <w:tr w14:paraId="2718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360" w:hRule="atLeast"/>
        </w:trPr>
        <w:tc>
          <w:tcPr>
            <w:tcW w:w="795" w:type="dxa"/>
            <w:vMerge w:val="continue"/>
            <w:tcBorders>
              <w:top w:val="single" w:color="000000" w:sz="4" w:space="0"/>
              <w:left w:val="single" w:color="000000" w:sz="4" w:space="0"/>
              <w:bottom w:val="single" w:color="000000" w:sz="4" w:space="0"/>
              <w:right w:val="nil"/>
            </w:tcBorders>
            <w:shd w:val="clear" w:color="auto" w:fill="auto"/>
            <w:vAlign w:val="center"/>
          </w:tcPr>
          <w:p w14:paraId="6A1944CD">
            <w:pPr>
              <w:jc w:val="cente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28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01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07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5C0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3E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F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5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1CAF">
            <w:pPr>
              <w:rPr>
                <w:rFonts w:hint="eastAsia" w:ascii="黑体" w:hAnsi="黑体" w:eastAsia="黑体" w:cs="黑体"/>
                <w:i w:val="0"/>
                <w:iCs w:val="0"/>
                <w:color w:val="000000"/>
                <w:sz w:val="18"/>
                <w:szCs w:val="18"/>
                <w:u w:val="none"/>
              </w:rPr>
            </w:pPr>
          </w:p>
        </w:tc>
      </w:tr>
      <w:tr w14:paraId="0523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240" w:hRule="atLeast"/>
        </w:trPr>
        <w:tc>
          <w:tcPr>
            <w:tcW w:w="795" w:type="dxa"/>
            <w:vMerge w:val="continue"/>
            <w:tcBorders>
              <w:top w:val="single" w:color="000000" w:sz="4" w:space="0"/>
              <w:left w:val="single" w:color="000000" w:sz="4" w:space="0"/>
              <w:bottom w:val="single" w:color="000000" w:sz="4" w:space="0"/>
              <w:right w:val="nil"/>
            </w:tcBorders>
            <w:shd w:val="clear" w:color="auto" w:fill="auto"/>
            <w:vAlign w:val="center"/>
          </w:tcPr>
          <w:p w14:paraId="6C0AAA85">
            <w:pPr>
              <w:jc w:val="cente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4D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BA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4E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EFE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F5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E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1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F55D1">
            <w:pPr>
              <w:rPr>
                <w:rFonts w:hint="eastAsia" w:ascii="黑体" w:hAnsi="黑体" w:eastAsia="黑体" w:cs="黑体"/>
                <w:i w:val="0"/>
                <w:iCs w:val="0"/>
                <w:color w:val="000000"/>
                <w:sz w:val="18"/>
                <w:szCs w:val="18"/>
                <w:u w:val="none"/>
              </w:rPr>
            </w:pPr>
          </w:p>
        </w:tc>
      </w:tr>
      <w:tr w14:paraId="04CC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220" w:hRule="atLeast"/>
        </w:trPr>
        <w:tc>
          <w:tcPr>
            <w:tcW w:w="795" w:type="dxa"/>
            <w:vMerge w:val="continue"/>
            <w:tcBorders>
              <w:top w:val="single" w:color="000000" w:sz="4" w:space="0"/>
              <w:left w:val="single" w:color="000000" w:sz="4" w:space="0"/>
              <w:bottom w:val="single" w:color="000000" w:sz="4" w:space="0"/>
              <w:right w:val="nil"/>
            </w:tcBorders>
            <w:shd w:val="clear" w:color="auto" w:fill="auto"/>
            <w:vAlign w:val="center"/>
          </w:tcPr>
          <w:p w14:paraId="06E69B76">
            <w:pPr>
              <w:jc w:val="cente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FC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51466">
            <w:pPr>
              <w:jc w:val="center"/>
              <w:rPr>
                <w:rFonts w:hint="eastAsia" w:ascii="微软雅黑" w:hAnsi="微软雅黑" w:eastAsia="微软雅黑" w:cs="微软雅黑"/>
                <w:i/>
                <w:iCs/>
                <w:color w:val="000000"/>
                <w:sz w:val="16"/>
                <w:szCs w:val="16"/>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F3D50">
            <w:pPr>
              <w:jc w:val="center"/>
              <w:rPr>
                <w:rFonts w:hint="eastAsia" w:ascii="微软雅黑" w:hAnsi="微软雅黑" w:eastAsia="微软雅黑" w:cs="微软雅黑"/>
                <w:i/>
                <w:iCs/>
                <w:color w:val="000000"/>
                <w:sz w:val="16"/>
                <w:szCs w:val="16"/>
                <w:u w:val="none"/>
              </w:rPr>
            </w:pPr>
          </w:p>
        </w:tc>
        <w:tc>
          <w:tcPr>
            <w:tcW w:w="19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4A882">
            <w:pPr>
              <w:jc w:val="center"/>
              <w:rPr>
                <w:rFonts w:hint="eastAsia" w:ascii="微软雅黑" w:hAnsi="微软雅黑" w:eastAsia="微软雅黑" w:cs="微软雅黑"/>
                <w:i/>
                <w:iCs/>
                <w:color w:val="000000"/>
                <w:sz w:val="16"/>
                <w:szCs w:val="16"/>
                <w:u w:val="none"/>
              </w:rPr>
            </w:pP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2A76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E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4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FCF57">
            <w:pPr>
              <w:rPr>
                <w:rFonts w:hint="eastAsia" w:ascii="黑体" w:hAnsi="黑体" w:eastAsia="黑体" w:cs="黑体"/>
                <w:i w:val="0"/>
                <w:iCs w:val="0"/>
                <w:color w:val="000000"/>
                <w:sz w:val="18"/>
                <w:szCs w:val="18"/>
                <w:u w:val="none"/>
              </w:rPr>
            </w:pPr>
          </w:p>
        </w:tc>
      </w:tr>
      <w:tr w14:paraId="29D0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452" w:hRule="atLeast"/>
        </w:trPr>
        <w:tc>
          <w:tcPr>
            <w:tcW w:w="795" w:type="dxa"/>
            <w:vMerge w:val="restart"/>
            <w:tcBorders>
              <w:top w:val="single" w:color="000000" w:sz="4" w:space="0"/>
              <w:left w:val="single" w:color="000000" w:sz="4" w:space="0"/>
              <w:bottom w:val="single" w:color="000000" w:sz="4" w:space="0"/>
              <w:right w:val="nil"/>
            </w:tcBorders>
            <w:shd w:val="clear" w:color="auto" w:fill="auto"/>
            <w:vAlign w:val="center"/>
          </w:tcPr>
          <w:p w14:paraId="1F97B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87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6A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60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38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8A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A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65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B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1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D4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E96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300" w:hRule="atLeast"/>
        </w:trPr>
        <w:tc>
          <w:tcPr>
            <w:tcW w:w="795" w:type="dxa"/>
            <w:vMerge w:val="continue"/>
            <w:tcBorders>
              <w:top w:val="single" w:color="000000" w:sz="4" w:space="0"/>
              <w:left w:val="single" w:color="000000" w:sz="4" w:space="0"/>
              <w:bottom w:val="single" w:color="000000" w:sz="4" w:space="0"/>
              <w:right w:val="nil"/>
            </w:tcBorders>
            <w:shd w:val="clear" w:color="auto" w:fill="auto"/>
            <w:vAlign w:val="center"/>
          </w:tcPr>
          <w:p w14:paraId="5F411156">
            <w:pPr>
              <w:jc w:val="cente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1A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9C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25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完成排水设施建设数量</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02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86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5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C4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C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1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2A4A4">
            <w:pPr>
              <w:jc w:val="center"/>
              <w:rPr>
                <w:rFonts w:hint="eastAsia" w:ascii="宋体" w:hAnsi="宋体" w:eastAsia="宋体" w:cs="宋体"/>
                <w:i w:val="0"/>
                <w:iCs w:val="0"/>
                <w:color w:val="000000"/>
                <w:sz w:val="18"/>
                <w:szCs w:val="18"/>
                <w:u w:val="none"/>
              </w:rPr>
            </w:pPr>
          </w:p>
        </w:tc>
      </w:tr>
      <w:tr w14:paraId="5B40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280" w:hRule="atLeast"/>
        </w:trPr>
        <w:tc>
          <w:tcPr>
            <w:tcW w:w="795" w:type="dxa"/>
            <w:vMerge w:val="continue"/>
            <w:tcBorders>
              <w:top w:val="single" w:color="000000" w:sz="4" w:space="0"/>
              <w:left w:val="single" w:color="000000" w:sz="4" w:space="0"/>
              <w:bottom w:val="single" w:color="000000" w:sz="4" w:space="0"/>
              <w:right w:val="nil"/>
            </w:tcBorders>
            <w:shd w:val="clear" w:color="auto" w:fill="auto"/>
            <w:vAlign w:val="center"/>
          </w:tcPr>
          <w:p w14:paraId="14CE2615">
            <w:pPr>
              <w:jc w:val="cente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E2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18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11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设施建设质量达标率</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7A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2E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3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2B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7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A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5A9F0">
            <w:pPr>
              <w:jc w:val="center"/>
              <w:rPr>
                <w:rFonts w:hint="eastAsia" w:ascii="宋体" w:hAnsi="宋体" w:eastAsia="宋体" w:cs="宋体"/>
                <w:i w:val="0"/>
                <w:iCs w:val="0"/>
                <w:color w:val="000000"/>
                <w:sz w:val="18"/>
                <w:szCs w:val="18"/>
                <w:u w:val="none"/>
              </w:rPr>
            </w:pPr>
          </w:p>
        </w:tc>
      </w:tr>
      <w:tr w14:paraId="0335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340" w:hRule="atLeast"/>
        </w:trPr>
        <w:tc>
          <w:tcPr>
            <w:tcW w:w="795" w:type="dxa"/>
            <w:vMerge w:val="continue"/>
            <w:tcBorders>
              <w:top w:val="single" w:color="000000" w:sz="4" w:space="0"/>
              <w:left w:val="single" w:color="000000" w:sz="4" w:space="0"/>
              <w:bottom w:val="single" w:color="000000" w:sz="4" w:space="0"/>
              <w:right w:val="nil"/>
            </w:tcBorders>
            <w:shd w:val="clear" w:color="auto" w:fill="auto"/>
            <w:vAlign w:val="center"/>
          </w:tcPr>
          <w:p w14:paraId="75D45AB9">
            <w:pPr>
              <w:jc w:val="cente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4B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20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BD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工程成本控制率</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03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69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0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EE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2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7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F7236">
            <w:pPr>
              <w:jc w:val="center"/>
              <w:rPr>
                <w:rFonts w:hint="eastAsia" w:ascii="宋体" w:hAnsi="宋体" w:eastAsia="宋体" w:cs="宋体"/>
                <w:i w:val="0"/>
                <w:iCs w:val="0"/>
                <w:color w:val="000000"/>
                <w:sz w:val="18"/>
                <w:szCs w:val="18"/>
                <w:u w:val="none"/>
              </w:rPr>
            </w:pPr>
          </w:p>
        </w:tc>
      </w:tr>
      <w:tr w14:paraId="1D93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452" w:hRule="atLeast"/>
        </w:trPr>
        <w:tc>
          <w:tcPr>
            <w:tcW w:w="795" w:type="dxa"/>
            <w:vMerge w:val="continue"/>
            <w:tcBorders>
              <w:top w:val="single" w:color="000000" w:sz="4" w:space="0"/>
              <w:left w:val="single" w:color="000000" w:sz="4" w:space="0"/>
              <w:bottom w:val="single" w:color="000000" w:sz="4" w:space="0"/>
              <w:right w:val="nil"/>
            </w:tcBorders>
            <w:shd w:val="clear" w:color="auto" w:fill="auto"/>
            <w:vAlign w:val="center"/>
          </w:tcPr>
          <w:p w14:paraId="6A54BC6E">
            <w:pPr>
              <w:jc w:val="cente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3B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12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BD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完工时限</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69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74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C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E9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5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4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0397A">
            <w:pPr>
              <w:jc w:val="center"/>
              <w:rPr>
                <w:rFonts w:hint="eastAsia" w:ascii="宋体" w:hAnsi="宋体" w:eastAsia="宋体" w:cs="宋体"/>
                <w:i w:val="0"/>
                <w:iCs w:val="0"/>
                <w:color w:val="000000"/>
                <w:sz w:val="18"/>
                <w:szCs w:val="18"/>
                <w:u w:val="none"/>
              </w:rPr>
            </w:pPr>
          </w:p>
        </w:tc>
      </w:tr>
      <w:tr w14:paraId="5821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452" w:hRule="atLeast"/>
        </w:trPr>
        <w:tc>
          <w:tcPr>
            <w:tcW w:w="795" w:type="dxa"/>
            <w:vMerge w:val="continue"/>
            <w:tcBorders>
              <w:top w:val="single" w:color="000000" w:sz="4" w:space="0"/>
              <w:left w:val="single" w:color="000000" w:sz="4" w:space="0"/>
              <w:bottom w:val="single" w:color="000000" w:sz="4" w:space="0"/>
              <w:right w:val="nil"/>
            </w:tcBorders>
            <w:shd w:val="clear" w:color="auto" w:fill="auto"/>
            <w:vAlign w:val="center"/>
          </w:tcPr>
          <w:p w14:paraId="5D0514B1">
            <w:pPr>
              <w:jc w:val="cente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A5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AD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BC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工程可持续影响时间</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3F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16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3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0E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7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D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48155">
            <w:pPr>
              <w:jc w:val="center"/>
              <w:rPr>
                <w:rFonts w:hint="eastAsia" w:ascii="宋体" w:hAnsi="宋体" w:eastAsia="宋体" w:cs="宋体"/>
                <w:i w:val="0"/>
                <w:iCs w:val="0"/>
                <w:color w:val="000000"/>
                <w:sz w:val="18"/>
                <w:szCs w:val="18"/>
                <w:u w:val="none"/>
              </w:rPr>
            </w:pPr>
          </w:p>
        </w:tc>
      </w:tr>
      <w:tr w14:paraId="5FB8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452" w:hRule="atLeast"/>
        </w:trPr>
        <w:tc>
          <w:tcPr>
            <w:tcW w:w="795" w:type="dxa"/>
            <w:vMerge w:val="continue"/>
            <w:tcBorders>
              <w:top w:val="single" w:color="000000" w:sz="4" w:space="0"/>
              <w:left w:val="single" w:color="000000" w:sz="4" w:space="0"/>
              <w:bottom w:val="single" w:color="000000" w:sz="4" w:space="0"/>
              <w:right w:val="nil"/>
            </w:tcBorders>
            <w:shd w:val="clear" w:color="auto" w:fill="auto"/>
            <w:vAlign w:val="center"/>
          </w:tcPr>
          <w:p w14:paraId="69720D8E">
            <w:pPr>
              <w:jc w:val="cente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0C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3A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7B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对生态环境提升率</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D8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32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8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8F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5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A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649C1">
            <w:pPr>
              <w:jc w:val="center"/>
              <w:rPr>
                <w:rFonts w:hint="eastAsia" w:ascii="宋体" w:hAnsi="宋体" w:eastAsia="宋体" w:cs="宋体"/>
                <w:i w:val="0"/>
                <w:iCs w:val="0"/>
                <w:color w:val="000000"/>
                <w:sz w:val="18"/>
                <w:szCs w:val="18"/>
                <w:u w:val="none"/>
              </w:rPr>
            </w:pPr>
          </w:p>
        </w:tc>
      </w:tr>
      <w:tr w14:paraId="391C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452" w:hRule="atLeast"/>
        </w:trPr>
        <w:tc>
          <w:tcPr>
            <w:tcW w:w="795" w:type="dxa"/>
            <w:vMerge w:val="continue"/>
            <w:tcBorders>
              <w:top w:val="single" w:color="000000" w:sz="4" w:space="0"/>
              <w:left w:val="single" w:color="000000" w:sz="4" w:space="0"/>
              <w:bottom w:val="single" w:color="000000" w:sz="4" w:space="0"/>
              <w:right w:val="nil"/>
            </w:tcBorders>
            <w:shd w:val="clear" w:color="auto" w:fill="auto"/>
            <w:vAlign w:val="center"/>
          </w:tcPr>
          <w:p w14:paraId="06C20FB3">
            <w:pPr>
              <w:jc w:val="cente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B4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8E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40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对洪涝灾害影响经济预防率</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F3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55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7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6D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D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4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8BAE1">
            <w:pPr>
              <w:jc w:val="center"/>
              <w:rPr>
                <w:rFonts w:hint="eastAsia" w:ascii="宋体" w:hAnsi="宋体" w:eastAsia="宋体" w:cs="宋体"/>
                <w:i w:val="0"/>
                <w:iCs w:val="0"/>
                <w:color w:val="000000"/>
                <w:sz w:val="18"/>
                <w:szCs w:val="18"/>
                <w:u w:val="none"/>
              </w:rPr>
            </w:pPr>
          </w:p>
        </w:tc>
      </w:tr>
      <w:tr w14:paraId="19FD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400" w:hRule="atLeast"/>
        </w:trPr>
        <w:tc>
          <w:tcPr>
            <w:tcW w:w="795" w:type="dxa"/>
            <w:vMerge w:val="continue"/>
            <w:tcBorders>
              <w:top w:val="single" w:color="000000" w:sz="4" w:space="0"/>
              <w:left w:val="single" w:color="000000" w:sz="4" w:space="0"/>
              <w:bottom w:val="single" w:color="000000" w:sz="4" w:space="0"/>
              <w:right w:val="nil"/>
            </w:tcBorders>
            <w:shd w:val="clear" w:color="auto" w:fill="auto"/>
            <w:vAlign w:val="center"/>
          </w:tcPr>
          <w:p w14:paraId="5CB914B6">
            <w:pPr>
              <w:jc w:val="cente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7B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92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03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8D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28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9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1B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8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9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53D06">
            <w:pPr>
              <w:jc w:val="center"/>
              <w:rPr>
                <w:rFonts w:hint="eastAsia" w:ascii="宋体" w:hAnsi="宋体" w:eastAsia="宋体" w:cs="宋体"/>
                <w:i w:val="0"/>
                <w:iCs w:val="0"/>
                <w:color w:val="000000"/>
                <w:sz w:val="18"/>
                <w:szCs w:val="18"/>
                <w:u w:val="none"/>
              </w:rPr>
            </w:pPr>
          </w:p>
        </w:tc>
      </w:tr>
      <w:tr w14:paraId="72C1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240" w:hRule="atLeast"/>
        </w:trPr>
        <w:tc>
          <w:tcPr>
            <w:tcW w:w="845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F5B6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4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30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A17F8">
            <w:pPr>
              <w:rPr>
                <w:rFonts w:hint="eastAsia" w:ascii="宋体" w:hAnsi="宋体" w:eastAsia="宋体" w:cs="宋体"/>
                <w:i w:val="0"/>
                <w:iCs w:val="0"/>
                <w:color w:val="000000"/>
                <w:sz w:val="18"/>
                <w:szCs w:val="18"/>
                <w:u w:val="none"/>
              </w:rPr>
            </w:pPr>
          </w:p>
        </w:tc>
      </w:tr>
      <w:tr w14:paraId="2BFF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4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E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43"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3DEF7C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自评得分100分，城市内涝饿涝堰截洪分流整治工程建设顺利开展。</w:t>
            </w:r>
          </w:p>
        </w:tc>
      </w:tr>
      <w:tr w14:paraId="5B50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2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3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43"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4AAF998">
            <w:pPr>
              <w:rPr>
                <w:rFonts w:hint="eastAsia" w:ascii="微软雅黑" w:hAnsi="微软雅黑" w:eastAsia="微软雅黑" w:cs="微软雅黑"/>
                <w:i/>
                <w:iCs/>
                <w:color w:val="000000"/>
                <w:sz w:val="16"/>
                <w:szCs w:val="16"/>
                <w:u w:val="none"/>
              </w:rPr>
            </w:pPr>
          </w:p>
        </w:tc>
      </w:tr>
      <w:tr w14:paraId="0B36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885" w:type="dxa"/>
          <w:trHeight w:val="2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2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43"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E76BCCF">
            <w:pPr>
              <w:rPr>
                <w:rFonts w:hint="eastAsia" w:ascii="微软雅黑" w:hAnsi="微软雅黑" w:eastAsia="微软雅黑" w:cs="微软雅黑"/>
                <w:i/>
                <w:iCs/>
                <w:color w:val="000000"/>
                <w:sz w:val="16"/>
                <w:szCs w:val="16"/>
                <w:u w:val="none"/>
              </w:rPr>
            </w:pPr>
          </w:p>
        </w:tc>
      </w:tr>
    </w:tbl>
    <w:p w14:paraId="5BAD23AC">
      <w:pPr>
        <w:tabs>
          <w:tab w:val="left" w:pos="301"/>
        </w:tabs>
        <w:spacing w:line="600" w:lineRule="exact"/>
        <w:ind w:firstLine="2200" w:firstLineChars="500"/>
        <w:jc w:val="both"/>
        <w:outlineLvl w:val="0"/>
        <w:rPr>
          <w:rFonts w:hint="eastAsia" w:ascii="黑体" w:hAnsi="黑体" w:eastAsia="黑体"/>
          <w:sz w:val="44"/>
          <w:szCs w:val="44"/>
          <w:lang w:eastAsia="zh-CN"/>
        </w:rPr>
      </w:pPr>
      <w:r>
        <w:rPr>
          <w:rFonts w:hint="eastAsia" w:ascii="黑体" w:hAnsi="黑体" w:eastAsia="黑体"/>
          <w:sz w:val="44"/>
          <w:szCs w:val="44"/>
          <w:lang w:eastAsia="zh-CN"/>
        </w:rPr>
        <w:tab/>
      </w:r>
    </w:p>
    <w:tbl>
      <w:tblPr>
        <w:tblStyle w:val="12"/>
        <w:tblW w:w="10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1298"/>
        <w:gridCol w:w="1298"/>
        <w:gridCol w:w="2088"/>
        <w:gridCol w:w="520"/>
        <w:gridCol w:w="791"/>
        <w:gridCol w:w="494"/>
        <w:gridCol w:w="1063"/>
        <w:gridCol w:w="505"/>
        <w:gridCol w:w="486"/>
        <w:gridCol w:w="1284"/>
      </w:tblGrid>
      <w:tr w14:paraId="3259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6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A2019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173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F66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5FA3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51118122T000005311930-城乡建设发展资金（省级）</w:t>
            </w:r>
          </w:p>
        </w:tc>
      </w:tr>
      <w:tr w14:paraId="0E90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CCB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F357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65" w:type="dxa"/>
            <w:tcBorders>
              <w:top w:val="nil"/>
              <w:left w:val="nil"/>
              <w:bottom w:val="nil"/>
              <w:right w:val="nil"/>
            </w:tcBorders>
            <w:shd w:val="clear" w:color="auto" w:fill="auto"/>
            <w:vAlign w:val="center"/>
          </w:tcPr>
          <w:p w14:paraId="796BADC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73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1ADD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98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A7C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4E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937E1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55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9A6B2">
            <w:pP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2FF9">
            <w:pPr>
              <w:rPr>
                <w:rFonts w:hint="eastAsia" w:ascii="宋体" w:hAnsi="宋体" w:eastAsia="宋体" w:cs="宋体"/>
                <w:i w:val="0"/>
                <w:iCs w:val="0"/>
                <w:color w:val="000000"/>
                <w:sz w:val="18"/>
                <w:szCs w:val="18"/>
                <w:u w:val="none"/>
              </w:rPr>
            </w:pP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C9E4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完成乡镇污水处理厂站运营费</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BEDF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保障乡镇污水处理厂站运营</w:t>
            </w:r>
          </w:p>
        </w:tc>
      </w:tr>
      <w:tr w14:paraId="3D08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BA1B">
            <w:pP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57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8946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用于保障乡镇污水处理厂站运营，垃圾、污水处理设施建设项目</w:t>
            </w:r>
          </w:p>
        </w:tc>
      </w:tr>
      <w:tr w14:paraId="75F4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5C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4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3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1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C8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1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2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6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0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78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8BD5">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7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5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7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589.22</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88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589.22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C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E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C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1C0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预算调整原因为：上级资金下达安排及项目开展进度需要。</w:t>
            </w:r>
          </w:p>
        </w:tc>
      </w:tr>
      <w:tr w14:paraId="2F4C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7E33">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E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5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5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589.22</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23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589.22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5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7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4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C97AB">
            <w:pPr>
              <w:rPr>
                <w:rFonts w:hint="eastAsia" w:ascii="黑体" w:hAnsi="黑体" w:eastAsia="黑体" w:cs="黑体"/>
                <w:i w:val="0"/>
                <w:iCs w:val="0"/>
                <w:color w:val="000000"/>
                <w:sz w:val="18"/>
                <w:szCs w:val="18"/>
                <w:u w:val="none"/>
              </w:rPr>
            </w:pPr>
          </w:p>
        </w:tc>
      </w:tr>
      <w:tr w14:paraId="059D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96FE">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A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5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7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BA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0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B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C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CD4C">
            <w:pPr>
              <w:rPr>
                <w:rFonts w:hint="eastAsia" w:ascii="黑体" w:hAnsi="黑体" w:eastAsia="黑体" w:cs="黑体"/>
                <w:i w:val="0"/>
                <w:iCs w:val="0"/>
                <w:color w:val="000000"/>
                <w:sz w:val="18"/>
                <w:szCs w:val="18"/>
                <w:u w:val="none"/>
              </w:rPr>
            </w:pPr>
          </w:p>
        </w:tc>
      </w:tr>
      <w:tr w14:paraId="7D8F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9F8D6">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0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C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E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9F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3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C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4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D7DE">
            <w:pPr>
              <w:rPr>
                <w:rFonts w:hint="eastAsia" w:ascii="黑体" w:hAnsi="黑体" w:eastAsia="黑体" w:cs="黑体"/>
                <w:i w:val="0"/>
                <w:iCs w:val="0"/>
                <w:color w:val="000000"/>
                <w:sz w:val="18"/>
                <w:szCs w:val="18"/>
                <w:u w:val="none"/>
              </w:rPr>
            </w:pPr>
          </w:p>
        </w:tc>
      </w:tr>
      <w:tr w14:paraId="63E5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540C3">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E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23A0">
            <w:pPr>
              <w:jc w:val="center"/>
              <w:rPr>
                <w:rFonts w:hint="eastAsia" w:ascii="微软雅黑" w:hAnsi="微软雅黑" w:eastAsia="微软雅黑" w:cs="微软雅黑"/>
                <w:i/>
                <w:iCs/>
                <w:color w:val="000000"/>
                <w:sz w:val="16"/>
                <w:szCs w:val="16"/>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5B15">
            <w:pPr>
              <w:jc w:val="center"/>
              <w:rPr>
                <w:rFonts w:hint="eastAsia" w:ascii="微软雅黑" w:hAnsi="微软雅黑" w:eastAsia="微软雅黑" w:cs="微软雅黑"/>
                <w:i/>
                <w:iCs/>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CB58F">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A49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8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7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65CC2">
            <w:pPr>
              <w:rPr>
                <w:rFonts w:hint="eastAsia" w:ascii="黑体" w:hAnsi="黑体" w:eastAsia="黑体" w:cs="黑体"/>
                <w:i w:val="0"/>
                <w:iCs w:val="0"/>
                <w:color w:val="000000"/>
                <w:sz w:val="18"/>
                <w:szCs w:val="18"/>
                <w:u w:val="none"/>
              </w:rPr>
            </w:pPr>
          </w:p>
        </w:tc>
      </w:tr>
      <w:tr w14:paraId="6C32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5" w:type="dxa"/>
            <w:tcBorders>
              <w:top w:val="single" w:color="000000" w:sz="4" w:space="0"/>
              <w:left w:val="single" w:color="000000" w:sz="4" w:space="0"/>
              <w:bottom w:val="nil"/>
              <w:right w:val="single" w:color="000000" w:sz="4" w:space="0"/>
            </w:tcBorders>
            <w:shd w:val="clear" w:color="auto" w:fill="auto"/>
            <w:vAlign w:val="center"/>
          </w:tcPr>
          <w:p w14:paraId="03797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29098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59961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00" w:type="dxa"/>
            <w:tcBorders>
              <w:top w:val="single" w:color="000000" w:sz="4" w:space="0"/>
              <w:left w:val="single" w:color="000000" w:sz="4" w:space="0"/>
              <w:bottom w:val="nil"/>
              <w:right w:val="single" w:color="000000" w:sz="4" w:space="0"/>
            </w:tcBorders>
            <w:shd w:val="clear" w:color="auto" w:fill="auto"/>
            <w:vAlign w:val="center"/>
          </w:tcPr>
          <w:p w14:paraId="45ABC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11F30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297D3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5" w:type="dxa"/>
            <w:tcBorders>
              <w:top w:val="single" w:color="000000" w:sz="4" w:space="0"/>
              <w:left w:val="single" w:color="000000" w:sz="4" w:space="0"/>
              <w:bottom w:val="nil"/>
              <w:right w:val="single" w:color="000000" w:sz="4" w:space="0"/>
            </w:tcBorders>
            <w:shd w:val="clear" w:color="auto" w:fill="auto"/>
            <w:vAlign w:val="center"/>
          </w:tcPr>
          <w:p w14:paraId="3A74A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4E62A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7C638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61463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0" w:type="dxa"/>
            <w:tcBorders>
              <w:top w:val="single" w:color="000000" w:sz="4" w:space="0"/>
              <w:left w:val="single" w:color="000000" w:sz="4" w:space="0"/>
              <w:bottom w:val="nil"/>
              <w:right w:val="single" w:color="000000" w:sz="4" w:space="0"/>
            </w:tcBorders>
            <w:shd w:val="clear" w:color="auto" w:fill="auto"/>
            <w:vAlign w:val="center"/>
          </w:tcPr>
          <w:p w14:paraId="694A1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51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95" w:type="dxa"/>
            <w:tcBorders>
              <w:top w:val="single" w:color="000000" w:sz="4" w:space="0"/>
              <w:left w:val="single" w:color="000000" w:sz="4" w:space="0"/>
              <w:bottom w:val="nil"/>
              <w:right w:val="single" w:color="000000" w:sz="4" w:space="0"/>
            </w:tcBorders>
            <w:shd w:val="clear" w:color="auto" w:fill="auto"/>
            <w:vAlign w:val="center"/>
          </w:tcPr>
          <w:p w14:paraId="0CB7C6CE">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19703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出指标</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05646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00" w:type="dxa"/>
            <w:tcBorders>
              <w:top w:val="single" w:color="000000" w:sz="4" w:space="0"/>
              <w:left w:val="single" w:color="000000" w:sz="4" w:space="0"/>
              <w:bottom w:val="nil"/>
              <w:right w:val="single" w:color="000000" w:sz="4" w:space="0"/>
            </w:tcBorders>
            <w:shd w:val="clear" w:color="auto" w:fill="auto"/>
            <w:vAlign w:val="center"/>
          </w:tcPr>
          <w:p w14:paraId="15041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污水及垃圾处理设施数量</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504B8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03022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95" w:type="dxa"/>
            <w:tcBorders>
              <w:top w:val="single" w:color="000000" w:sz="4" w:space="0"/>
              <w:left w:val="single" w:color="000000" w:sz="4" w:space="0"/>
              <w:bottom w:val="nil"/>
              <w:right w:val="single" w:color="000000" w:sz="4" w:space="0"/>
            </w:tcBorders>
            <w:shd w:val="clear" w:color="auto" w:fill="auto"/>
            <w:vAlign w:val="center"/>
          </w:tcPr>
          <w:p w14:paraId="4C3E7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1D98D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5449D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6AC19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0" w:type="dxa"/>
            <w:tcBorders>
              <w:top w:val="single" w:color="000000" w:sz="4" w:space="0"/>
              <w:left w:val="single" w:color="000000" w:sz="4" w:space="0"/>
              <w:bottom w:val="nil"/>
              <w:right w:val="single" w:color="000000" w:sz="4" w:space="0"/>
            </w:tcBorders>
            <w:shd w:val="clear" w:color="auto" w:fill="auto"/>
            <w:vAlign w:val="center"/>
          </w:tcPr>
          <w:p w14:paraId="09C3D44F">
            <w:pPr>
              <w:jc w:val="center"/>
              <w:rPr>
                <w:rFonts w:hint="eastAsia" w:ascii="宋体" w:hAnsi="宋体" w:eastAsia="宋体" w:cs="宋体"/>
                <w:i w:val="0"/>
                <w:iCs w:val="0"/>
                <w:color w:val="000000"/>
                <w:sz w:val="18"/>
                <w:szCs w:val="18"/>
                <w:u w:val="none"/>
              </w:rPr>
            </w:pPr>
          </w:p>
        </w:tc>
      </w:tr>
      <w:tr w14:paraId="382E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95" w:type="dxa"/>
            <w:tcBorders>
              <w:top w:val="single" w:color="000000" w:sz="4" w:space="0"/>
              <w:left w:val="single" w:color="000000" w:sz="4" w:space="0"/>
              <w:bottom w:val="nil"/>
              <w:right w:val="single" w:color="000000" w:sz="4" w:space="0"/>
            </w:tcBorders>
            <w:shd w:val="clear" w:color="auto" w:fill="auto"/>
            <w:vAlign w:val="center"/>
          </w:tcPr>
          <w:p w14:paraId="2AACA8E3">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0BCE4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658CF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00" w:type="dxa"/>
            <w:tcBorders>
              <w:top w:val="single" w:color="000000" w:sz="4" w:space="0"/>
              <w:left w:val="single" w:color="000000" w:sz="4" w:space="0"/>
              <w:bottom w:val="nil"/>
              <w:right w:val="single" w:color="000000" w:sz="4" w:space="0"/>
            </w:tcBorders>
            <w:shd w:val="clear" w:color="auto" w:fill="auto"/>
            <w:vAlign w:val="center"/>
          </w:tcPr>
          <w:p w14:paraId="5782D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污水及城乡垃圾处理设施质量达标率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01D60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46681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nil"/>
              <w:right w:val="single" w:color="000000" w:sz="4" w:space="0"/>
            </w:tcBorders>
            <w:shd w:val="clear" w:color="auto" w:fill="auto"/>
            <w:vAlign w:val="center"/>
          </w:tcPr>
          <w:p w14:paraId="57744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216D1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4F9BA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0F66A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nil"/>
              <w:right w:val="single" w:color="000000" w:sz="4" w:space="0"/>
            </w:tcBorders>
            <w:shd w:val="clear" w:color="auto" w:fill="auto"/>
            <w:vAlign w:val="center"/>
          </w:tcPr>
          <w:p w14:paraId="4A2C72DF">
            <w:pPr>
              <w:jc w:val="center"/>
              <w:rPr>
                <w:rFonts w:hint="eastAsia" w:ascii="宋体" w:hAnsi="宋体" w:eastAsia="宋体" w:cs="宋体"/>
                <w:i w:val="0"/>
                <w:iCs w:val="0"/>
                <w:color w:val="000000"/>
                <w:sz w:val="18"/>
                <w:szCs w:val="18"/>
                <w:u w:val="none"/>
              </w:rPr>
            </w:pPr>
          </w:p>
        </w:tc>
      </w:tr>
      <w:tr w14:paraId="5FA2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95" w:type="dxa"/>
            <w:tcBorders>
              <w:top w:val="single" w:color="000000" w:sz="4" w:space="0"/>
              <w:left w:val="single" w:color="000000" w:sz="4" w:space="0"/>
              <w:bottom w:val="nil"/>
              <w:right w:val="single" w:color="000000" w:sz="4" w:space="0"/>
            </w:tcBorders>
            <w:shd w:val="clear" w:color="auto" w:fill="auto"/>
            <w:vAlign w:val="center"/>
          </w:tcPr>
          <w:p w14:paraId="47EB3774">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145BD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26B11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00" w:type="dxa"/>
            <w:tcBorders>
              <w:top w:val="single" w:color="000000" w:sz="4" w:space="0"/>
              <w:left w:val="single" w:color="000000" w:sz="4" w:space="0"/>
              <w:bottom w:val="nil"/>
              <w:right w:val="single" w:color="000000" w:sz="4" w:space="0"/>
            </w:tcBorders>
            <w:shd w:val="clear" w:color="auto" w:fill="auto"/>
            <w:vAlign w:val="center"/>
          </w:tcPr>
          <w:p w14:paraId="53DD7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年内建成</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49968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16B3E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5" w:type="dxa"/>
            <w:tcBorders>
              <w:top w:val="single" w:color="000000" w:sz="4" w:space="0"/>
              <w:left w:val="single" w:color="000000" w:sz="4" w:space="0"/>
              <w:bottom w:val="nil"/>
              <w:right w:val="single" w:color="000000" w:sz="4" w:space="0"/>
            </w:tcBorders>
            <w:shd w:val="clear" w:color="auto" w:fill="auto"/>
            <w:vAlign w:val="center"/>
          </w:tcPr>
          <w:p w14:paraId="34C0D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3BE03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26A06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25234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nil"/>
              <w:right w:val="single" w:color="000000" w:sz="4" w:space="0"/>
            </w:tcBorders>
            <w:shd w:val="clear" w:color="auto" w:fill="auto"/>
            <w:vAlign w:val="center"/>
          </w:tcPr>
          <w:p w14:paraId="0D7B7C22">
            <w:pPr>
              <w:jc w:val="center"/>
              <w:rPr>
                <w:rFonts w:hint="eastAsia" w:ascii="宋体" w:hAnsi="宋体" w:eastAsia="宋体" w:cs="宋体"/>
                <w:i w:val="0"/>
                <w:iCs w:val="0"/>
                <w:color w:val="000000"/>
                <w:sz w:val="18"/>
                <w:szCs w:val="18"/>
                <w:u w:val="none"/>
              </w:rPr>
            </w:pPr>
          </w:p>
        </w:tc>
      </w:tr>
      <w:tr w14:paraId="01D1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4" w:space="0"/>
              <w:bottom w:val="nil"/>
              <w:right w:val="single" w:color="000000" w:sz="4" w:space="0"/>
            </w:tcBorders>
            <w:shd w:val="clear" w:color="auto" w:fill="auto"/>
            <w:vAlign w:val="center"/>
          </w:tcPr>
          <w:p w14:paraId="76EF7660">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4C5F8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14323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100" w:type="dxa"/>
            <w:tcBorders>
              <w:top w:val="single" w:color="000000" w:sz="4" w:space="0"/>
              <w:left w:val="single" w:color="000000" w:sz="4" w:space="0"/>
              <w:bottom w:val="nil"/>
              <w:right w:val="single" w:color="000000" w:sz="4" w:space="0"/>
            </w:tcBorders>
            <w:shd w:val="clear" w:color="auto" w:fill="auto"/>
            <w:vAlign w:val="center"/>
          </w:tcPr>
          <w:p w14:paraId="6807F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项目成本控制率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601ED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2D364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nil"/>
              <w:right w:val="single" w:color="000000" w:sz="4" w:space="0"/>
            </w:tcBorders>
            <w:shd w:val="clear" w:color="auto" w:fill="auto"/>
            <w:vAlign w:val="center"/>
          </w:tcPr>
          <w:p w14:paraId="4751D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6956C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17BC7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34B85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nil"/>
              <w:right w:val="single" w:color="000000" w:sz="4" w:space="0"/>
            </w:tcBorders>
            <w:shd w:val="clear" w:color="auto" w:fill="auto"/>
            <w:vAlign w:val="center"/>
          </w:tcPr>
          <w:p w14:paraId="4B8C2390">
            <w:pPr>
              <w:jc w:val="center"/>
              <w:rPr>
                <w:rFonts w:hint="eastAsia" w:ascii="宋体" w:hAnsi="宋体" w:eastAsia="宋体" w:cs="宋体"/>
                <w:i w:val="0"/>
                <w:iCs w:val="0"/>
                <w:color w:val="000000"/>
                <w:sz w:val="18"/>
                <w:szCs w:val="18"/>
                <w:u w:val="none"/>
              </w:rPr>
            </w:pPr>
          </w:p>
        </w:tc>
      </w:tr>
      <w:tr w14:paraId="181D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4" w:space="0"/>
              <w:bottom w:val="nil"/>
              <w:right w:val="single" w:color="000000" w:sz="4" w:space="0"/>
            </w:tcBorders>
            <w:shd w:val="clear" w:color="auto" w:fill="auto"/>
            <w:vAlign w:val="center"/>
          </w:tcPr>
          <w:p w14:paraId="1BC95A76">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0A2CF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6A025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100" w:type="dxa"/>
            <w:tcBorders>
              <w:top w:val="single" w:color="000000" w:sz="4" w:space="0"/>
              <w:left w:val="single" w:color="000000" w:sz="4" w:space="0"/>
              <w:bottom w:val="nil"/>
              <w:right w:val="single" w:color="000000" w:sz="4" w:space="0"/>
            </w:tcBorders>
            <w:shd w:val="clear" w:color="auto" w:fill="auto"/>
            <w:vAlign w:val="center"/>
          </w:tcPr>
          <w:p w14:paraId="5A463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项目对全市经济环境提升率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3164A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300B4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nil"/>
              <w:right w:val="single" w:color="000000" w:sz="4" w:space="0"/>
            </w:tcBorders>
            <w:shd w:val="clear" w:color="auto" w:fill="auto"/>
            <w:vAlign w:val="center"/>
          </w:tcPr>
          <w:p w14:paraId="429DC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69907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40F0D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10926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nil"/>
              <w:right w:val="single" w:color="000000" w:sz="4" w:space="0"/>
            </w:tcBorders>
            <w:shd w:val="clear" w:color="auto" w:fill="auto"/>
            <w:vAlign w:val="center"/>
          </w:tcPr>
          <w:p w14:paraId="14F9A78D">
            <w:pPr>
              <w:jc w:val="center"/>
              <w:rPr>
                <w:rFonts w:hint="eastAsia" w:ascii="宋体" w:hAnsi="宋体" w:eastAsia="宋体" w:cs="宋体"/>
                <w:i w:val="0"/>
                <w:iCs w:val="0"/>
                <w:color w:val="000000"/>
                <w:sz w:val="18"/>
                <w:szCs w:val="18"/>
                <w:u w:val="none"/>
              </w:rPr>
            </w:pPr>
          </w:p>
        </w:tc>
      </w:tr>
      <w:tr w14:paraId="0A40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4" w:space="0"/>
              <w:bottom w:val="nil"/>
              <w:right w:val="single" w:color="000000" w:sz="4" w:space="0"/>
            </w:tcBorders>
            <w:shd w:val="clear" w:color="auto" w:fill="auto"/>
            <w:vAlign w:val="center"/>
          </w:tcPr>
          <w:p w14:paraId="704888F8">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3E04E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42DC2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100" w:type="dxa"/>
            <w:tcBorders>
              <w:top w:val="single" w:color="000000" w:sz="4" w:space="0"/>
              <w:left w:val="single" w:color="000000" w:sz="4" w:space="0"/>
              <w:bottom w:val="nil"/>
              <w:right w:val="single" w:color="000000" w:sz="4" w:space="0"/>
            </w:tcBorders>
            <w:shd w:val="clear" w:color="auto" w:fill="auto"/>
            <w:vAlign w:val="center"/>
          </w:tcPr>
          <w:p w14:paraId="37887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生态环境提升率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6C201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7FCD1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nil"/>
              <w:right w:val="single" w:color="000000" w:sz="4" w:space="0"/>
            </w:tcBorders>
            <w:shd w:val="clear" w:color="auto" w:fill="auto"/>
            <w:vAlign w:val="center"/>
          </w:tcPr>
          <w:p w14:paraId="2A757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1E1F9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13A13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7CDA5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nil"/>
              <w:right w:val="single" w:color="000000" w:sz="4" w:space="0"/>
            </w:tcBorders>
            <w:shd w:val="clear" w:color="auto" w:fill="auto"/>
            <w:vAlign w:val="center"/>
          </w:tcPr>
          <w:p w14:paraId="05FFD713">
            <w:pPr>
              <w:jc w:val="center"/>
              <w:rPr>
                <w:rFonts w:hint="eastAsia" w:ascii="宋体" w:hAnsi="宋体" w:eastAsia="宋体" w:cs="宋体"/>
                <w:i w:val="0"/>
                <w:iCs w:val="0"/>
                <w:color w:val="000000"/>
                <w:sz w:val="18"/>
                <w:szCs w:val="18"/>
                <w:u w:val="none"/>
              </w:rPr>
            </w:pPr>
          </w:p>
        </w:tc>
      </w:tr>
      <w:tr w14:paraId="13D4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5" w:type="dxa"/>
            <w:tcBorders>
              <w:top w:val="single" w:color="000000" w:sz="4" w:space="0"/>
              <w:left w:val="single" w:color="000000" w:sz="4" w:space="0"/>
              <w:bottom w:val="nil"/>
              <w:right w:val="single" w:color="000000" w:sz="4" w:space="0"/>
            </w:tcBorders>
            <w:shd w:val="clear" w:color="auto" w:fill="auto"/>
            <w:vAlign w:val="center"/>
          </w:tcPr>
          <w:p w14:paraId="3B5B5227">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7ECC8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44F29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100" w:type="dxa"/>
            <w:tcBorders>
              <w:top w:val="single" w:color="000000" w:sz="4" w:space="0"/>
              <w:left w:val="single" w:color="000000" w:sz="4" w:space="0"/>
              <w:bottom w:val="nil"/>
              <w:right w:val="single" w:color="000000" w:sz="4" w:space="0"/>
            </w:tcBorders>
            <w:shd w:val="clear" w:color="auto" w:fill="auto"/>
            <w:vAlign w:val="center"/>
          </w:tcPr>
          <w:p w14:paraId="68AF8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项目可持续使用时限</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32B8E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3D533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nil"/>
              <w:right w:val="single" w:color="000000" w:sz="4" w:space="0"/>
            </w:tcBorders>
            <w:shd w:val="clear" w:color="auto" w:fill="auto"/>
            <w:vAlign w:val="center"/>
          </w:tcPr>
          <w:p w14:paraId="61997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5CDFA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366C7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51935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nil"/>
              <w:right w:val="single" w:color="000000" w:sz="4" w:space="0"/>
            </w:tcBorders>
            <w:shd w:val="clear" w:color="auto" w:fill="auto"/>
            <w:vAlign w:val="center"/>
          </w:tcPr>
          <w:p w14:paraId="2B10AFEE">
            <w:pPr>
              <w:jc w:val="center"/>
              <w:rPr>
                <w:rFonts w:hint="eastAsia" w:ascii="宋体" w:hAnsi="宋体" w:eastAsia="宋体" w:cs="宋体"/>
                <w:i w:val="0"/>
                <w:iCs w:val="0"/>
                <w:color w:val="000000"/>
                <w:sz w:val="18"/>
                <w:szCs w:val="18"/>
                <w:u w:val="none"/>
              </w:rPr>
            </w:pPr>
          </w:p>
        </w:tc>
      </w:tr>
      <w:tr w14:paraId="5BD1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95" w:type="dxa"/>
            <w:tcBorders>
              <w:top w:val="single" w:color="000000" w:sz="4" w:space="0"/>
              <w:left w:val="single" w:color="000000" w:sz="4" w:space="0"/>
              <w:bottom w:val="nil"/>
              <w:right w:val="single" w:color="000000" w:sz="4" w:space="0"/>
            </w:tcBorders>
            <w:shd w:val="clear" w:color="auto" w:fill="auto"/>
            <w:vAlign w:val="center"/>
          </w:tcPr>
          <w:p w14:paraId="587F3053">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4CA24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60582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00" w:type="dxa"/>
            <w:tcBorders>
              <w:top w:val="single" w:color="000000" w:sz="4" w:space="0"/>
              <w:left w:val="single" w:color="000000" w:sz="4" w:space="0"/>
              <w:bottom w:val="nil"/>
              <w:right w:val="single" w:color="000000" w:sz="4" w:space="0"/>
            </w:tcBorders>
            <w:shd w:val="clear" w:color="auto" w:fill="auto"/>
            <w:vAlign w:val="center"/>
          </w:tcPr>
          <w:p w14:paraId="7C384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579B8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0001B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nil"/>
              <w:right w:val="single" w:color="000000" w:sz="4" w:space="0"/>
            </w:tcBorders>
            <w:shd w:val="clear" w:color="auto" w:fill="auto"/>
            <w:vAlign w:val="center"/>
          </w:tcPr>
          <w:p w14:paraId="67630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38C43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53736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597CB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nil"/>
              <w:right w:val="single" w:color="000000" w:sz="4" w:space="0"/>
            </w:tcBorders>
            <w:shd w:val="clear" w:color="auto" w:fill="auto"/>
            <w:vAlign w:val="center"/>
          </w:tcPr>
          <w:p w14:paraId="15FF1457">
            <w:pPr>
              <w:jc w:val="center"/>
              <w:rPr>
                <w:rFonts w:hint="eastAsia" w:ascii="宋体" w:hAnsi="宋体" w:eastAsia="宋体" w:cs="宋体"/>
                <w:i w:val="0"/>
                <w:iCs w:val="0"/>
                <w:color w:val="000000"/>
                <w:sz w:val="18"/>
                <w:szCs w:val="18"/>
                <w:u w:val="none"/>
              </w:rPr>
            </w:pPr>
          </w:p>
        </w:tc>
      </w:tr>
      <w:tr w14:paraId="746C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83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1F6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7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C8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B1F">
            <w:pPr>
              <w:rPr>
                <w:rFonts w:hint="eastAsia" w:ascii="宋体" w:hAnsi="宋体" w:eastAsia="宋体" w:cs="宋体"/>
                <w:i w:val="0"/>
                <w:iCs w:val="0"/>
                <w:color w:val="000000"/>
                <w:sz w:val="18"/>
                <w:szCs w:val="18"/>
                <w:u w:val="none"/>
              </w:rPr>
            </w:pPr>
          </w:p>
        </w:tc>
      </w:tr>
      <w:tr w14:paraId="1A94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C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F7D81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自评得分100分，保障乡镇污水处理厂站运营工作。</w:t>
            </w:r>
          </w:p>
        </w:tc>
      </w:tr>
      <w:tr w14:paraId="02A1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0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03FDB0">
            <w:pPr>
              <w:rPr>
                <w:rFonts w:hint="eastAsia" w:ascii="微软雅黑" w:hAnsi="微软雅黑" w:eastAsia="微软雅黑" w:cs="微软雅黑"/>
                <w:i/>
                <w:iCs/>
                <w:color w:val="000000"/>
                <w:sz w:val="16"/>
                <w:szCs w:val="16"/>
                <w:u w:val="none"/>
              </w:rPr>
            </w:pPr>
          </w:p>
        </w:tc>
      </w:tr>
      <w:tr w14:paraId="4C9B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C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ADE4CA">
            <w:pPr>
              <w:rPr>
                <w:rFonts w:hint="eastAsia" w:ascii="微软雅黑" w:hAnsi="微软雅黑" w:eastAsia="微软雅黑" w:cs="微软雅黑"/>
                <w:i/>
                <w:iCs/>
                <w:color w:val="000000"/>
                <w:sz w:val="16"/>
                <w:szCs w:val="16"/>
                <w:u w:val="none"/>
              </w:rPr>
            </w:pPr>
          </w:p>
        </w:tc>
      </w:tr>
    </w:tbl>
    <w:tbl>
      <w:tblPr>
        <w:tblStyle w:val="12"/>
        <w:tblpPr w:leftFromText="180" w:rightFromText="180" w:vertAnchor="text" w:horzAnchor="page" w:tblpXSpec="center" w:tblpY="520"/>
        <w:tblOverlap w:val="never"/>
        <w:tblW w:w="10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1298"/>
        <w:gridCol w:w="1298"/>
        <w:gridCol w:w="2088"/>
        <w:gridCol w:w="520"/>
        <w:gridCol w:w="791"/>
        <w:gridCol w:w="494"/>
        <w:gridCol w:w="1063"/>
        <w:gridCol w:w="505"/>
        <w:gridCol w:w="486"/>
        <w:gridCol w:w="1284"/>
      </w:tblGrid>
      <w:tr w14:paraId="49AC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40B4C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61DA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C7A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4431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51118122T000005315211-老旧小区改造（中央）</w:t>
            </w:r>
          </w:p>
        </w:tc>
      </w:tr>
      <w:tr w14:paraId="3563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E0B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D98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63" w:type="dxa"/>
            <w:tcBorders>
              <w:top w:val="nil"/>
              <w:left w:val="nil"/>
              <w:bottom w:val="nil"/>
              <w:right w:val="nil"/>
            </w:tcBorders>
            <w:shd w:val="clear" w:color="auto" w:fill="auto"/>
            <w:vAlign w:val="center"/>
          </w:tcPr>
          <w:p w14:paraId="623646E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43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61A9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674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233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83B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DCA43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0F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14172">
            <w:pPr>
              <w:rPr>
                <w:rFonts w:hint="eastAsia" w:ascii="宋体" w:hAnsi="宋体" w:eastAsia="宋体" w:cs="宋体"/>
                <w:i w:val="0"/>
                <w:iCs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BE9BB">
            <w:pPr>
              <w:rPr>
                <w:rFonts w:hint="eastAsia" w:ascii="宋体" w:hAnsi="宋体" w:eastAsia="宋体" w:cs="宋体"/>
                <w:i w:val="0"/>
                <w:iCs w:val="0"/>
                <w:color w:val="000000"/>
                <w:sz w:val="18"/>
                <w:szCs w:val="18"/>
                <w:u w:val="none"/>
              </w:rPr>
            </w:pPr>
          </w:p>
        </w:tc>
        <w:tc>
          <w:tcPr>
            <w:tcW w:w="51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A46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继续实施2020年老旧小区改造项目建设</w:t>
            </w:r>
          </w:p>
        </w:tc>
        <w:tc>
          <w:tcPr>
            <w:tcW w:w="3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7FE2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完成2020年老旧小区改造项目建设</w:t>
            </w:r>
          </w:p>
        </w:tc>
      </w:tr>
      <w:tr w14:paraId="4490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07C57">
            <w:pP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1C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D74E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用于老旧小区内公共部分供水、排水、供电、弱电、道路、供气等进行改造。</w:t>
            </w:r>
          </w:p>
        </w:tc>
      </w:tr>
      <w:tr w14:paraId="0415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D3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2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C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4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00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2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0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F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0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DBD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C8E50">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2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B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9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334.96</w:t>
            </w:r>
          </w:p>
        </w:tc>
        <w:tc>
          <w:tcPr>
            <w:tcW w:w="1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5A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334.96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D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F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8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A47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预算调整原因为：上级资金下达安排及项目开展进度需要。</w:t>
            </w:r>
          </w:p>
        </w:tc>
      </w:tr>
      <w:tr w14:paraId="17E1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A3089">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A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C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2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334.96</w:t>
            </w:r>
          </w:p>
        </w:tc>
        <w:tc>
          <w:tcPr>
            <w:tcW w:w="1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B1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334.96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0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F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3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1BAA8">
            <w:pPr>
              <w:rPr>
                <w:rFonts w:hint="eastAsia" w:ascii="黑体" w:hAnsi="黑体" w:eastAsia="黑体" w:cs="黑体"/>
                <w:i w:val="0"/>
                <w:iCs w:val="0"/>
                <w:color w:val="000000"/>
                <w:sz w:val="18"/>
                <w:szCs w:val="18"/>
                <w:u w:val="none"/>
              </w:rPr>
            </w:pPr>
          </w:p>
        </w:tc>
      </w:tr>
      <w:tr w14:paraId="5755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6131">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5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3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3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A6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F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9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B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70848">
            <w:pPr>
              <w:rPr>
                <w:rFonts w:hint="eastAsia" w:ascii="黑体" w:hAnsi="黑体" w:eastAsia="黑体" w:cs="黑体"/>
                <w:i w:val="0"/>
                <w:iCs w:val="0"/>
                <w:color w:val="000000"/>
                <w:sz w:val="18"/>
                <w:szCs w:val="18"/>
                <w:u w:val="none"/>
              </w:rPr>
            </w:pPr>
          </w:p>
        </w:tc>
      </w:tr>
      <w:tr w14:paraId="5ADC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DEF61">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4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6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3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80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1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2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7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605C">
            <w:pPr>
              <w:rPr>
                <w:rFonts w:hint="eastAsia" w:ascii="黑体" w:hAnsi="黑体" w:eastAsia="黑体" w:cs="黑体"/>
                <w:i w:val="0"/>
                <w:iCs w:val="0"/>
                <w:color w:val="000000"/>
                <w:sz w:val="18"/>
                <w:szCs w:val="18"/>
                <w:u w:val="none"/>
              </w:rPr>
            </w:pPr>
          </w:p>
        </w:tc>
      </w:tr>
      <w:tr w14:paraId="0FBA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3C1C8">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nil"/>
              <w:right w:val="single" w:color="000000" w:sz="4" w:space="0"/>
            </w:tcBorders>
            <w:shd w:val="clear" w:color="auto" w:fill="auto"/>
            <w:vAlign w:val="center"/>
          </w:tcPr>
          <w:p w14:paraId="3C808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98" w:type="dxa"/>
            <w:tcBorders>
              <w:top w:val="single" w:color="000000" w:sz="4" w:space="0"/>
              <w:left w:val="single" w:color="000000" w:sz="4" w:space="0"/>
              <w:bottom w:val="nil"/>
              <w:right w:val="single" w:color="000000" w:sz="4" w:space="0"/>
            </w:tcBorders>
            <w:shd w:val="clear" w:color="auto" w:fill="auto"/>
            <w:vAlign w:val="center"/>
          </w:tcPr>
          <w:p w14:paraId="11B7CE79">
            <w:pPr>
              <w:jc w:val="center"/>
              <w:rPr>
                <w:rFonts w:hint="eastAsia" w:ascii="微软雅黑" w:hAnsi="微软雅黑" w:eastAsia="微软雅黑" w:cs="微软雅黑"/>
                <w:i/>
                <w:iCs/>
                <w:color w:val="000000"/>
                <w:sz w:val="16"/>
                <w:szCs w:val="16"/>
                <w:u w:val="none"/>
              </w:rPr>
            </w:pPr>
          </w:p>
        </w:tc>
        <w:tc>
          <w:tcPr>
            <w:tcW w:w="2088" w:type="dxa"/>
            <w:tcBorders>
              <w:top w:val="single" w:color="000000" w:sz="4" w:space="0"/>
              <w:left w:val="single" w:color="000000" w:sz="4" w:space="0"/>
              <w:bottom w:val="nil"/>
              <w:right w:val="single" w:color="000000" w:sz="4" w:space="0"/>
            </w:tcBorders>
            <w:shd w:val="clear" w:color="auto" w:fill="auto"/>
            <w:vAlign w:val="center"/>
          </w:tcPr>
          <w:p w14:paraId="5DB5D8F2">
            <w:pPr>
              <w:jc w:val="center"/>
              <w:rPr>
                <w:rFonts w:hint="eastAsia" w:ascii="微软雅黑" w:hAnsi="微软雅黑" w:eastAsia="微软雅黑" w:cs="微软雅黑"/>
                <w:i/>
                <w:iCs/>
                <w:color w:val="000000"/>
                <w:sz w:val="16"/>
                <w:szCs w:val="16"/>
                <w:u w:val="none"/>
              </w:rPr>
            </w:pPr>
          </w:p>
        </w:tc>
        <w:tc>
          <w:tcPr>
            <w:tcW w:w="1805" w:type="dxa"/>
            <w:gridSpan w:val="3"/>
            <w:tcBorders>
              <w:top w:val="single" w:color="000000" w:sz="4" w:space="0"/>
              <w:left w:val="single" w:color="000000" w:sz="4" w:space="0"/>
              <w:bottom w:val="nil"/>
              <w:right w:val="single" w:color="000000" w:sz="4" w:space="0"/>
            </w:tcBorders>
            <w:shd w:val="clear" w:color="auto" w:fill="auto"/>
            <w:vAlign w:val="center"/>
          </w:tcPr>
          <w:p w14:paraId="482CF5C2">
            <w:pPr>
              <w:jc w:val="center"/>
              <w:rPr>
                <w:rFonts w:hint="eastAsia" w:ascii="微软雅黑" w:hAnsi="微软雅黑" w:eastAsia="微软雅黑" w:cs="微软雅黑"/>
                <w:i/>
                <w:iCs/>
                <w:color w:val="000000"/>
                <w:sz w:val="16"/>
                <w:szCs w:val="16"/>
                <w:u w:val="none"/>
              </w:rPr>
            </w:pPr>
          </w:p>
        </w:tc>
        <w:tc>
          <w:tcPr>
            <w:tcW w:w="1063" w:type="dxa"/>
            <w:tcBorders>
              <w:top w:val="single" w:color="000000" w:sz="4" w:space="0"/>
              <w:left w:val="single" w:color="000000" w:sz="4" w:space="0"/>
              <w:bottom w:val="nil"/>
              <w:right w:val="single" w:color="000000" w:sz="4" w:space="0"/>
            </w:tcBorders>
            <w:shd w:val="clear" w:color="auto" w:fill="auto"/>
            <w:vAlign w:val="center"/>
          </w:tcPr>
          <w:p w14:paraId="6D37BDF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nil"/>
              <w:right w:val="single" w:color="000000" w:sz="4" w:space="0"/>
            </w:tcBorders>
            <w:shd w:val="clear" w:color="auto" w:fill="auto"/>
            <w:vAlign w:val="center"/>
          </w:tcPr>
          <w:p w14:paraId="73CBF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64206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58172">
            <w:pPr>
              <w:rPr>
                <w:rFonts w:hint="eastAsia" w:ascii="黑体" w:hAnsi="黑体" w:eastAsia="黑体" w:cs="黑体"/>
                <w:i w:val="0"/>
                <w:iCs w:val="0"/>
                <w:color w:val="000000"/>
                <w:sz w:val="18"/>
                <w:szCs w:val="18"/>
                <w:u w:val="none"/>
              </w:rPr>
            </w:pPr>
          </w:p>
        </w:tc>
      </w:tr>
      <w:tr w14:paraId="1504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B3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8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8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1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4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1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1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0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9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A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84" w:type="dxa"/>
            <w:tcBorders>
              <w:top w:val="single" w:color="000000" w:sz="4" w:space="0"/>
              <w:left w:val="nil"/>
              <w:bottom w:val="single" w:color="000000" w:sz="4" w:space="0"/>
              <w:right w:val="single" w:color="000000" w:sz="4" w:space="0"/>
            </w:tcBorders>
            <w:shd w:val="clear" w:color="auto" w:fill="auto"/>
            <w:vAlign w:val="center"/>
          </w:tcPr>
          <w:p w14:paraId="0BD1D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82B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B1D6A">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9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7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B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老旧小区改造质量达标率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A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3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F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4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5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D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nil"/>
              <w:bottom w:val="single" w:color="000000" w:sz="4" w:space="0"/>
              <w:right w:val="single" w:color="000000" w:sz="4" w:space="0"/>
            </w:tcBorders>
            <w:shd w:val="clear" w:color="auto" w:fill="auto"/>
            <w:vAlign w:val="center"/>
          </w:tcPr>
          <w:p w14:paraId="13ADE1BB">
            <w:pPr>
              <w:jc w:val="center"/>
              <w:rPr>
                <w:rFonts w:hint="eastAsia" w:ascii="宋体" w:hAnsi="宋体" w:eastAsia="宋体" w:cs="宋体"/>
                <w:i w:val="0"/>
                <w:iCs w:val="0"/>
                <w:color w:val="000000"/>
                <w:sz w:val="18"/>
                <w:szCs w:val="18"/>
                <w:u w:val="none"/>
              </w:rPr>
            </w:pPr>
          </w:p>
        </w:tc>
      </w:tr>
      <w:tr w14:paraId="23E1E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1CFB2">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E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1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6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老旧小区改造小区数量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F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1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A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1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E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4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84" w:type="dxa"/>
            <w:tcBorders>
              <w:top w:val="single" w:color="000000" w:sz="4" w:space="0"/>
              <w:left w:val="nil"/>
              <w:bottom w:val="single" w:color="000000" w:sz="4" w:space="0"/>
              <w:right w:val="single" w:color="000000" w:sz="4" w:space="0"/>
            </w:tcBorders>
            <w:shd w:val="clear" w:color="auto" w:fill="auto"/>
            <w:vAlign w:val="center"/>
          </w:tcPr>
          <w:p w14:paraId="4C01B142">
            <w:pPr>
              <w:jc w:val="center"/>
              <w:rPr>
                <w:rFonts w:hint="eastAsia" w:ascii="宋体" w:hAnsi="宋体" w:eastAsia="宋体" w:cs="宋体"/>
                <w:i w:val="0"/>
                <w:iCs w:val="0"/>
                <w:color w:val="000000"/>
                <w:sz w:val="18"/>
                <w:szCs w:val="18"/>
                <w:u w:val="none"/>
              </w:rPr>
            </w:pPr>
          </w:p>
        </w:tc>
      </w:tr>
      <w:tr w14:paraId="1A18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07647">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A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B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8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小区改造工作完成时限</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C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A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C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3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8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1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nil"/>
              <w:bottom w:val="single" w:color="000000" w:sz="4" w:space="0"/>
              <w:right w:val="single" w:color="000000" w:sz="4" w:space="0"/>
            </w:tcBorders>
            <w:shd w:val="clear" w:color="auto" w:fill="auto"/>
            <w:vAlign w:val="center"/>
          </w:tcPr>
          <w:p w14:paraId="3D7AF47F">
            <w:pPr>
              <w:jc w:val="center"/>
              <w:rPr>
                <w:rFonts w:hint="eastAsia" w:ascii="宋体" w:hAnsi="宋体" w:eastAsia="宋体" w:cs="宋体"/>
                <w:i w:val="0"/>
                <w:iCs w:val="0"/>
                <w:color w:val="000000"/>
                <w:sz w:val="18"/>
                <w:szCs w:val="18"/>
                <w:u w:val="none"/>
              </w:rPr>
            </w:pPr>
          </w:p>
        </w:tc>
      </w:tr>
      <w:tr w14:paraId="4179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D179F">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0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4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C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小区改造成本控制率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C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9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4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6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A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1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nil"/>
              <w:bottom w:val="single" w:color="000000" w:sz="4" w:space="0"/>
              <w:right w:val="single" w:color="000000" w:sz="4" w:space="0"/>
            </w:tcBorders>
            <w:shd w:val="clear" w:color="auto" w:fill="auto"/>
            <w:vAlign w:val="center"/>
          </w:tcPr>
          <w:p w14:paraId="0022100C">
            <w:pPr>
              <w:jc w:val="center"/>
              <w:rPr>
                <w:rFonts w:hint="eastAsia" w:ascii="宋体" w:hAnsi="宋体" w:eastAsia="宋体" w:cs="宋体"/>
                <w:i w:val="0"/>
                <w:iCs w:val="0"/>
                <w:color w:val="000000"/>
                <w:sz w:val="18"/>
                <w:szCs w:val="18"/>
                <w:u w:val="none"/>
              </w:rPr>
            </w:pPr>
          </w:p>
        </w:tc>
      </w:tr>
      <w:tr w14:paraId="0B88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52E4D">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C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4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3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小区改造后环境提升率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A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5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8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A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F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1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nil"/>
              <w:bottom w:val="single" w:color="000000" w:sz="4" w:space="0"/>
              <w:right w:val="single" w:color="000000" w:sz="4" w:space="0"/>
            </w:tcBorders>
            <w:shd w:val="clear" w:color="auto" w:fill="auto"/>
            <w:vAlign w:val="center"/>
          </w:tcPr>
          <w:p w14:paraId="295FAFDB">
            <w:pPr>
              <w:jc w:val="center"/>
              <w:rPr>
                <w:rFonts w:hint="eastAsia" w:ascii="宋体" w:hAnsi="宋体" w:eastAsia="宋体" w:cs="宋体"/>
                <w:i w:val="0"/>
                <w:iCs w:val="0"/>
                <w:color w:val="000000"/>
                <w:sz w:val="18"/>
                <w:szCs w:val="18"/>
                <w:u w:val="none"/>
              </w:rPr>
            </w:pPr>
          </w:p>
        </w:tc>
      </w:tr>
      <w:tr w14:paraId="1A6F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279C0">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D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D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A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小区环境社会评价提升率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7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3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5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C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7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8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nil"/>
              <w:bottom w:val="single" w:color="000000" w:sz="4" w:space="0"/>
              <w:right w:val="single" w:color="000000" w:sz="4" w:space="0"/>
            </w:tcBorders>
            <w:shd w:val="clear" w:color="auto" w:fill="auto"/>
            <w:vAlign w:val="center"/>
          </w:tcPr>
          <w:p w14:paraId="5303B5C3">
            <w:pPr>
              <w:jc w:val="center"/>
              <w:rPr>
                <w:rFonts w:hint="eastAsia" w:ascii="宋体" w:hAnsi="宋体" w:eastAsia="宋体" w:cs="宋体"/>
                <w:i w:val="0"/>
                <w:iCs w:val="0"/>
                <w:color w:val="000000"/>
                <w:sz w:val="18"/>
                <w:szCs w:val="18"/>
                <w:u w:val="none"/>
              </w:rPr>
            </w:pPr>
          </w:p>
        </w:tc>
      </w:tr>
      <w:tr w14:paraId="39AA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9ECE7">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D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6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5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小区改造工程可持续使用时限</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6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6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A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4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C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6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nil"/>
              <w:bottom w:val="single" w:color="000000" w:sz="4" w:space="0"/>
              <w:right w:val="single" w:color="000000" w:sz="4" w:space="0"/>
            </w:tcBorders>
            <w:shd w:val="clear" w:color="auto" w:fill="auto"/>
            <w:vAlign w:val="center"/>
          </w:tcPr>
          <w:p w14:paraId="4B5E7247">
            <w:pPr>
              <w:jc w:val="center"/>
              <w:rPr>
                <w:rFonts w:hint="eastAsia" w:ascii="宋体" w:hAnsi="宋体" w:eastAsia="宋体" w:cs="宋体"/>
                <w:i w:val="0"/>
                <w:iCs w:val="0"/>
                <w:color w:val="000000"/>
                <w:sz w:val="18"/>
                <w:szCs w:val="18"/>
                <w:u w:val="none"/>
              </w:rPr>
            </w:pPr>
          </w:p>
        </w:tc>
      </w:tr>
      <w:tr w14:paraId="2252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5F9A6">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5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D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0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小区改造受益群众满意度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0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E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B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7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4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3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nil"/>
              <w:bottom w:val="single" w:color="000000" w:sz="4" w:space="0"/>
              <w:right w:val="single" w:color="000000" w:sz="4" w:space="0"/>
            </w:tcBorders>
            <w:shd w:val="clear" w:color="auto" w:fill="auto"/>
            <w:vAlign w:val="center"/>
          </w:tcPr>
          <w:p w14:paraId="378B13E1">
            <w:pPr>
              <w:jc w:val="center"/>
              <w:rPr>
                <w:rFonts w:hint="eastAsia" w:ascii="宋体" w:hAnsi="宋体" w:eastAsia="宋体" w:cs="宋体"/>
                <w:i w:val="0"/>
                <w:iCs w:val="0"/>
                <w:color w:val="000000"/>
                <w:sz w:val="18"/>
                <w:szCs w:val="18"/>
                <w:u w:val="none"/>
              </w:rPr>
            </w:pPr>
          </w:p>
        </w:tc>
      </w:tr>
      <w:tr w14:paraId="4E88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345" w:type="dxa"/>
            <w:gridSpan w:val="8"/>
            <w:tcBorders>
              <w:top w:val="nil"/>
              <w:left w:val="single" w:color="000000" w:sz="4" w:space="0"/>
              <w:bottom w:val="single" w:color="000000" w:sz="4" w:space="0"/>
              <w:right w:val="single" w:color="000000" w:sz="4" w:space="0"/>
            </w:tcBorders>
            <w:shd w:val="clear" w:color="auto" w:fill="auto"/>
            <w:vAlign w:val="center"/>
          </w:tcPr>
          <w:p w14:paraId="7F2E7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nil"/>
              <w:left w:val="single" w:color="000000" w:sz="4" w:space="0"/>
              <w:bottom w:val="single" w:color="000000" w:sz="4" w:space="0"/>
              <w:right w:val="single" w:color="000000" w:sz="4" w:space="0"/>
            </w:tcBorders>
            <w:shd w:val="clear" w:color="auto" w:fill="auto"/>
            <w:vAlign w:val="center"/>
          </w:tcPr>
          <w:p w14:paraId="758A0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nil"/>
              <w:left w:val="single" w:color="000000" w:sz="4" w:space="0"/>
              <w:bottom w:val="single" w:color="000000" w:sz="4" w:space="0"/>
              <w:right w:val="single" w:color="000000" w:sz="4" w:space="0"/>
            </w:tcBorders>
            <w:shd w:val="clear" w:color="auto" w:fill="auto"/>
            <w:vAlign w:val="center"/>
          </w:tcPr>
          <w:p w14:paraId="563E91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B311">
            <w:pPr>
              <w:rPr>
                <w:rFonts w:hint="eastAsia" w:ascii="宋体" w:hAnsi="宋体" w:eastAsia="宋体" w:cs="宋体"/>
                <w:i w:val="0"/>
                <w:iCs w:val="0"/>
                <w:color w:val="000000"/>
                <w:sz w:val="18"/>
                <w:szCs w:val="18"/>
                <w:u w:val="none"/>
              </w:rPr>
            </w:pPr>
          </w:p>
        </w:tc>
      </w:tr>
      <w:tr w14:paraId="2B0B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8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6D6C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自评得分100分，完成2020年老旧小区改造项目建设。</w:t>
            </w:r>
          </w:p>
        </w:tc>
      </w:tr>
      <w:tr w14:paraId="56C2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E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CED4C6">
            <w:pPr>
              <w:rPr>
                <w:rFonts w:hint="eastAsia" w:ascii="微软雅黑" w:hAnsi="微软雅黑" w:eastAsia="微软雅黑" w:cs="微软雅黑"/>
                <w:i/>
                <w:iCs/>
                <w:color w:val="000000"/>
                <w:sz w:val="16"/>
                <w:szCs w:val="16"/>
                <w:u w:val="none"/>
              </w:rPr>
            </w:pPr>
          </w:p>
        </w:tc>
      </w:tr>
      <w:tr w14:paraId="15CF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F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5F587A">
            <w:pPr>
              <w:rPr>
                <w:rFonts w:hint="eastAsia" w:ascii="微软雅黑" w:hAnsi="微软雅黑" w:eastAsia="微软雅黑" w:cs="微软雅黑"/>
                <w:i/>
                <w:iCs/>
                <w:color w:val="000000"/>
                <w:sz w:val="16"/>
                <w:szCs w:val="16"/>
                <w:u w:val="none"/>
              </w:rPr>
            </w:pPr>
          </w:p>
        </w:tc>
      </w:tr>
    </w:tbl>
    <w:tbl>
      <w:tblPr>
        <w:tblStyle w:val="12"/>
        <w:tblpPr w:leftFromText="180" w:rightFromText="180" w:vertAnchor="text" w:tblpXSpec="center" w:tblpY="1"/>
        <w:tblOverlap w:val="never"/>
        <w:tblW w:w="11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285"/>
        <w:gridCol w:w="777"/>
        <w:gridCol w:w="137"/>
        <w:gridCol w:w="1109"/>
        <w:gridCol w:w="91"/>
        <w:gridCol w:w="1153"/>
        <w:gridCol w:w="747"/>
        <w:gridCol w:w="502"/>
        <w:gridCol w:w="776"/>
        <w:gridCol w:w="7"/>
        <w:gridCol w:w="521"/>
        <w:gridCol w:w="228"/>
        <w:gridCol w:w="567"/>
        <w:gridCol w:w="734"/>
        <w:gridCol w:w="22"/>
        <w:gridCol w:w="490"/>
        <w:gridCol w:w="486"/>
        <w:gridCol w:w="80"/>
        <w:gridCol w:w="504"/>
        <w:gridCol w:w="486"/>
        <w:gridCol w:w="207"/>
        <w:gridCol w:w="1057"/>
      </w:tblGrid>
      <w:tr w14:paraId="710D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7" w:type="dxa"/>
          <w:trHeight w:val="360" w:hRule="atLeast"/>
        </w:trPr>
        <w:tc>
          <w:tcPr>
            <w:tcW w:w="1066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D9A0A5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4D1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286" w:hRule="atLeast"/>
        </w:trPr>
        <w:tc>
          <w:tcPr>
            <w:tcW w:w="19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1F8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1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88FD0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51118122T000005315418-农村危房改造补助资金（中央）</w:t>
            </w:r>
          </w:p>
        </w:tc>
      </w:tr>
      <w:tr w14:paraId="6A78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80" w:hRule="atLeast"/>
        </w:trPr>
        <w:tc>
          <w:tcPr>
            <w:tcW w:w="19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62F2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3D5D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301" w:type="dxa"/>
            <w:gridSpan w:val="2"/>
            <w:tcBorders>
              <w:top w:val="nil"/>
              <w:left w:val="nil"/>
              <w:bottom w:val="nil"/>
              <w:right w:val="nil"/>
            </w:tcBorders>
            <w:shd w:val="clear" w:color="auto" w:fill="auto"/>
            <w:vAlign w:val="center"/>
          </w:tcPr>
          <w:p w14:paraId="74B5826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A47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1DB3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286"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C0D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9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0DD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DB4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8BB17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DD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40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9FD6D">
            <w:pPr>
              <w:rPr>
                <w:rFonts w:hint="eastAsia" w:ascii="宋体" w:hAnsi="宋体" w:eastAsia="宋体" w:cs="宋体"/>
                <w:i w:val="0"/>
                <w:iCs w:val="0"/>
                <w:color w:val="000000"/>
                <w:sz w:val="18"/>
                <w:szCs w:val="18"/>
                <w:u w:val="none"/>
              </w:rPr>
            </w:pPr>
          </w:p>
        </w:tc>
        <w:tc>
          <w:tcPr>
            <w:tcW w:w="11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8B34F">
            <w:pPr>
              <w:rPr>
                <w:rFonts w:hint="eastAsia" w:ascii="宋体" w:hAnsi="宋体" w:eastAsia="宋体" w:cs="宋体"/>
                <w:i w:val="0"/>
                <w:iCs w:val="0"/>
                <w:color w:val="000000"/>
                <w:sz w:val="18"/>
                <w:szCs w:val="18"/>
                <w:u w:val="none"/>
              </w:rPr>
            </w:pPr>
          </w:p>
        </w:tc>
        <w:tc>
          <w:tcPr>
            <w:tcW w:w="51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DCD2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严格按相关政策，完成农村危房改造补助发放工作。</w:t>
            </w:r>
          </w:p>
        </w:tc>
        <w:tc>
          <w:tcPr>
            <w:tcW w:w="35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D273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严格按相关政策，完成农村危房改造补助发放工作。</w:t>
            </w:r>
          </w:p>
        </w:tc>
      </w:tr>
      <w:tr w14:paraId="6F3BB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6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8591">
            <w:pPr>
              <w:rPr>
                <w:rFonts w:hint="eastAsia" w:ascii="宋体" w:hAnsi="宋体" w:eastAsia="宋体" w:cs="宋体"/>
                <w:i w:val="0"/>
                <w:iCs w:val="0"/>
                <w:color w:val="000000"/>
                <w:sz w:val="18"/>
                <w:szCs w:val="18"/>
                <w:u w:val="none"/>
              </w:rPr>
            </w:pP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73A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1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7F99B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对严格按相关政策完成农村危房改造的改造户发放补助。</w:t>
            </w:r>
          </w:p>
        </w:tc>
      </w:tr>
      <w:tr w14:paraId="318A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61"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46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16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3A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65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399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5E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51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1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833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6CA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28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DB27B">
            <w:pPr>
              <w:jc w:val="center"/>
              <w:rPr>
                <w:rFonts w:hint="eastAsia" w:ascii="宋体" w:hAnsi="宋体" w:eastAsia="宋体" w:cs="宋体"/>
                <w:i w:val="0"/>
                <w:iCs w:val="0"/>
                <w:color w:val="000000"/>
                <w:sz w:val="18"/>
                <w:szCs w:val="18"/>
                <w:u w:val="none"/>
              </w:rPr>
            </w:pP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43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B8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0A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184.70</w:t>
            </w:r>
          </w:p>
        </w:tc>
        <w:tc>
          <w:tcPr>
            <w:tcW w:w="2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B7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184.70</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66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01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3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C90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预算调整原因为：上级资金下达安排及项目开展进度需要。</w:t>
            </w:r>
          </w:p>
        </w:tc>
      </w:tr>
      <w:tr w14:paraId="244B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432"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5D92">
            <w:pPr>
              <w:jc w:val="center"/>
              <w:rPr>
                <w:rFonts w:hint="eastAsia" w:ascii="宋体" w:hAnsi="宋体" w:eastAsia="宋体" w:cs="宋体"/>
                <w:i w:val="0"/>
                <w:iCs w:val="0"/>
                <w:color w:val="000000"/>
                <w:sz w:val="18"/>
                <w:szCs w:val="18"/>
                <w:u w:val="none"/>
              </w:rPr>
            </w:pP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63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37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EB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184.70</w:t>
            </w:r>
          </w:p>
        </w:tc>
        <w:tc>
          <w:tcPr>
            <w:tcW w:w="2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98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184.70</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3C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D3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C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617F0">
            <w:pPr>
              <w:rPr>
                <w:rFonts w:hint="eastAsia" w:ascii="黑体" w:hAnsi="黑体" w:eastAsia="黑体" w:cs="黑体"/>
                <w:i w:val="0"/>
                <w:iCs w:val="0"/>
                <w:color w:val="000000"/>
                <w:sz w:val="18"/>
                <w:szCs w:val="18"/>
                <w:u w:val="none"/>
              </w:rPr>
            </w:pPr>
          </w:p>
        </w:tc>
      </w:tr>
      <w:tr w14:paraId="04D7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447"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F54C3">
            <w:pPr>
              <w:jc w:val="center"/>
              <w:rPr>
                <w:rFonts w:hint="eastAsia" w:ascii="宋体" w:hAnsi="宋体" w:eastAsia="宋体" w:cs="宋体"/>
                <w:i w:val="0"/>
                <w:iCs w:val="0"/>
                <w:color w:val="000000"/>
                <w:sz w:val="18"/>
                <w:szCs w:val="18"/>
                <w:u w:val="none"/>
              </w:rPr>
            </w:pP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69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EE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56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EBD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5B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D9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1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A3834">
            <w:pPr>
              <w:rPr>
                <w:rFonts w:hint="eastAsia" w:ascii="黑体" w:hAnsi="黑体" w:eastAsia="黑体" w:cs="黑体"/>
                <w:i w:val="0"/>
                <w:iCs w:val="0"/>
                <w:color w:val="000000"/>
                <w:sz w:val="18"/>
                <w:szCs w:val="18"/>
                <w:u w:val="none"/>
              </w:rPr>
            </w:pPr>
          </w:p>
        </w:tc>
      </w:tr>
      <w:tr w14:paraId="1863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0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56DFA">
            <w:pPr>
              <w:jc w:val="center"/>
              <w:rPr>
                <w:rFonts w:hint="eastAsia" w:ascii="宋体" w:hAnsi="宋体" w:eastAsia="宋体" w:cs="宋体"/>
                <w:i w:val="0"/>
                <w:iCs w:val="0"/>
                <w:color w:val="000000"/>
                <w:sz w:val="18"/>
                <w:szCs w:val="18"/>
                <w:u w:val="none"/>
              </w:rPr>
            </w:pP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10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2E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65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598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31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5A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3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05150">
            <w:pPr>
              <w:rPr>
                <w:rFonts w:hint="eastAsia" w:ascii="黑体" w:hAnsi="黑体" w:eastAsia="黑体" w:cs="黑体"/>
                <w:i w:val="0"/>
                <w:iCs w:val="0"/>
                <w:color w:val="000000"/>
                <w:sz w:val="18"/>
                <w:szCs w:val="18"/>
                <w:u w:val="none"/>
              </w:rPr>
            </w:pPr>
          </w:p>
        </w:tc>
      </w:tr>
      <w:tr w14:paraId="680C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2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5CB90">
            <w:pPr>
              <w:jc w:val="center"/>
              <w:rPr>
                <w:rFonts w:hint="eastAsia" w:ascii="宋体" w:hAnsi="宋体" w:eastAsia="宋体" w:cs="宋体"/>
                <w:i w:val="0"/>
                <w:iCs w:val="0"/>
                <w:color w:val="000000"/>
                <w:sz w:val="18"/>
                <w:szCs w:val="18"/>
                <w:u w:val="none"/>
              </w:rPr>
            </w:pP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32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930A1">
            <w:pPr>
              <w:jc w:val="center"/>
              <w:rPr>
                <w:rFonts w:hint="eastAsia" w:ascii="微软雅黑" w:hAnsi="微软雅黑" w:eastAsia="微软雅黑" w:cs="微软雅黑"/>
                <w:i/>
                <w:iCs/>
                <w:color w:val="000000"/>
                <w:sz w:val="16"/>
                <w:szCs w:val="16"/>
                <w:u w:val="none"/>
              </w:rPr>
            </w:pP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F171E">
            <w:pPr>
              <w:jc w:val="center"/>
              <w:rPr>
                <w:rFonts w:hint="eastAsia" w:ascii="微软雅黑" w:hAnsi="微软雅黑" w:eastAsia="微软雅黑" w:cs="微软雅黑"/>
                <w:i/>
                <w:iCs/>
                <w:color w:val="000000"/>
                <w:sz w:val="16"/>
                <w:szCs w:val="16"/>
                <w:u w:val="none"/>
              </w:rPr>
            </w:pPr>
          </w:p>
        </w:tc>
        <w:tc>
          <w:tcPr>
            <w:tcW w:w="2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88694C">
            <w:pPr>
              <w:jc w:val="center"/>
              <w:rPr>
                <w:rFonts w:hint="eastAsia" w:ascii="微软雅黑" w:hAnsi="微软雅黑" w:eastAsia="微软雅黑" w:cs="微软雅黑"/>
                <w:i/>
                <w:iCs/>
                <w:color w:val="000000"/>
                <w:sz w:val="16"/>
                <w:szCs w:val="16"/>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BF3F3">
            <w:pPr>
              <w:jc w:val="center"/>
              <w:rPr>
                <w:rFonts w:hint="eastAsia" w:ascii="微软雅黑" w:hAnsi="微软雅黑" w:eastAsia="微软雅黑" w:cs="微软雅黑"/>
                <w:i/>
                <w:iCs/>
                <w:color w:val="000000"/>
                <w:sz w:val="16"/>
                <w:szCs w:val="16"/>
                <w:u w:val="none"/>
              </w:rPr>
            </w:pP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0C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5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EBA23">
            <w:pPr>
              <w:rPr>
                <w:rFonts w:hint="eastAsia" w:ascii="黑体" w:hAnsi="黑体" w:eastAsia="黑体" w:cs="黑体"/>
                <w:i w:val="0"/>
                <w:iCs w:val="0"/>
                <w:color w:val="000000"/>
                <w:sz w:val="18"/>
                <w:szCs w:val="18"/>
                <w:u w:val="none"/>
              </w:rPr>
            </w:pPr>
          </w:p>
        </w:tc>
      </w:tr>
      <w:tr w14:paraId="56BF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20"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CE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B2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69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53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2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8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3D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DD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C4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A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D0B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33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17"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01F6B">
            <w:pPr>
              <w:jc w:val="center"/>
              <w:rPr>
                <w:rFonts w:hint="eastAsia" w:ascii="宋体" w:hAnsi="宋体" w:eastAsia="宋体" w:cs="宋体"/>
                <w:i w:val="0"/>
                <w:iCs w:val="0"/>
                <w:color w:val="000000"/>
                <w:sz w:val="18"/>
                <w:szCs w:val="18"/>
                <w:u w:val="none"/>
              </w:rPr>
            </w:pP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D8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17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36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发放金额控制数</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A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4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184.7</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64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AB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62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8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5F131E">
            <w:pPr>
              <w:jc w:val="center"/>
              <w:rPr>
                <w:rFonts w:hint="eastAsia" w:ascii="宋体" w:hAnsi="宋体" w:eastAsia="宋体" w:cs="宋体"/>
                <w:i w:val="0"/>
                <w:iCs w:val="0"/>
                <w:color w:val="000000"/>
                <w:sz w:val="18"/>
                <w:szCs w:val="18"/>
                <w:u w:val="none"/>
              </w:rPr>
            </w:pPr>
          </w:p>
        </w:tc>
      </w:tr>
      <w:tr w14:paraId="05D4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4496">
            <w:pPr>
              <w:jc w:val="center"/>
              <w:rPr>
                <w:rFonts w:hint="eastAsia" w:ascii="宋体" w:hAnsi="宋体" w:eastAsia="宋体" w:cs="宋体"/>
                <w:i w:val="0"/>
                <w:iCs w:val="0"/>
                <w:color w:val="000000"/>
                <w:sz w:val="18"/>
                <w:szCs w:val="18"/>
                <w:u w:val="none"/>
              </w:rPr>
            </w:pP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22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31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2E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发放人数</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5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9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49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户（套）</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A4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BF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A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522833">
            <w:pPr>
              <w:jc w:val="center"/>
              <w:rPr>
                <w:rFonts w:hint="eastAsia" w:ascii="宋体" w:hAnsi="宋体" w:eastAsia="宋体" w:cs="宋体"/>
                <w:i w:val="0"/>
                <w:iCs w:val="0"/>
                <w:color w:val="000000"/>
                <w:sz w:val="18"/>
                <w:szCs w:val="18"/>
                <w:u w:val="none"/>
              </w:rPr>
            </w:pPr>
          </w:p>
        </w:tc>
      </w:tr>
      <w:tr w14:paraId="23BB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558FE">
            <w:pPr>
              <w:jc w:val="center"/>
              <w:rPr>
                <w:rFonts w:hint="eastAsia" w:ascii="宋体" w:hAnsi="宋体" w:eastAsia="宋体" w:cs="宋体"/>
                <w:i w:val="0"/>
                <w:iCs w:val="0"/>
                <w:color w:val="000000"/>
                <w:sz w:val="18"/>
                <w:szCs w:val="18"/>
                <w:u w:val="none"/>
              </w:rPr>
            </w:pP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4B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F2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26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农村危房改造验收达标率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F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E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A0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C7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15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2514F">
            <w:pPr>
              <w:jc w:val="center"/>
              <w:rPr>
                <w:rFonts w:hint="eastAsia" w:ascii="宋体" w:hAnsi="宋体" w:eastAsia="宋体" w:cs="宋体"/>
                <w:i w:val="0"/>
                <w:iCs w:val="0"/>
                <w:color w:val="000000"/>
                <w:sz w:val="18"/>
                <w:szCs w:val="18"/>
                <w:u w:val="none"/>
              </w:rPr>
            </w:pPr>
          </w:p>
        </w:tc>
      </w:tr>
      <w:tr w14:paraId="79EE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0D94F">
            <w:pPr>
              <w:jc w:val="center"/>
              <w:rPr>
                <w:rFonts w:hint="eastAsia" w:ascii="宋体" w:hAnsi="宋体" w:eastAsia="宋体" w:cs="宋体"/>
                <w:i w:val="0"/>
                <w:iCs w:val="0"/>
                <w:color w:val="000000"/>
                <w:sz w:val="18"/>
                <w:szCs w:val="18"/>
                <w:u w:val="none"/>
              </w:rPr>
            </w:pP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E8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70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F7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当年内全部发放到位</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E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D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18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97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3E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5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F68DF2">
            <w:pPr>
              <w:jc w:val="center"/>
              <w:rPr>
                <w:rFonts w:hint="eastAsia" w:ascii="宋体" w:hAnsi="宋体" w:eastAsia="宋体" w:cs="宋体"/>
                <w:i w:val="0"/>
                <w:iCs w:val="0"/>
                <w:color w:val="000000"/>
                <w:sz w:val="18"/>
                <w:szCs w:val="18"/>
                <w:u w:val="none"/>
              </w:rPr>
            </w:pPr>
          </w:p>
        </w:tc>
      </w:tr>
      <w:tr w14:paraId="416C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76967">
            <w:pPr>
              <w:jc w:val="center"/>
              <w:rPr>
                <w:rFonts w:hint="eastAsia" w:ascii="宋体" w:hAnsi="宋体" w:eastAsia="宋体" w:cs="宋体"/>
                <w:i w:val="0"/>
                <w:iCs w:val="0"/>
                <w:color w:val="000000"/>
                <w:sz w:val="18"/>
                <w:szCs w:val="18"/>
                <w:u w:val="none"/>
              </w:rPr>
            </w:pP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DF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BA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31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农村危房改造覆盖率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D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F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C1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89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DF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1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DEEDC1">
            <w:pPr>
              <w:jc w:val="center"/>
              <w:rPr>
                <w:rFonts w:hint="eastAsia" w:ascii="宋体" w:hAnsi="宋体" w:eastAsia="宋体" w:cs="宋体"/>
                <w:i w:val="0"/>
                <w:iCs w:val="0"/>
                <w:color w:val="000000"/>
                <w:sz w:val="18"/>
                <w:szCs w:val="18"/>
                <w:u w:val="none"/>
              </w:rPr>
            </w:pPr>
          </w:p>
        </w:tc>
      </w:tr>
      <w:tr w14:paraId="2478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4672">
            <w:pPr>
              <w:jc w:val="center"/>
              <w:rPr>
                <w:rFonts w:hint="eastAsia" w:ascii="宋体" w:hAnsi="宋体" w:eastAsia="宋体" w:cs="宋体"/>
                <w:i w:val="0"/>
                <w:iCs w:val="0"/>
                <w:color w:val="000000"/>
                <w:sz w:val="18"/>
                <w:szCs w:val="18"/>
                <w:u w:val="none"/>
              </w:rPr>
            </w:pP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E6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F8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E9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农村危房改造户受益率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0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6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21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9F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72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E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637CB">
            <w:pPr>
              <w:jc w:val="center"/>
              <w:rPr>
                <w:rFonts w:hint="eastAsia" w:ascii="宋体" w:hAnsi="宋体" w:eastAsia="宋体" w:cs="宋体"/>
                <w:i w:val="0"/>
                <w:iCs w:val="0"/>
                <w:color w:val="000000"/>
                <w:sz w:val="18"/>
                <w:szCs w:val="18"/>
                <w:u w:val="none"/>
              </w:rPr>
            </w:pPr>
          </w:p>
        </w:tc>
      </w:tr>
      <w:tr w14:paraId="5460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8008B">
            <w:pPr>
              <w:jc w:val="center"/>
              <w:rPr>
                <w:rFonts w:hint="eastAsia" w:ascii="宋体" w:hAnsi="宋体" w:eastAsia="宋体" w:cs="宋体"/>
                <w:i w:val="0"/>
                <w:iCs w:val="0"/>
                <w:color w:val="000000"/>
                <w:sz w:val="18"/>
                <w:szCs w:val="18"/>
                <w:u w:val="none"/>
              </w:rPr>
            </w:pP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0E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CD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94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农村危房改造后房屋可持续年度</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2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F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77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E3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5A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1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C3549">
            <w:pPr>
              <w:jc w:val="center"/>
              <w:rPr>
                <w:rFonts w:hint="eastAsia" w:ascii="宋体" w:hAnsi="宋体" w:eastAsia="宋体" w:cs="宋体"/>
                <w:i w:val="0"/>
                <w:iCs w:val="0"/>
                <w:color w:val="000000"/>
                <w:sz w:val="18"/>
                <w:szCs w:val="18"/>
                <w:u w:val="none"/>
              </w:rPr>
            </w:pPr>
          </w:p>
        </w:tc>
      </w:tr>
      <w:tr w14:paraId="39CC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A4697">
            <w:pPr>
              <w:jc w:val="center"/>
              <w:rPr>
                <w:rFonts w:hint="eastAsia" w:ascii="宋体" w:hAnsi="宋体" w:eastAsia="宋体" w:cs="宋体"/>
                <w:i w:val="0"/>
                <w:iCs w:val="0"/>
                <w:color w:val="000000"/>
                <w:sz w:val="18"/>
                <w:szCs w:val="18"/>
                <w:u w:val="none"/>
              </w:rPr>
            </w:pPr>
          </w:p>
        </w:tc>
        <w:tc>
          <w:tcPr>
            <w:tcW w:w="1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11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53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79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农村危房改造户满意度</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A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9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1F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EF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0D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8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7219B2">
            <w:pPr>
              <w:jc w:val="center"/>
              <w:rPr>
                <w:rFonts w:hint="eastAsia" w:ascii="宋体" w:hAnsi="宋体" w:eastAsia="宋体" w:cs="宋体"/>
                <w:i w:val="0"/>
                <w:iCs w:val="0"/>
                <w:color w:val="000000"/>
                <w:sz w:val="18"/>
                <w:szCs w:val="18"/>
                <w:u w:val="none"/>
              </w:rPr>
            </w:pPr>
          </w:p>
        </w:tc>
      </w:tr>
      <w:tr w14:paraId="1DF3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20" w:hRule="atLeast"/>
        </w:trPr>
        <w:tc>
          <w:tcPr>
            <w:tcW w:w="839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06E6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16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42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F6F7B">
            <w:pPr>
              <w:rPr>
                <w:rFonts w:hint="eastAsia" w:ascii="宋体" w:hAnsi="宋体" w:eastAsia="宋体" w:cs="宋体"/>
                <w:i w:val="0"/>
                <w:iCs w:val="0"/>
                <w:color w:val="000000"/>
                <w:sz w:val="18"/>
                <w:szCs w:val="18"/>
                <w:u w:val="none"/>
              </w:rPr>
            </w:pPr>
          </w:p>
        </w:tc>
      </w:tr>
      <w:tr w14:paraId="1FB5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2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2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0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A2FCA6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自评得分100分，完成农村危房改造补助发放工作。</w:t>
            </w:r>
          </w:p>
        </w:tc>
      </w:tr>
      <w:tr w14:paraId="7CBE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2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D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0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650A3B2">
            <w:pPr>
              <w:rPr>
                <w:rFonts w:hint="eastAsia" w:ascii="微软雅黑" w:hAnsi="微软雅黑" w:eastAsia="微软雅黑" w:cs="微软雅黑"/>
                <w:i/>
                <w:iCs/>
                <w:color w:val="000000"/>
                <w:sz w:val="16"/>
                <w:szCs w:val="16"/>
                <w:u w:val="none"/>
              </w:rPr>
            </w:pPr>
          </w:p>
        </w:tc>
      </w:tr>
      <w:tr w14:paraId="07F2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7" w:type="dxa"/>
          <w:trHeight w:val="32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1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0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8B0B567">
            <w:pPr>
              <w:rPr>
                <w:rFonts w:hint="eastAsia" w:ascii="微软雅黑" w:hAnsi="微软雅黑" w:eastAsia="微软雅黑" w:cs="微软雅黑"/>
                <w:i/>
                <w:iCs/>
                <w:color w:val="000000"/>
                <w:sz w:val="16"/>
                <w:szCs w:val="16"/>
                <w:u w:val="none"/>
              </w:rPr>
            </w:pPr>
          </w:p>
        </w:tc>
      </w:tr>
      <w:tr w14:paraId="7096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420" w:hRule="atLeast"/>
        </w:trPr>
        <w:tc>
          <w:tcPr>
            <w:tcW w:w="1068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ADBCAF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2C35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470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5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DA496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51118122T000005315508-农村危房改造补助资金（省级）</w:t>
            </w:r>
          </w:p>
        </w:tc>
      </w:tr>
      <w:tr w14:paraId="0037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C7B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322D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56" w:type="dxa"/>
            <w:gridSpan w:val="3"/>
            <w:tcBorders>
              <w:top w:val="nil"/>
              <w:left w:val="nil"/>
              <w:bottom w:val="nil"/>
              <w:right w:val="nil"/>
            </w:tcBorders>
            <w:shd w:val="clear" w:color="auto" w:fill="auto"/>
            <w:vAlign w:val="center"/>
          </w:tcPr>
          <w:p w14:paraId="61EB7E6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D1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7675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31D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C15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8A1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64799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54E0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8783F">
            <w:pPr>
              <w:rPr>
                <w:rFonts w:hint="eastAsia" w:ascii="宋体" w:hAnsi="宋体" w:eastAsia="宋体" w:cs="宋体"/>
                <w:i w:val="0"/>
                <w:iCs w:val="0"/>
                <w:color w:val="000000"/>
                <w:sz w:val="18"/>
                <w:szCs w:val="18"/>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8181">
            <w:pPr>
              <w:rPr>
                <w:rFonts w:hint="eastAsia" w:ascii="宋体" w:hAnsi="宋体" w:eastAsia="宋体" w:cs="宋体"/>
                <w:i w:val="0"/>
                <w:iCs w:val="0"/>
                <w:color w:val="000000"/>
                <w:sz w:val="18"/>
                <w:szCs w:val="18"/>
                <w:u w:val="none"/>
              </w:rPr>
            </w:pPr>
          </w:p>
        </w:tc>
        <w:tc>
          <w:tcPr>
            <w:tcW w:w="53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E803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严格按相关政策，完成农村危房改造补助发放工作。</w:t>
            </w:r>
          </w:p>
        </w:tc>
        <w:tc>
          <w:tcPr>
            <w:tcW w:w="33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E97C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严格按相关政策，完成农村危房改造补助发放工作。</w:t>
            </w:r>
          </w:p>
        </w:tc>
      </w:tr>
      <w:tr w14:paraId="65C0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B385C">
            <w:pP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42D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5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EBD02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对严格按相关政策完成农村危房改造的改造户发放补助。</w:t>
            </w:r>
          </w:p>
        </w:tc>
      </w:tr>
      <w:tr w14:paraId="104C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06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68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7E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13F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539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0C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F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4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5F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0E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B7E3C">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7E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3D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C35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14.94</w:t>
            </w:r>
          </w:p>
        </w:tc>
        <w:tc>
          <w:tcPr>
            <w:tcW w:w="20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50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14.94</w:t>
            </w:r>
          </w:p>
        </w:tc>
        <w:tc>
          <w:tcPr>
            <w:tcW w:w="1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18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A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A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A3B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预算调整原因为：上级资金下达安排及项目开展进度需要。</w:t>
            </w:r>
          </w:p>
        </w:tc>
      </w:tr>
      <w:tr w14:paraId="2BDB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37CF">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8E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77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00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14.94</w:t>
            </w:r>
          </w:p>
        </w:tc>
        <w:tc>
          <w:tcPr>
            <w:tcW w:w="20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C0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14.94</w:t>
            </w:r>
          </w:p>
        </w:tc>
        <w:tc>
          <w:tcPr>
            <w:tcW w:w="1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3A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F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F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AE3B">
            <w:pPr>
              <w:rPr>
                <w:rFonts w:hint="eastAsia" w:ascii="黑体" w:hAnsi="黑体" w:eastAsia="黑体" w:cs="黑体"/>
                <w:i w:val="0"/>
                <w:iCs w:val="0"/>
                <w:color w:val="000000"/>
                <w:sz w:val="18"/>
                <w:szCs w:val="18"/>
                <w:u w:val="none"/>
              </w:rPr>
            </w:pPr>
          </w:p>
        </w:tc>
      </w:tr>
      <w:tr w14:paraId="7F48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E918">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80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20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BF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3B2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9D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4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0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5C50">
            <w:pPr>
              <w:rPr>
                <w:rFonts w:hint="eastAsia" w:ascii="黑体" w:hAnsi="黑体" w:eastAsia="黑体" w:cs="黑体"/>
                <w:i w:val="0"/>
                <w:iCs w:val="0"/>
                <w:color w:val="000000"/>
                <w:sz w:val="18"/>
                <w:szCs w:val="18"/>
                <w:u w:val="none"/>
              </w:rPr>
            </w:pPr>
          </w:p>
        </w:tc>
      </w:tr>
      <w:tr w14:paraId="4B520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DEE40">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C9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64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FE1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827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16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8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9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EBA0">
            <w:pPr>
              <w:rPr>
                <w:rFonts w:hint="eastAsia" w:ascii="黑体" w:hAnsi="黑体" w:eastAsia="黑体" w:cs="黑体"/>
                <w:i w:val="0"/>
                <w:iCs w:val="0"/>
                <w:color w:val="000000"/>
                <w:sz w:val="18"/>
                <w:szCs w:val="18"/>
                <w:u w:val="none"/>
              </w:rPr>
            </w:pPr>
          </w:p>
        </w:tc>
      </w:tr>
      <w:tr w14:paraId="7B4A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50FB">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E1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92BA8">
            <w:pPr>
              <w:jc w:val="center"/>
              <w:rPr>
                <w:rFonts w:hint="eastAsia" w:ascii="微软雅黑" w:hAnsi="微软雅黑" w:eastAsia="微软雅黑" w:cs="微软雅黑"/>
                <w:i/>
                <w:iCs/>
                <w:color w:val="000000"/>
                <w:sz w:val="16"/>
                <w:szCs w:val="16"/>
                <w:u w:val="none"/>
              </w:rPr>
            </w:pP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ABE27D">
            <w:pPr>
              <w:jc w:val="center"/>
              <w:rPr>
                <w:rFonts w:hint="eastAsia" w:ascii="微软雅黑" w:hAnsi="微软雅黑" w:eastAsia="微软雅黑" w:cs="微软雅黑"/>
                <w:i/>
                <w:iCs/>
                <w:color w:val="000000"/>
                <w:sz w:val="16"/>
                <w:szCs w:val="16"/>
                <w:u w:val="none"/>
              </w:rPr>
            </w:pPr>
          </w:p>
        </w:tc>
        <w:tc>
          <w:tcPr>
            <w:tcW w:w="20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BA013C">
            <w:pPr>
              <w:jc w:val="center"/>
              <w:rPr>
                <w:rFonts w:hint="eastAsia" w:ascii="微软雅黑" w:hAnsi="微软雅黑" w:eastAsia="微软雅黑" w:cs="微软雅黑"/>
                <w:i/>
                <w:iCs/>
                <w:color w:val="000000"/>
                <w:sz w:val="16"/>
                <w:szCs w:val="16"/>
                <w:u w:val="none"/>
              </w:rPr>
            </w:pPr>
          </w:p>
        </w:tc>
        <w:tc>
          <w:tcPr>
            <w:tcW w:w="1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7A84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E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3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1D16D">
            <w:pPr>
              <w:rPr>
                <w:rFonts w:hint="eastAsia" w:ascii="黑体" w:hAnsi="黑体" w:eastAsia="黑体" w:cs="黑体"/>
                <w:i w:val="0"/>
                <w:iCs w:val="0"/>
                <w:color w:val="000000"/>
                <w:sz w:val="18"/>
                <w:szCs w:val="18"/>
                <w:u w:val="none"/>
              </w:rPr>
            </w:pPr>
          </w:p>
        </w:tc>
      </w:tr>
      <w:tr w14:paraId="57CA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B3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6" w:type="dxa"/>
            <w:gridSpan w:val="2"/>
            <w:tcBorders>
              <w:top w:val="single" w:color="000000" w:sz="4" w:space="0"/>
              <w:left w:val="single" w:color="000000" w:sz="4" w:space="0"/>
              <w:bottom w:val="nil"/>
              <w:right w:val="single" w:color="000000" w:sz="4" w:space="0"/>
            </w:tcBorders>
            <w:shd w:val="clear" w:color="auto" w:fill="auto"/>
            <w:vAlign w:val="center"/>
          </w:tcPr>
          <w:p w14:paraId="5D19B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44" w:type="dxa"/>
            <w:gridSpan w:val="2"/>
            <w:tcBorders>
              <w:top w:val="single" w:color="000000" w:sz="4" w:space="0"/>
              <w:left w:val="single" w:color="000000" w:sz="4" w:space="0"/>
              <w:bottom w:val="nil"/>
              <w:right w:val="single" w:color="000000" w:sz="4" w:space="0"/>
            </w:tcBorders>
            <w:shd w:val="clear" w:color="auto" w:fill="auto"/>
            <w:vAlign w:val="center"/>
          </w:tcPr>
          <w:p w14:paraId="14B08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gridSpan w:val="4"/>
            <w:tcBorders>
              <w:top w:val="single" w:color="000000" w:sz="4" w:space="0"/>
              <w:left w:val="single" w:color="000000" w:sz="4" w:space="0"/>
              <w:bottom w:val="nil"/>
              <w:right w:val="single" w:color="000000" w:sz="4" w:space="0"/>
            </w:tcBorders>
            <w:shd w:val="clear" w:color="auto" w:fill="auto"/>
            <w:vAlign w:val="center"/>
          </w:tcPr>
          <w:p w14:paraId="2CE84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02F13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gridSpan w:val="2"/>
            <w:tcBorders>
              <w:top w:val="single" w:color="000000" w:sz="4" w:space="0"/>
              <w:left w:val="single" w:color="000000" w:sz="4" w:space="0"/>
              <w:bottom w:val="nil"/>
              <w:right w:val="single" w:color="000000" w:sz="4" w:space="0"/>
            </w:tcBorders>
            <w:shd w:val="clear" w:color="auto" w:fill="auto"/>
            <w:vAlign w:val="center"/>
          </w:tcPr>
          <w:p w14:paraId="2E97F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nil"/>
              <w:right w:val="single" w:color="000000" w:sz="4" w:space="0"/>
            </w:tcBorders>
            <w:shd w:val="clear" w:color="auto" w:fill="auto"/>
            <w:vAlign w:val="center"/>
          </w:tcPr>
          <w:p w14:paraId="5DD1F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56" w:type="dxa"/>
            <w:gridSpan w:val="3"/>
            <w:tcBorders>
              <w:top w:val="single" w:color="000000" w:sz="4" w:space="0"/>
              <w:left w:val="single" w:color="000000" w:sz="4" w:space="0"/>
              <w:bottom w:val="nil"/>
              <w:right w:val="single" w:color="000000" w:sz="4" w:space="0"/>
            </w:tcBorders>
            <w:shd w:val="clear" w:color="auto" w:fill="auto"/>
            <w:vAlign w:val="center"/>
          </w:tcPr>
          <w:p w14:paraId="5E978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nil"/>
              <w:right w:val="single" w:color="000000" w:sz="4" w:space="0"/>
            </w:tcBorders>
            <w:shd w:val="clear" w:color="auto" w:fill="auto"/>
            <w:vAlign w:val="center"/>
          </w:tcPr>
          <w:p w14:paraId="708D4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15281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B4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08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03B74">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nil"/>
              <w:right w:val="single" w:color="000000" w:sz="4" w:space="0"/>
            </w:tcBorders>
            <w:shd w:val="clear" w:color="auto" w:fill="auto"/>
            <w:vAlign w:val="center"/>
          </w:tcPr>
          <w:p w14:paraId="1A6E1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44" w:type="dxa"/>
            <w:gridSpan w:val="2"/>
            <w:tcBorders>
              <w:top w:val="single" w:color="000000" w:sz="4" w:space="0"/>
              <w:left w:val="single" w:color="000000" w:sz="4" w:space="0"/>
              <w:bottom w:val="nil"/>
              <w:right w:val="single" w:color="000000" w:sz="4" w:space="0"/>
            </w:tcBorders>
            <w:shd w:val="clear" w:color="auto" w:fill="auto"/>
            <w:vAlign w:val="center"/>
          </w:tcPr>
          <w:p w14:paraId="6969D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gridSpan w:val="4"/>
            <w:tcBorders>
              <w:top w:val="single" w:color="000000" w:sz="4" w:space="0"/>
              <w:left w:val="single" w:color="000000" w:sz="4" w:space="0"/>
              <w:bottom w:val="nil"/>
              <w:right w:val="single" w:color="000000" w:sz="4" w:space="0"/>
            </w:tcBorders>
            <w:shd w:val="clear" w:color="auto" w:fill="auto"/>
            <w:vAlign w:val="center"/>
          </w:tcPr>
          <w:p w14:paraId="32EC0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发放金额控制数</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45C5D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nil"/>
              <w:right w:val="single" w:color="000000" w:sz="4" w:space="0"/>
            </w:tcBorders>
            <w:shd w:val="clear" w:color="auto" w:fill="auto"/>
            <w:vAlign w:val="center"/>
          </w:tcPr>
          <w:p w14:paraId="76B99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14.94</w:t>
            </w:r>
          </w:p>
        </w:tc>
        <w:tc>
          <w:tcPr>
            <w:tcW w:w="756" w:type="dxa"/>
            <w:gridSpan w:val="2"/>
            <w:tcBorders>
              <w:top w:val="single" w:color="000000" w:sz="4" w:space="0"/>
              <w:left w:val="single" w:color="000000" w:sz="4" w:space="0"/>
              <w:bottom w:val="nil"/>
              <w:right w:val="single" w:color="000000" w:sz="4" w:space="0"/>
            </w:tcBorders>
            <w:shd w:val="clear" w:color="auto" w:fill="auto"/>
            <w:vAlign w:val="center"/>
          </w:tcPr>
          <w:p w14:paraId="5E189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56" w:type="dxa"/>
            <w:gridSpan w:val="3"/>
            <w:tcBorders>
              <w:top w:val="single" w:color="000000" w:sz="4" w:space="0"/>
              <w:left w:val="single" w:color="000000" w:sz="4" w:space="0"/>
              <w:bottom w:val="nil"/>
              <w:right w:val="single" w:color="000000" w:sz="4" w:space="0"/>
            </w:tcBorders>
            <w:shd w:val="clear" w:color="auto" w:fill="auto"/>
            <w:vAlign w:val="center"/>
          </w:tcPr>
          <w:p w14:paraId="273E0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14.94</w:t>
            </w:r>
          </w:p>
        </w:tc>
        <w:tc>
          <w:tcPr>
            <w:tcW w:w="504" w:type="dxa"/>
            <w:tcBorders>
              <w:top w:val="single" w:color="000000" w:sz="4" w:space="0"/>
              <w:left w:val="single" w:color="000000" w:sz="4" w:space="0"/>
              <w:bottom w:val="nil"/>
              <w:right w:val="single" w:color="000000" w:sz="4" w:space="0"/>
            </w:tcBorders>
            <w:shd w:val="clear" w:color="auto" w:fill="auto"/>
            <w:vAlign w:val="center"/>
          </w:tcPr>
          <w:p w14:paraId="6C02E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6A963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4" w:type="dxa"/>
            <w:gridSpan w:val="2"/>
            <w:tcBorders>
              <w:top w:val="single" w:color="000000" w:sz="4" w:space="0"/>
              <w:left w:val="nil"/>
              <w:bottom w:val="single" w:color="000000" w:sz="4" w:space="0"/>
              <w:right w:val="single" w:color="000000" w:sz="4" w:space="0"/>
            </w:tcBorders>
            <w:shd w:val="clear" w:color="auto" w:fill="auto"/>
            <w:vAlign w:val="center"/>
          </w:tcPr>
          <w:p w14:paraId="21220BA7">
            <w:pPr>
              <w:jc w:val="center"/>
              <w:rPr>
                <w:rFonts w:hint="eastAsia" w:ascii="宋体" w:hAnsi="宋体" w:eastAsia="宋体" w:cs="宋体"/>
                <w:i w:val="0"/>
                <w:iCs w:val="0"/>
                <w:color w:val="000000"/>
                <w:sz w:val="18"/>
                <w:szCs w:val="18"/>
                <w:u w:val="none"/>
              </w:rPr>
            </w:pPr>
          </w:p>
        </w:tc>
      </w:tr>
      <w:tr w14:paraId="19E7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2EEA">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nil"/>
              <w:right w:val="single" w:color="000000" w:sz="4" w:space="0"/>
            </w:tcBorders>
            <w:shd w:val="clear" w:color="auto" w:fill="auto"/>
            <w:vAlign w:val="center"/>
          </w:tcPr>
          <w:p w14:paraId="2AE45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44" w:type="dxa"/>
            <w:gridSpan w:val="2"/>
            <w:tcBorders>
              <w:top w:val="single" w:color="000000" w:sz="4" w:space="0"/>
              <w:left w:val="single" w:color="000000" w:sz="4" w:space="0"/>
              <w:bottom w:val="nil"/>
              <w:right w:val="single" w:color="000000" w:sz="4" w:space="0"/>
            </w:tcBorders>
            <w:shd w:val="clear" w:color="auto" w:fill="auto"/>
            <w:vAlign w:val="center"/>
          </w:tcPr>
          <w:p w14:paraId="7D6D9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gridSpan w:val="4"/>
            <w:tcBorders>
              <w:top w:val="single" w:color="000000" w:sz="4" w:space="0"/>
              <w:left w:val="single" w:color="000000" w:sz="4" w:space="0"/>
              <w:bottom w:val="nil"/>
              <w:right w:val="single" w:color="000000" w:sz="4" w:space="0"/>
            </w:tcBorders>
            <w:shd w:val="clear" w:color="auto" w:fill="auto"/>
            <w:vAlign w:val="center"/>
          </w:tcPr>
          <w:p w14:paraId="3DC2D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发放人数</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22268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nil"/>
              <w:right w:val="single" w:color="000000" w:sz="4" w:space="0"/>
            </w:tcBorders>
            <w:shd w:val="clear" w:color="auto" w:fill="auto"/>
            <w:vAlign w:val="center"/>
          </w:tcPr>
          <w:p w14:paraId="4B9CB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56" w:type="dxa"/>
            <w:gridSpan w:val="2"/>
            <w:tcBorders>
              <w:top w:val="single" w:color="000000" w:sz="4" w:space="0"/>
              <w:left w:val="single" w:color="000000" w:sz="4" w:space="0"/>
              <w:bottom w:val="nil"/>
              <w:right w:val="single" w:color="000000" w:sz="4" w:space="0"/>
            </w:tcBorders>
            <w:shd w:val="clear" w:color="auto" w:fill="auto"/>
            <w:vAlign w:val="center"/>
          </w:tcPr>
          <w:p w14:paraId="17668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户（套）</w:t>
            </w:r>
          </w:p>
        </w:tc>
        <w:tc>
          <w:tcPr>
            <w:tcW w:w="1056" w:type="dxa"/>
            <w:gridSpan w:val="3"/>
            <w:tcBorders>
              <w:top w:val="single" w:color="000000" w:sz="4" w:space="0"/>
              <w:left w:val="single" w:color="000000" w:sz="4" w:space="0"/>
              <w:bottom w:val="nil"/>
              <w:right w:val="single" w:color="000000" w:sz="4" w:space="0"/>
            </w:tcBorders>
            <w:shd w:val="clear" w:color="auto" w:fill="auto"/>
            <w:vAlign w:val="center"/>
          </w:tcPr>
          <w:p w14:paraId="72829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04" w:type="dxa"/>
            <w:tcBorders>
              <w:top w:val="single" w:color="000000" w:sz="4" w:space="0"/>
              <w:left w:val="single" w:color="000000" w:sz="4" w:space="0"/>
              <w:bottom w:val="nil"/>
              <w:right w:val="single" w:color="000000" w:sz="4" w:space="0"/>
            </w:tcBorders>
            <w:shd w:val="clear" w:color="auto" w:fill="auto"/>
            <w:vAlign w:val="center"/>
          </w:tcPr>
          <w:p w14:paraId="17D42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35F37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4" w:type="dxa"/>
            <w:gridSpan w:val="2"/>
            <w:tcBorders>
              <w:top w:val="single" w:color="000000" w:sz="4" w:space="0"/>
              <w:left w:val="nil"/>
              <w:bottom w:val="single" w:color="000000" w:sz="4" w:space="0"/>
              <w:right w:val="single" w:color="000000" w:sz="4" w:space="0"/>
            </w:tcBorders>
            <w:shd w:val="clear" w:color="auto" w:fill="auto"/>
            <w:vAlign w:val="center"/>
          </w:tcPr>
          <w:p w14:paraId="78654E91">
            <w:pPr>
              <w:jc w:val="center"/>
              <w:rPr>
                <w:rFonts w:hint="eastAsia" w:ascii="宋体" w:hAnsi="宋体" w:eastAsia="宋体" w:cs="宋体"/>
                <w:i w:val="0"/>
                <w:iCs w:val="0"/>
                <w:color w:val="000000"/>
                <w:sz w:val="18"/>
                <w:szCs w:val="18"/>
                <w:u w:val="none"/>
              </w:rPr>
            </w:pPr>
          </w:p>
        </w:tc>
      </w:tr>
      <w:tr w14:paraId="7055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18F6C">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nil"/>
              <w:right w:val="single" w:color="000000" w:sz="4" w:space="0"/>
            </w:tcBorders>
            <w:shd w:val="clear" w:color="auto" w:fill="auto"/>
            <w:vAlign w:val="center"/>
          </w:tcPr>
          <w:p w14:paraId="3B559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44" w:type="dxa"/>
            <w:gridSpan w:val="2"/>
            <w:tcBorders>
              <w:top w:val="single" w:color="000000" w:sz="4" w:space="0"/>
              <w:left w:val="single" w:color="000000" w:sz="4" w:space="0"/>
              <w:bottom w:val="nil"/>
              <w:right w:val="single" w:color="000000" w:sz="4" w:space="0"/>
            </w:tcBorders>
            <w:shd w:val="clear" w:color="auto" w:fill="auto"/>
            <w:vAlign w:val="center"/>
          </w:tcPr>
          <w:p w14:paraId="0483D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2" w:type="dxa"/>
            <w:gridSpan w:val="4"/>
            <w:tcBorders>
              <w:top w:val="single" w:color="000000" w:sz="4" w:space="0"/>
              <w:left w:val="single" w:color="000000" w:sz="4" w:space="0"/>
              <w:bottom w:val="nil"/>
              <w:right w:val="single" w:color="000000" w:sz="4" w:space="0"/>
            </w:tcBorders>
            <w:shd w:val="clear" w:color="auto" w:fill="auto"/>
            <w:vAlign w:val="center"/>
          </w:tcPr>
          <w:p w14:paraId="470DC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农村危房改造验收达标率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5529C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nil"/>
              <w:right w:val="single" w:color="000000" w:sz="4" w:space="0"/>
            </w:tcBorders>
            <w:shd w:val="clear" w:color="auto" w:fill="auto"/>
            <w:vAlign w:val="center"/>
          </w:tcPr>
          <w:p w14:paraId="53E4E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nil"/>
              <w:right w:val="single" w:color="000000" w:sz="4" w:space="0"/>
            </w:tcBorders>
            <w:shd w:val="clear" w:color="auto" w:fill="auto"/>
            <w:vAlign w:val="center"/>
          </w:tcPr>
          <w:p w14:paraId="137CA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gridSpan w:val="3"/>
            <w:tcBorders>
              <w:top w:val="single" w:color="000000" w:sz="4" w:space="0"/>
              <w:left w:val="single" w:color="000000" w:sz="4" w:space="0"/>
              <w:bottom w:val="nil"/>
              <w:right w:val="single" w:color="000000" w:sz="4" w:space="0"/>
            </w:tcBorders>
            <w:shd w:val="clear" w:color="auto" w:fill="auto"/>
            <w:vAlign w:val="center"/>
          </w:tcPr>
          <w:p w14:paraId="7C163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nil"/>
              <w:right w:val="single" w:color="000000" w:sz="4" w:space="0"/>
            </w:tcBorders>
            <w:shd w:val="clear" w:color="auto" w:fill="auto"/>
            <w:vAlign w:val="center"/>
          </w:tcPr>
          <w:p w14:paraId="577EE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440DD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4" w:type="dxa"/>
            <w:gridSpan w:val="2"/>
            <w:tcBorders>
              <w:top w:val="single" w:color="000000" w:sz="4" w:space="0"/>
              <w:left w:val="nil"/>
              <w:bottom w:val="single" w:color="000000" w:sz="4" w:space="0"/>
              <w:right w:val="single" w:color="000000" w:sz="4" w:space="0"/>
            </w:tcBorders>
            <w:shd w:val="clear" w:color="auto" w:fill="auto"/>
            <w:vAlign w:val="center"/>
          </w:tcPr>
          <w:p w14:paraId="35BC2F84">
            <w:pPr>
              <w:jc w:val="center"/>
              <w:rPr>
                <w:rFonts w:hint="eastAsia" w:ascii="宋体" w:hAnsi="宋体" w:eastAsia="宋体" w:cs="宋体"/>
                <w:i w:val="0"/>
                <w:iCs w:val="0"/>
                <w:color w:val="000000"/>
                <w:sz w:val="18"/>
                <w:szCs w:val="18"/>
                <w:u w:val="none"/>
              </w:rPr>
            </w:pPr>
          </w:p>
        </w:tc>
      </w:tr>
      <w:tr w14:paraId="0567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D08FF">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nil"/>
              <w:right w:val="single" w:color="000000" w:sz="4" w:space="0"/>
            </w:tcBorders>
            <w:shd w:val="clear" w:color="auto" w:fill="auto"/>
            <w:vAlign w:val="center"/>
          </w:tcPr>
          <w:p w14:paraId="56DE9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44" w:type="dxa"/>
            <w:gridSpan w:val="2"/>
            <w:tcBorders>
              <w:top w:val="single" w:color="000000" w:sz="4" w:space="0"/>
              <w:left w:val="single" w:color="000000" w:sz="4" w:space="0"/>
              <w:bottom w:val="nil"/>
              <w:right w:val="single" w:color="000000" w:sz="4" w:space="0"/>
            </w:tcBorders>
            <w:shd w:val="clear" w:color="auto" w:fill="auto"/>
            <w:vAlign w:val="center"/>
          </w:tcPr>
          <w:p w14:paraId="1CDBA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2" w:type="dxa"/>
            <w:gridSpan w:val="4"/>
            <w:tcBorders>
              <w:top w:val="single" w:color="000000" w:sz="4" w:space="0"/>
              <w:left w:val="single" w:color="000000" w:sz="4" w:space="0"/>
              <w:bottom w:val="nil"/>
              <w:right w:val="single" w:color="000000" w:sz="4" w:space="0"/>
            </w:tcBorders>
            <w:shd w:val="clear" w:color="auto" w:fill="auto"/>
            <w:vAlign w:val="center"/>
          </w:tcPr>
          <w:p w14:paraId="08C52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当年内全部发放到位</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6386F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nil"/>
              <w:right w:val="single" w:color="000000" w:sz="4" w:space="0"/>
            </w:tcBorders>
            <w:shd w:val="clear" w:color="auto" w:fill="auto"/>
            <w:vAlign w:val="center"/>
          </w:tcPr>
          <w:p w14:paraId="4425F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nil"/>
              <w:right w:val="single" w:color="000000" w:sz="4" w:space="0"/>
            </w:tcBorders>
            <w:shd w:val="clear" w:color="auto" w:fill="auto"/>
            <w:vAlign w:val="center"/>
          </w:tcPr>
          <w:p w14:paraId="00225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56" w:type="dxa"/>
            <w:gridSpan w:val="3"/>
            <w:tcBorders>
              <w:top w:val="single" w:color="000000" w:sz="4" w:space="0"/>
              <w:left w:val="single" w:color="000000" w:sz="4" w:space="0"/>
              <w:bottom w:val="nil"/>
              <w:right w:val="single" w:color="000000" w:sz="4" w:space="0"/>
            </w:tcBorders>
            <w:shd w:val="clear" w:color="auto" w:fill="auto"/>
            <w:vAlign w:val="center"/>
          </w:tcPr>
          <w:p w14:paraId="7FAD1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4" w:type="dxa"/>
            <w:tcBorders>
              <w:top w:val="single" w:color="000000" w:sz="4" w:space="0"/>
              <w:left w:val="single" w:color="000000" w:sz="4" w:space="0"/>
              <w:bottom w:val="nil"/>
              <w:right w:val="single" w:color="000000" w:sz="4" w:space="0"/>
            </w:tcBorders>
            <w:shd w:val="clear" w:color="auto" w:fill="auto"/>
            <w:vAlign w:val="center"/>
          </w:tcPr>
          <w:p w14:paraId="753C2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04D14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4" w:type="dxa"/>
            <w:gridSpan w:val="2"/>
            <w:tcBorders>
              <w:top w:val="single" w:color="000000" w:sz="4" w:space="0"/>
              <w:left w:val="nil"/>
              <w:bottom w:val="single" w:color="000000" w:sz="4" w:space="0"/>
              <w:right w:val="single" w:color="000000" w:sz="4" w:space="0"/>
            </w:tcBorders>
            <w:shd w:val="clear" w:color="auto" w:fill="auto"/>
            <w:vAlign w:val="center"/>
          </w:tcPr>
          <w:p w14:paraId="5203D3F4">
            <w:pPr>
              <w:jc w:val="center"/>
              <w:rPr>
                <w:rFonts w:hint="eastAsia" w:ascii="宋体" w:hAnsi="宋体" w:eastAsia="宋体" w:cs="宋体"/>
                <w:i w:val="0"/>
                <w:iCs w:val="0"/>
                <w:color w:val="000000"/>
                <w:sz w:val="18"/>
                <w:szCs w:val="18"/>
                <w:u w:val="none"/>
              </w:rPr>
            </w:pPr>
          </w:p>
        </w:tc>
      </w:tr>
      <w:tr w14:paraId="677C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A21A1">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nil"/>
              <w:right w:val="single" w:color="000000" w:sz="4" w:space="0"/>
            </w:tcBorders>
            <w:shd w:val="clear" w:color="auto" w:fill="auto"/>
            <w:vAlign w:val="center"/>
          </w:tcPr>
          <w:p w14:paraId="05516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44" w:type="dxa"/>
            <w:gridSpan w:val="2"/>
            <w:tcBorders>
              <w:top w:val="single" w:color="000000" w:sz="4" w:space="0"/>
              <w:left w:val="single" w:color="000000" w:sz="4" w:space="0"/>
              <w:bottom w:val="nil"/>
              <w:right w:val="single" w:color="000000" w:sz="4" w:space="0"/>
            </w:tcBorders>
            <w:shd w:val="clear" w:color="auto" w:fill="auto"/>
            <w:vAlign w:val="center"/>
          </w:tcPr>
          <w:p w14:paraId="5F743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2" w:type="dxa"/>
            <w:gridSpan w:val="4"/>
            <w:tcBorders>
              <w:top w:val="single" w:color="000000" w:sz="4" w:space="0"/>
              <w:left w:val="single" w:color="000000" w:sz="4" w:space="0"/>
              <w:bottom w:val="nil"/>
              <w:right w:val="single" w:color="000000" w:sz="4" w:space="0"/>
            </w:tcBorders>
            <w:shd w:val="clear" w:color="auto" w:fill="auto"/>
            <w:vAlign w:val="center"/>
          </w:tcPr>
          <w:p w14:paraId="3258F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农村危房改造覆盖率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33875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nil"/>
              <w:right w:val="single" w:color="000000" w:sz="4" w:space="0"/>
            </w:tcBorders>
            <w:shd w:val="clear" w:color="auto" w:fill="auto"/>
            <w:vAlign w:val="center"/>
          </w:tcPr>
          <w:p w14:paraId="4C4C6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nil"/>
              <w:right w:val="single" w:color="000000" w:sz="4" w:space="0"/>
            </w:tcBorders>
            <w:shd w:val="clear" w:color="auto" w:fill="auto"/>
            <w:vAlign w:val="center"/>
          </w:tcPr>
          <w:p w14:paraId="6572E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gridSpan w:val="3"/>
            <w:tcBorders>
              <w:top w:val="single" w:color="000000" w:sz="4" w:space="0"/>
              <w:left w:val="single" w:color="000000" w:sz="4" w:space="0"/>
              <w:bottom w:val="nil"/>
              <w:right w:val="single" w:color="000000" w:sz="4" w:space="0"/>
            </w:tcBorders>
            <w:shd w:val="clear" w:color="auto" w:fill="auto"/>
            <w:vAlign w:val="center"/>
          </w:tcPr>
          <w:p w14:paraId="6C9C5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nil"/>
              <w:right w:val="single" w:color="000000" w:sz="4" w:space="0"/>
            </w:tcBorders>
            <w:shd w:val="clear" w:color="auto" w:fill="auto"/>
            <w:vAlign w:val="center"/>
          </w:tcPr>
          <w:p w14:paraId="52BC9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3E9EB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4" w:type="dxa"/>
            <w:gridSpan w:val="2"/>
            <w:tcBorders>
              <w:top w:val="single" w:color="000000" w:sz="4" w:space="0"/>
              <w:left w:val="nil"/>
              <w:bottom w:val="single" w:color="000000" w:sz="4" w:space="0"/>
              <w:right w:val="single" w:color="000000" w:sz="4" w:space="0"/>
            </w:tcBorders>
            <w:shd w:val="clear" w:color="auto" w:fill="auto"/>
            <w:vAlign w:val="center"/>
          </w:tcPr>
          <w:p w14:paraId="3904BF3E">
            <w:pPr>
              <w:jc w:val="center"/>
              <w:rPr>
                <w:rFonts w:hint="eastAsia" w:ascii="宋体" w:hAnsi="宋体" w:eastAsia="宋体" w:cs="宋体"/>
                <w:i w:val="0"/>
                <w:iCs w:val="0"/>
                <w:color w:val="000000"/>
                <w:sz w:val="18"/>
                <w:szCs w:val="18"/>
                <w:u w:val="none"/>
              </w:rPr>
            </w:pPr>
          </w:p>
        </w:tc>
      </w:tr>
      <w:tr w14:paraId="1CCA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8D49C">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nil"/>
              <w:right w:val="single" w:color="000000" w:sz="4" w:space="0"/>
            </w:tcBorders>
            <w:shd w:val="clear" w:color="auto" w:fill="auto"/>
            <w:vAlign w:val="center"/>
          </w:tcPr>
          <w:p w14:paraId="5AAC0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44" w:type="dxa"/>
            <w:gridSpan w:val="2"/>
            <w:tcBorders>
              <w:top w:val="single" w:color="000000" w:sz="4" w:space="0"/>
              <w:left w:val="single" w:color="000000" w:sz="4" w:space="0"/>
              <w:bottom w:val="nil"/>
              <w:right w:val="single" w:color="000000" w:sz="4" w:space="0"/>
            </w:tcBorders>
            <w:shd w:val="clear" w:color="auto" w:fill="auto"/>
            <w:vAlign w:val="center"/>
          </w:tcPr>
          <w:p w14:paraId="42EB9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2" w:type="dxa"/>
            <w:gridSpan w:val="4"/>
            <w:tcBorders>
              <w:top w:val="single" w:color="000000" w:sz="4" w:space="0"/>
              <w:left w:val="single" w:color="000000" w:sz="4" w:space="0"/>
              <w:bottom w:val="nil"/>
              <w:right w:val="single" w:color="000000" w:sz="4" w:space="0"/>
            </w:tcBorders>
            <w:shd w:val="clear" w:color="auto" w:fill="auto"/>
            <w:vAlign w:val="center"/>
          </w:tcPr>
          <w:p w14:paraId="0D063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农村危房改造户受益率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4567B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nil"/>
              <w:right w:val="single" w:color="000000" w:sz="4" w:space="0"/>
            </w:tcBorders>
            <w:shd w:val="clear" w:color="auto" w:fill="auto"/>
            <w:vAlign w:val="center"/>
          </w:tcPr>
          <w:p w14:paraId="647BD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nil"/>
              <w:right w:val="single" w:color="000000" w:sz="4" w:space="0"/>
            </w:tcBorders>
            <w:shd w:val="clear" w:color="auto" w:fill="auto"/>
            <w:vAlign w:val="center"/>
          </w:tcPr>
          <w:p w14:paraId="79044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gridSpan w:val="3"/>
            <w:tcBorders>
              <w:top w:val="single" w:color="000000" w:sz="4" w:space="0"/>
              <w:left w:val="single" w:color="000000" w:sz="4" w:space="0"/>
              <w:bottom w:val="nil"/>
              <w:right w:val="single" w:color="000000" w:sz="4" w:space="0"/>
            </w:tcBorders>
            <w:shd w:val="clear" w:color="auto" w:fill="auto"/>
            <w:vAlign w:val="center"/>
          </w:tcPr>
          <w:p w14:paraId="081A3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nil"/>
              <w:right w:val="single" w:color="000000" w:sz="4" w:space="0"/>
            </w:tcBorders>
            <w:shd w:val="clear" w:color="auto" w:fill="auto"/>
            <w:vAlign w:val="center"/>
          </w:tcPr>
          <w:p w14:paraId="75C19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4496D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4" w:type="dxa"/>
            <w:gridSpan w:val="2"/>
            <w:tcBorders>
              <w:top w:val="single" w:color="000000" w:sz="4" w:space="0"/>
              <w:left w:val="nil"/>
              <w:bottom w:val="single" w:color="000000" w:sz="4" w:space="0"/>
              <w:right w:val="single" w:color="000000" w:sz="4" w:space="0"/>
            </w:tcBorders>
            <w:shd w:val="clear" w:color="auto" w:fill="auto"/>
            <w:vAlign w:val="center"/>
          </w:tcPr>
          <w:p w14:paraId="54DCE342">
            <w:pPr>
              <w:jc w:val="center"/>
              <w:rPr>
                <w:rFonts w:hint="eastAsia" w:ascii="宋体" w:hAnsi="宋体" w:eastAsia="宋体" w:cs="宋体"/>
                <w:i w:val="0"/>
                <w:iCs w:val="0"/>
                <w:color w:val="000000"/>
                <w:sz w:val="18"/>
                <w:szCs w:val="18"/>
                <w:u w:val="none"/>
              </w:rPr>
            </w:pPr>
          </w:p>
        </w:tc>
      </w:tr>
      <w:tr w14:paraId="5D06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F2AD4">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nil"/>
              <w:right w:val="single" w:color="000000" w:sz="4" w:space="0"/>
            </w:tcBorders>
            <w:shd w:val="clear" w:color="auto" w:fill="auto"/>
            <w:vAlign w:val="center"/>
          </w:tcPr>
          <w:p w14:paraId="20DB3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44" w:type="dxa"/>
            <w:gridSpan w:val="2"/>
            <w:tcBorders>
              <w:top w:val="single" w:color="000000" w:sz="4" w:space="0"/>
              <w:left w:val="single" w:color="000000" w:sz="4" w:space="0"/>
              <w:bottom w:val="nil"/>
              <w:right w:val="single" w:color="000000" w:sz="4" w:space="0"/>
            </w:tcBorders>
            <w:shd w:val="clear" w:color="auto" w:fill="auto"/>
            <w:vAlign w:val="center"/>
          </w:tcPr>
          <w:p w14:paraId="4CECF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2" w:type="dxa"/>
            <w:gridSpan w:val="4"/>
            <w:tcBorders>
              <w:top w:val="single" w:color="000000" w:sz="4" w:space="0"/>
              <w:left w:val="single" w:color="000000" w:sz="4" w:space="0"/>
              <w:bottom w:val="nil"/>
              <w:right w:val="single" w:color="000000" w:sz="4" w:space="0"/>
            </w:tcBorders>
            <w:shd w:val="clear" w:color="auto" w:fill="auto"/>
            <w:vAlign w:val="center"/>
          </w:tcPr>
          <w:p w14:paraId="2ED1A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农村危房改造后房屋可持续年度</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432F5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nil"/>
              <w:right w:val="single" w:color="000000" w:sz="4" w:space="0"/>
            </w:tcBorders>
            <w:shd w:val="clear" w:color="auto" w:fill="auto"/>
            <w:vAlign w:val="center"/>
          </w:tcPr>
          <w:p w14:paraId="3671B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gridSpan w:val="2"/>
            <w:tcBorders>
              <w:top w:val="single" w:color="000000" w:sz="4" w:space="0"/>
              <w:left w:val="single" w:color="000000" w:sz="4" w:space="0"/>
              <w:bottom w:val="nil"/>
              <w:right w:val="single" w:color="000000" w:sz="4" w:space="0"/>
            </w:tcBorders>
            <w:shd w:val="clear" w:color="auto" w:fill="auto"/>
            <w:vAlign w:val="center"/>
          </w:tcPr>
          <w:p w14:paraId="4A64D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56" w:type="dxa"/>
            <w:gridSpan w:val="3"/>
            <w:tcBorders>
              <w:top w:val="single" w:color="000000" w:sz="4" w:space="0"/>
              <w:left w:val="single" w:color="000000" w:sz="4" w:space="0"/>
              <w:bottom w:val="nil"/>
              <w:right w:val="single" w:color="000000" w:sz="4" w:space="0"/>
            </w:tcBorders>
            <w:shd w:val="clear" w:color="auto" w:fill="auto"/>
            <w:vAlign w:val="center"/>
          </w:tcPr>
          <w:p w14:paraId="2A5AE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04" w:type="dxa"/>
            <w:tcBorders>
              <w:top w:val="single" w:color="000000" w:sz="4" w:space="0"/>
              <w:left w:val="single" w:color="000000" w:sz="4" w:space="0"/>
              <w:bottom w:val="nil"/>
              <w:right w:val="single" w:color="000000" w:sz="4" w:space="0"/>
            </w:tcBorders>
            <w:shd w:val="clear" w:color="auto" w:fill="auto"/>
            <w:vAlign w:val="center"/>
          </w:tcPr>
          <w:p w14:paraId="053AB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3AF36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4" w:type="dxa"/>
            <w:gridSpan w:val="2"/>
            <w:tcBorders>
              <w:top w:val="single" w:color="000000" w:sz="4" w:space="0"/>
              <w:left w:val="nil"/>
              <w:bottom w:val="single" w:color="000000" w:sz="4" w:space="0"/>
              <w:right w:val="single" w:color="000000" w:sz="4" w:space="0"/>
            </w:tcBorders>
            <w:shd w:val="clear" w:color="auto" w:fill="auto"/>
            <w:vAlign w:val="center"/>
          </w:tcPr>
          <w:p w14:paraId="60514A2D">
            <w:pPr>
              <w:jc w:val="center"/>
              <w:rPr>
                <w:rFonts w:hint="eastAsia" w:ascii="宋体" w:hAnsi="宋体" w:eastAsia="宋体" w:cs="宋体"/>
                <w:i w:val="0"/>
                <w:iCs w:val="0"/>
                <w:color w:val="000000"/>
                <w:sz w:val="18"/>
                <w:szCs w:val="18"/>
                <w:u w:val="none"/>
              </w:rPr>
            </w:pPr>
          </w:p>
        </w:tc>
      </w:tr>
      <w:tr w14:paraId="2D70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BB4F">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nil"/>
              <w:right w:val="single" w:color="000000" w:sz="4" w:space="0"/>
            </w:tcBorders>
            <w:shd w:val="clear" w:color="auto" w:fill="auto"/>
            <w:vAlign w:val="center"/>
          </w:tcPr>
          <w:p w14:paraId="3A431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44" w:type="dxa"/>
            <w:gridSpan w:val="2"/>
            <w:tcBorders>
              <w:top w:val="single" w:color="000000" w:sz="4" w:space="0"/>
              <w:left w:val="single" w:color="000000" w:sz="4" w:space="0"/>
              <w:bottom w:val="nil"/>
              <w:right w:val="single" w:color="000000" w:sz="4" w:space="0"/>
            </w:tcBorders>
            <w:shd w:val="clear" w:color="auto" w:fill="auto"/>
            <w:vAlign w:val="center"/>
          </w:tcPr>
          <w:p w14:paraId="59A69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2" w:type="dxa"/>
            <w:gridSpan w:val="4"/>
            <w:tcBorders>
              <w:top w:val="single" w:color="000000" w:sz="4" w:space="0"/>
              <w:left w:val="single" w:color="000000" w:sz="4" w:space="0"/>
              <w:bottom w:val="nil"/>
              <w:right w:val="single" w:color="000000" w:sz="4" w:space="0"/>
            </w:tcBorders>
            <w:shd w:val="clear" w:color="auto" w:fill="auto"/>
            <w:vAlign w:val="center"/>
          </w:tcPr>
          <w:p w14:paraId="43F1D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农村危房改造户满意度</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479F7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nil"/>
              <w:right w:val="single" w:color="000000" w:sz="4" w:space="0"/>
            </w:tcBorders>
            <w:shd w:val="clear" w:color="auto" w:fill="auto"/>
            <w:vAlign w:val="center"/>
          </w:tcPr>
          <w:p w14:paraId="44BA1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nil"/>
              <w:right w:val="single" w:color="000000" w:sz="4" w:space="0"/>
            </w:tcBorders>
            <w:shd w:val="clear" w:color="auto" w:fill="auto"/>
            <w:vAlign w:val="center"/>
          </w:tcPr>
          <w:p w14:paraId="7F7D4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gridSpan w:val="3"/>
            <w:tcBorders>
              <w:top w:val="single" w:color="000000" w:sz="4" w:space="0"/>
              <w:left w:val="single" w:color="000000" w:sz="4" w:space="0"/>
              <w:bottom w:val="nil"/>
              <w:right w:val="single" w:color="000000" w:sz="4" w:space="0"/>
            </w:tcBorders>
            <w:shd w:val="clear" w:color="auto" w:fill="auto"/>
            <w:vAlign w:val="center"/>
          </w:tcPr>
          <w:p w14:paraId="57D2D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nil"/>
              <w:right w:val="single" w:color="000000" w:sz="4" w:space="0"/>
            </w:tcBorders>
            <w:shd w:val="clear" w:color="auto" w:fill="auto"/>
            <w:vAlign w:val="center"/>
          </w:tcPr>
          <w:p w14:paraId="1DC0A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44952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4" w:type="dxa"/>
            <w:gridSpan w:val="2"/>
            <w:tcBorders>
              <w:top w:val="single" w:color="000000" w:sz="4" w:space="0"/>
              <w:left w:val="nil"/>
              <w:bottom w:val="single" w:color="000000" w:sz="4" w:space="0"/>
              <w:right w:val="single" w:color="000000" w:sz="4" w:space="0"/>
            </w:tcBorders>
            <w:shd w:val="clear" w:color="auto" w:fill="auto"/>
            <w:vAlign w:val="center"/>
          </w:tcPr>
          <w:p w14:paraId="20D6D87E">
            <w:pPr>
              <w:jc w:val="center"/>
              <w:rPr>
                <w:rFonts w:hint="eastAsia" w:ascii="宋体" w:hAnsi="宋体" w:eastAsia="宋体" w:cs="宋体"/>
                <w:i w:val="0"/>
                <w:iCs w:val="0"/>
                <w:color w:val="000000"/>
                <w:sz w:val="18"/>
                <w:szCs w:val="18"/>
                <w:u w:val="none"/>
              </w:rPr>
            </w:pPr>
          </w:p>
        </w:tc>
      </w:tr>
      <w:tr w14:paraId="2E25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84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093E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D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B3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51876">
            <w:pPr>
              <w:rPr>
                <w:rFonts w:hint="eastAsia" w:ascii="宋体" w:hAnsi="宋体" w:eastAsia="宋体" w:cs="宋体"/>
                <w:i w:val="0"/>
                <w:iCs w:val="0"/>
                <w:color w:val="000000"/>
                <w:sz w:val="18"/>
                <w:szCs w:val="18"/>
                <w:u w:val="none"/>
              </w:rPr>
            </w:pPr>
          </w:p>
        </w:tc>
      </w:tr>
      <w:tr w14:paraId="58EE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E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0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8919DA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自评得分100分，完成农村危房改造补助发放工作。</w:t>
            </w:r>
          </w:p>
        </w:tc>
      </w:tr>
      <w:tr w14:paraId="0A66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B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0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114B944">
            <w:pPr>
              <w:rPr>
                <w:rFonts w:hint="eastAsia" w:ascii="微软雅黑" w:hAnsi="微软雅黑" w:eastAsia="微软雅黑" w:cs="微软雅黑"/>
                <w:i/>
                <w:iCs/>
                <w:color w:val="000000"/>
                <w:sz w:val="16"/>
                <w:szCs w:val="16"/>
                <w:u w:val="none"/>
              </w:rPr>
            </w:pPr>
          </w:p>
        </w:tc>
      </w:tr>
      <w:tr w14:paraId="2F94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44" w:type="dxa"/>
          <w:trHeight w:val="2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E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0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F88D1B5">
            <w:pPr>
              <w:rPr>
                <w:rFonts w:hint="eastAsia" w:ascii="微软雅黑" w:hAnsi="微软雅黑" w:eastAsia="微软雅黑" w:cs="微软雅黑"/>
                <w:i/>
                <w:iCs/>
                <w:color w:val="000000"/>
                <w:sz w:val="16"/>
                <w:szCs w:val="16"/>
                <w:u w:val="none"/>
              </w:rPr>
            </w:pPr>
          </w:p>
        </w:tc>
      </w:tr>
    </w:tbl>
    <w:tbl>
      <w:tblPr>
        <w:tblStyle w:val="12"/>
        <w:tblW w:w="108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8"/>
        <w:gridCol w:w="1170"/>
        <w:gridCol w:w="1185"/>
        <w:gridCol w:w="1269"/>
        <w:gridCol w:w="606"/>
        <w:gridCol w:w="683"/>
        <w:gridCol w:w="756"/>
        <w:gridCol w:w="1049"/>
        <w:gridCol w:w="504"/>
        <w:gridCol w:w="486"/>
        <w:gridCol w:w="2132"/>
      </w:tblGrid>
      <w:tr w14:paraId="78E2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8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65FA6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45E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56F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F570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51118122T000005397374-景区违建房屋内物品搬移项目</w:t>
            </w:r>
          </w:p>
        </w:tc>
      </w:tr>
      <w:tr w14:paraId="6213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757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762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49" w:type="dxa"/>
            <w:tcBorders>
              <w:top w:val="nil"/>
              <w:left w:val="nil"/>
              <w:bottom w:val="nil"/>
              <w:right w:val="nil"/>
            </w:tcBorders>
            <w:shd w:val="clear" w:color="auto" w:fill="auto"/>
            <w:vAlign w:val="center"/>
          </w:tcPr>
          <w:p w14:paraId="2D1E6C4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91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23317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444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BA8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F44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10A7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39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D8180">
            <w:pP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A703A">
            <w:pPr>
              <w:rPr>
                <w:rFonts w:hint="eastAsia" w:ascii="宋体" w:hAnsi="宋体" w:eastAsia="宋体" w:cs="宋体"/>
                <w:i w:val="0"/>
                <w:iCs w:val="0"/>
                <w:color w:val="000000"/>
                <w:sz w:val="18"/>
                <w:szCs w:val="18"/>
                <w:u w:val="none"/>
              </w:rPr>
            </w:pP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C63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完成景区违建房屋内物品搬移项目资金拨款</w:t>
            </w: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A92E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完成景区违建房屋内物品搬移项目资金拨款</w:t>
            </w:r>
          </w:p>
        </w:tc>
      </w:tr>
      <w:tr w14:paraId="17F4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FAAC8">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1D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521C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按协议完成景区违建房屋内物品搬移项目资金拨款。</w:t>
            </w:r>
          </w:p>
        </w:tc>
      </w:tr>
      <w:tr w14:paraId="7F29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56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1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5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8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B0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9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C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1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D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36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0258">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F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F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3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287.40</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66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287.40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F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E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A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264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预算调整原因为：工程项目进度需要。</w:t>
            </w:r>
          </w:p>
        </w:tc>
      </w:tr>
      <w:tr w14:paraId="3B22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69F38">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E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A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5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287.40</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12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287.40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5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6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3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AB51A">
            <w:pPr>
              <w:rPr>
                <w:rFonts w:hint="eastAsia" w:ascii="黑体" w:hAnsi="黑体" w:eastAsia="黑体" w:cs="黑体"/>
                <w:i w:val="0"/>
                <w:iCs w:val="0"/>
                <w:color w:val="000000"/>
                <w:sz w:val="18"/>
                <w:szCs w:val="18"/>
                <w:u w:val="none"/>
              </w:rPr>
            </w:pPr>
          </w:p>
        </w:tc>
      </w:tr>
      <w:tr w14:paraId="61FE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8A4FA">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2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7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2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6B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1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1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6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59C4">
            <w:pPr>
              <w:rPr>
                <w:rFonts w:hint="eastAsia" w:ascii="黑体" w:hAnsi="黑体" w:eastAsia="黑体" w:cs="黑体"/>
                <w:i w:val="0"/>
                <w:iCs w:val="0"/>
                <w:color w:val="000000"/>
                <w:sz w:val="18"/>
                <w:szCs w:val="18"/>
                <w:u w:val="none"/>
              </w:rPr>
            </w:pPr>
          </w:p>
        </w:tc>
      </w:tr>
      <w:tr w14:paraId="7218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EF9F">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8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9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C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B0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1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9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C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BA17">
            <w:pPr>
              <w:rPr>
                <w:rFonts w:hint="eastAsia" w:ascii="黑体" w:hAnsi="黑体" w:eastAsia="黑体" w:cs="黑体"/>
                <w:i w:val="0"/>
                <w:iCs w:val="0"/>
                <w:color w:val="000000"/>
                <w:sz w:val="18"/>
                <w:szCs w:val="18"/>
                <w:u w:val="none"/>
              </w:rPr>
            </w:pPr>
          </w:p>
        </w:tc>
      </w:tr>
      <w:tr w14:paraId="5670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A216">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63158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5" w:type="dxa"/>
            <w:tcBorders>
              <w:top w:val="single" w:color="000000" w:sz="4" w:space="0"/>
              <w:left w:val="single" w:color="000000" w:sz="4" w:space="0"/>
              <w:bottom w:val="nil"/>
              <w:right w:val="single" w:color="000000" w:sz="4" w:space="0"/>
            </w:tcBorders>
            <w:shd w:val="clear" w:color="auto" w:fill="auto"/>
            <w:vAlign w:val="center"/>
          </w:tcPr>
          <w:p w14:paraId="7C65BA24">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nil"/>
              <w:right w:val="single" w:color="000000" w:sz="4" w:space="0"/>
            </w:tcBorders>
            <w:shd w:val="clear" w:color="auto" w:fill="auto"/>
            <w:vAlign w:val="center"/>
          </w:tcPr>
          <w:p w14:paraId="79CD5C2B">
            <w:pPr>
              <w:jc w:val="center"/>
              <w:rPr>
                <w:rFonts w:hint="eastAsia" w:ascii="微软雅黑" w:hAnsi="微软雅黑" w:eastAsia="微软雅黑" w:cs="微软雅黑"/>
                <w:i/>
                <w:iCs/>
                <w:color w:val="000000"/>
                <w:sz w:val="16"/>
                <w:szCs w:val="16"/>
                <w:u w:val="none"/>
              </w:rPr>
            </w:pPr>
          </w:p>
        </w:tc>
        <w:tc>
          <w:tcPr>
            <w:tcW w:w="2045" w:type="dxa"/>
            <w:gridSpan w:val="3"/>
            <w:tcBorders>
              <w:top w:val="single" w:color="000000" w:sz="4" w:space="0"/>
              <w:left w:val="single" w:color="000000" w:sz="4" w:space="0"/>
              <w:bottom w:val="nil"/>
              <w:right w:val="single" w:color="000000" w:sz="4" w:space="0"/>
            </w:tcBorders>
            <w:shd w:val="clear" w:color="auto" w:fill="auto"/>
            <w:vAlign w:val="center"/>
          </w:tcPr>
          <w:p w14:paraId="2F079CDE">
            <w:pPr>
              <w:jc w:val="center"/>
              <w:rPr>
                <w:rFonts w:hint="eastAsia" w:ascii="微软雅黑" w:hAnsi="微软雅黑" w:eastAsia="微软雅黑" w:cs="微软雅黑"/>
                <w:i/>
                <w:iCs/>
                <w:color w:val="000000"/>
                <w:sz w:val="16"/>
                <w:szCs w:val="16"/>
                <w:u w:val="none"/>
              </w:rPr>
            </w:pPr>
          </w:p>
        </w:tc>
        <w:tc>
          <w:tcPr>
            <w:tcW w:w="1049" w:type="dxa"/>
            <w:tcBorders>
              <w:top w:val="single" w:color="000000" w:sz="4" w:space="0"/>
              <w:left w:val="single" w:color="000000" w:sz="4" w:space="0"/>
              <w:bottom w:val="nil"/>
              <w:right w:val="single" w:color="000000" w:sz="4" w:space="0"/>
            </w:tcBorders>
            <w:shd w:val="clear" w:color="auto" w:fill="auto"/>
            <w:vAlign w:val="center"/>
          </w:tcPr>
          <w:p w14:paraId="1B46F6F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nil"/>
              <w:right w:val="single" w:color="000000" w:sz="4" w:space="0"/>
            </w:tcBorders>
            <w:shd w:val="clear" w:color="auto" w:fill="auto"/>
            <w:vAlign w:val="center"/>
          </w:tcPr>
          <w:p w14:paraId="3C1E2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380B4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1FC6F">
            <w:pPr>
              <w:rPr>
                <w:rFonts w:hint="eastAsia" w:ascii="黑体" w:hAnsi="黑体" w:eastAsia="黑体" w:cs="黑体"/>
                <w:i w:val="0"/>
                <w:iCs w:val="0"/>
                <w:color w:val="000000"/>
                <w:sz w:val="18"/>
                <w:szCs w:val="18"/>
                <w:u w:val="none"/>
              </w:rPr>
            </w:pPr>
          </w:p>
        </w:tc>
      </w:tr>
      <w:tr w14:paraId="740B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0D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9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0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3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F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6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E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D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1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3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E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75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0079C">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C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9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3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搬移户数</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A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A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8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户（套）</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5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0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E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9515">
            <w:pPr>
              <w:jc w:val="center"/>
              <w:rPr>
                <w:rFonts w:hint="eastAsia" w:ascii="宋体" w:hAnsi="宋体" w:eastAsia="宋体" w:cs="宋体"/>
                <w:i w:val="0"/>
                <w:iCs w:val="0"/>
                <w:color w:val="000000"/>
                <w:sz w:val="18"/>
                <w:szCs w:val="18"/>
                <w:u w:val="none"/>
              </w:rPr>
            </w:pPr>
          </w:p>
        </w:tc>
      </w:tr>
      <w:tr w14:paraId="19E1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1885D">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E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B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8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按期搬迁</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D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4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A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C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7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0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A4AB">
            <w:pPr>
              <w:jc w:val="center"/>
              <w:rPr>
                <w:rFonts w:hint="eastAsia" w:ascii="宋体" w:hAnsi="宋体" w:eastAsia="宋体" w:cs="宋体"/>
                <w:i w:val="0"/>
                <w:iCs w:val="0"/>
                <w:color w:val="000000"/>
                <w:sz w:val="18"/>
                <w:szCs w:val="18"/>
                <w:u w:val="none"/>
              </w:rPr>
            </w:pPr>
          </w:p>
        </w:tc>
      </w:tr>
      <w:tr w14:paraId="6C33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21081">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1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6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0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搬移成本控制率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F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4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6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6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2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9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A15F">
            <w:pPr>
              <w:jc w:val="center"/>
              <w:rPr>
                <w:rFonts w:hint="eastAsia" w:ascii="宋体" w:hAnsi="宋体" w:eastAsia="宋体" w:cs="宋体"/>
                <w:i w:val="0"/>
                <w:iCs w:val="0"/>
                <w:color w:val="000000"/>
                <w:sz w:val="18"/>
                <w:szCs w:val="18"/>
                <w:u w:val="none"/>
              </w:rPr>
            </w:pPr>
          </w:p>
        </w:tc>
      </w:tr>
      <w:tr w14:paraId="31A7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04AA1">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B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1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A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搬移物品损坏率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9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6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5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2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4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6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F3E9">
            <w:pPr>
              <w:jc w:val="center"/>
              <w:rPr>
                <w:rFonts w:hint="eastAsia" w:ascii="宋体" w:hAnsi="宋体" w:eastAsia="宋体" w:cs="宋体"/>
                <w:i w:val="0"/>
                <w:iCs w:val="0"/>
                <w:color w:val="000000"/>
                <w:sz w:val="18"/>
                <w:szCs w:val="18"/>
                <w:u w:val="none"/>
              </w:rPr>
            </w:pPr>
          </w:p>
        </w:tc>
      </w:tr>
      <w:tr w14:paraId="125E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7754D">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5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1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搬移群众投诉率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2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7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8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C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A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E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E9F4">
            <w:pPr>
              <w:jc w:val="center"/>
              <w:rPr>
                <w:rFonts w:hint="eastAsia" w:ascii="宋体" w:hAnsi="宋体" w:eastAsia="宋体" w:cs="宋体"/>
                <w:i w:val="0"/>
                <w:iCs w:val="0"/>
                <w:color w:val="000000"/>
                <w:sz w:val="18"/>
                <w:szCs w:val="18"/>
                <w:u w:val="none"/>
              </w:rPr>
            </w:pPr>
          </w:p>
        </w:tc>
      </w:tr>
      <w:tr w14:paraId="362DA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4F488">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C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4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F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对当地的生态环境恢复率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8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B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5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0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A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7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BE4B">
            <w:pPr>
              <w:jc w:val="center"/>
              <w:rPr>
                <w:rFonts w:hint="eastAsia" w:ascii="宋体" w:hAnsi="宋体" w:eastAsia="宋体" w:cs="宋体"/>
                <w:i w:val="0"/>
                <w:iCs w:val="0"/>
                <w:color w:val="000000"/>
                <w:sz w:val="18"/>
                <w:szCs w:val="18"/>
                <w:u w:val="none"/>
              </w:rPr>
            </w:pPr>
          </w:p>
        </w:tc>
      </w:tr>
      <w:tr w14:paraId="01DA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46923">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9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5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6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搬移后生态保持可持续时间</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6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2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6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1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6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F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7064">
            <w:pPr>
              <w:jc w:val="center"/>
              <w:rPr>
                <w:rFonts w:hint="eastAsia" w:ascii="宋体" w:hAnsi="宋体" w:eastAsia="宋体" w:cs="宋体"/>
                <w:i w:val="0"/>
                <w:iCs w:val="0"/>
                <w:color w:val="000000"/>
                <w:sz w:val="18"/>
                <w:szCs w:val="18"/>
                <w:u w:val="none"/>
              </w:rPr>
            </w:pPr>
          </w:p>
        </w:tc>
      </w:tr>
      <w:tr w14:paraId="5AC27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7E369">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1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9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B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社会群众认可度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F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4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0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D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4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4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5748">
            <w:pPr>
              <w:jc w:val="center"/>
              <w:rPr>
                <w:rFonts w:hint="eastAsia" w:ascii="宋体" w:hAnsi="宋体" w:eastAsia="宋体" w:cs="宋体"/>
                <w:i w:val="0"/>
                <w:iCs w:val="0"/>
                <w:color w:val="000000"/>
                <w:sz w:val="18"/>
                <w:szCs w:val="18"/>
                <w:u w:val="none"/>
              </w:rPr>
            </w:pPr>
          </w:p>
        </w:tc>
      </w:tr>
      <w:tr w14:paraId="0BB1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7746" w:type="dxa"/>
            <w:gridSpan w:val="8"/>
            <w:tcBorders>
              <w:top w:val="nil"/>
              <w:left w:val="single" w:color="000000" w:sz="4" w:space="0"/>
              <w:bottom w:val="single" w:color="000000" w:sz="4" w:space="0"/>
              <w:right w:val="single" w:color="000000" w:sz="4" w:space="0"/>
            </w:tcBorders>
            <w:shd w:val="clear" w:color="auto" w:fill="auto"/>
            <w:vAlign w:val="center"/>
          </w:tcPr>
          <w:p w14:paraId="21D95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nil"/>
              <w:left w:val="single" w:color="000000" w:sz="4" w:space="0"/>
              <w:bottom w:val="single" w:color="000000" w:sz="4" w:space="0"/>
              <w:right w:val="single" w:color="000000" w:sz="4" w:space="0"/>
            </w:tcBorders>
            <w:shd w:val="clear" w:color="auto" w:fill="auto"/>
            <w:vAlign w:val="center"/>
          </w:tcPr>
          <w:p w14:paraId="4D6A3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nil"/>
              <w:left w:val="single" w:color="000000" w:sz="4" w:space="0"/>
              <w:bottom w:val="single" w:color="000000" w:sz="4" w:space="0"/>
              <w:right w:val="single" w:color="000000" w:sz="4" w:space="0"/>
            </w:tcBorders>
            <w:shd w:val="clear" w:color="auto" w:fill="auto"/>
            <w:vAlign w:val="center"/>
          </w:tcPr>
          <w:p w14:paraId="681AFB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5948">
            <w:pPr>
              <w:rPr>
                <w:rFonts w:hint="eastAsia" w:ascii="宋体" w:hAnsi="宋体" w:eastAsia="宋体" w:cs="宋体"/>
                <w:i w:val="0"/>
                <w:iCs w:val="0"/>
                <w:color w:val="000000"/>
                <w:sz w:val="18"/>
                <w:szCs w:val="18"/>
                <w:u w:val="none"/>
              </w:rPr>
            </w:pPr>
          </w:p>
        </w:tc>
      </w:tr>
      <w:tr w14:paraId="0FB3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2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DB48F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自评得分100分，完成景区违建房屋内物品搬移项目资金拨款。</w:t>
            </w:r>
          </w:p>
        </w:tc>
      </w:tr>
      <w:tr w14:paraId="0607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A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9F7E68">
            <w:pPr>
              <w:rPr>
                <w:rFonts w:hint="eastAsia" w:ascii="微软雅黑" w:hAnsi="微软雅黑" w:eastAsia="微软雅黑" w:cs="微软雅黑"/>
                <w:i/>
                <w:iCs/>
                <w:color w:val="000000"/>
                <w:sz w:val="16"/>
                <w:szCs w:val="16"/>
                <w:u w:val="none"/>
              </w:rPr>
            </w:pPr>
          </w:p>
        </w:tc>
      </w:tr>
      <w:tr w14:paraId="748B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F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18C16E">
            <w:pPr>
              <w:rPr>
                <w:rFonts w:hint="eastAsia" w:ascii="微软雅黑" w:hAnsi="微软雅黑" w:eastAsia="微软雅黑" w:cs="微软雅黑"/>
                <w:i/>
                <w:iCs/>
                <w:color w:val="000000"/>
                <w:sz w:val="16"/>
                <w:szCs w:val="16"/>
                <w:u w:val="none"/>
              </w:rPr>
            </w:pPr>
          </w:p>
        </w:tc>
      </w:tr>
    </w:tbl>
    <w:p w14:paraId="58487DDD">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2"/>
        <w:tblW w:w="106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6"/>
        <w:gridCol w:w="1147"/>
        <w:gridCol w:w="998"/>
        <w:gridCol w:w="2394"/>
        <w:gridCol w:w="521"/>
        <w:gridCol w:w="795"/>
        <w:gridCol w:w="494"/>
        <w:gridCol w:w="1064"/>
        <w:gridCol w:w="505"/>
        <w:gridCol w:w="486"/>
        <w:gridCol w:w="1286"/>
      </w:tblGrid>
      <w:tr w14:paraId="2173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6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E5BCB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6F7A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E71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E283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51118122T000005477706-疫情防控项目</w:t>
            </w:r>
          </w:p>
        </w:tc>
      </w:tr>
      <w:tr w14:paraId="1F71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704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BE5D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64" w:type="dxa"/>
            <w:tcBorders>
              <w:top w:val="nil"/>
              <w:left w:val="nil"/>
              <w:bottom w:val="nil"/>
              <w:right w:val="nil"/>
            </w:tcBorders>
            <w:shd w:val="clear" w:color="auto" w:fill="auto"/>
            <w:vAlign w:val="center"/>
          </w:tcPr>
          <w:p w14:paraId="0E222C3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A7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3C97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9AE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196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36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11E00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EAF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AACAD">
            <w:pPr>
              <w:rPr>
                <w:rFonts w:hint="eastAsia" w:ascii="宋体" w:hAnsi="宋体" w:eastAsia="宋体" w:cs="宋体"/>
                <w:i w:val="0"/>
                <w:iCs w:val="0"/>
                <w:color w:val="000000"/>
                <w:sz w:val="18"/>
                <w:szCs w:val="18"/>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42B7">
            <w:pPr>
              <w:rPr>
                <w:rFonts w:hint="eastAsia" w:ascii="宋体" w:hAnsi="宋体" w:eastAsia="宋体" w:cs="宋体"/>
                <w:i w:val="0"/>
                <w:iCs w:val="0"/>
                <w:color w:val="000000"/>
                <w:sz w:val="18"/>
                <w:szCs w:val="18"/>
                <w:u w:val="none"/>
              </w:rPr>
            </w:pPr>
          </w:p>
        </w:tc>
        <w:tc>
          <w:tcPr>
            <w:tcW w:w="52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BDB0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完成酒店等隔离场所项目建设</w:t>
            </w:r>
          </w:p>
        </w:tc>
        <w:tc>
          <w:tcPr>
            <w:tcW w:w="3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1CE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完成酒店等隔离场所项目建设</w:t>
            </w:r>
          </w:p>
        </w:tc>
      </w:tr>
      <w:tr w14:paraId="4CDF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7AA00">
            <w:pP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F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DFD6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用于酒店等隔离场所建设隔离设施</w:t>
            </w:r>
          </w:p>
        </w:tc>
      </w:tr>
      <w:tr w14:paraId="3849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B3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9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5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9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A4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A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7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5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4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474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FE8D">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E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C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1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B0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2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C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7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AD9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预算调整原因为：工程项目进度需要。</w:t>
            </w:r>
          </w:p>
        </w:tc>
      </w:tr>
      <w:tr w14:paraId="7887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3778C">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A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6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1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0E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2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4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0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12D6A">
            <w:pPr>
              <w:rPr>
                <w:rFonts w:hint="eastAsia" w:ascii="黑体" w:hAnsi="黑体" w:eastAsia="黑体" w:cs="黑体"/>
                <w:i w:val="0"/>
                <w:iCs w:val="0"/>
                <w:color w:val="000000"/>
                <w:sz w:val="18"/>
                <w:szCs w:val="18"/>
                <w:u w:val="none"/>
              </w:rPr>
            </w:pPr>
          </w:p>
        </w:tc>
      </w:tr>
      <w:tr w14:paraId="56CE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2291E">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7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7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6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8C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8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A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5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312A0">
            <w:pPr>
              <w:rPr>
                <w:rFonts w:hint="eastAsia" w:ascii="黑体" w:hAnsi="黑体" w:eastAsia="黑体" w:cs="黑体"/>
                <w:i w:val="0"/>
                <w:iCs w:val="0"/>
                <w:color w:val="000000"/>
                <w:sz w:val="18"/>
                <w:szCs w:val="18"/>
                <w:u w:val="none"/>
              </w:rPr>
            </w:pPr>
          </w:p>
        </w:tc>
      </w:tr>
      <w:tr w14:paraId="0346B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C196D">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2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F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3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00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1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0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5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4832C">
            <w:pPr>
              <w:rPr>
                <w:rFonts w:hint="eastAsia" w:ascii="黑体" w:hAnsi="黑体" w:eastAsia="黑体" w:cs="黑体"/>
                <w:i w:val="0"/>
                <w:iCs w:val="0"/>
                <w:color w:val="000000"/>
                <w:sz w:val="18"/>
                <w:szCs w:val="18"/>
                <w:u w:val="none"/>
              </w:rPr>
            </w:pPr>
          </w:p>
        </w:tc>
      </w:tr>
      <w:tr w14:paraId="1640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B8171">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8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AA73">
            <w:pPr>
              <w:jc w:val="center"/>
              <w:rPr>
                <w:rFonts w:hint="eastAsia" w:ascii="微软雅黑" w:hAnsi="微软雅黑" w:eastAsia="微软雅黑" w:cs="微软雅黑"/>
                <w:i/>
                <w:iCs/>
                <w:color w:val="000000"/>
                <w:sz w:val="16"/>
                <w:szCs w:val="16"/>
                <w:u w:val="none"/>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8E64">
            <w:pPr>
              <w:jc w:val="center"/>
              <w:rPr>
                <w:rFonts w:hint="eastAsia" w:ascii="微软雅黑" w:hAnsi="微软雅黑" w:eastAsia="微软雅黑" w:cs="微软雅黑"/>
                <w:i/>
                <w:iCs/>
                <w:color w:val="000000"/>
                <w:sz w:val="16"/>
                <w:szCs w:val="16"/>
                <w:u w:val="none"/>
              </w:rPr>
            </w:pP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4E2EF">
            <w:pPr>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BB1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F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1EA09">
            <w:pPr>
              <w:rPr>
                <w:rFonts w:hint="eastAsia" w:ascii="黑体" w:hAnsi="黑体" w:eastAsia="黑体" w:cs="黑体"/>
                <w:i w:val="0"/>
                <w:iCs w:val="0"/>
                <w:color w:val="000000"/>
                <w:sz w:val="18"/>
                <w:szCs w:val="18"/>
                <w:u w:val="none"/>
              </w:rPr>
            </w:pPr>
          </w:p>
        </w:tc>
      </w:tr>
      <w:tr w14:paraId="4F77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63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7" w:type="dxa"/>
            <w:tcBorders>
              <w:top w:val="single" w:color="000000" w:sz="4" w:space="0"/>
              <w:left w:val="single" w:color="000000" w:sz="4" w:space="0"/>
              <w:bottom w:val="nil"/>
              <w:right w:val="single" w:color="000000" w:sz="4" w:space="0"/>
            </w:tcBorders>
            <w:shd w:val="clear" w:color="auto" w:fill="auto"/>
            <w:vAlign w:val="center"/>
          </w:tcPr>
          <w:p w14:paraId="0AB42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8" w:type="dxa"/>
            <w:tcBorders>
              <w:top w:val="single" w:color="000000" w:sz="4" w:space="0"/>
              <w:left w:val="single" w:color="000000" w:sz="4" w:space="0"/>
              <w:bottom w:val="nil"/>
              <w:right w:val="single" w:color="000000" w:sz="4" w:space="0"/>
            </w:tcBorders>
            <w:shd w:val="clear" w:color="auto" w:fill="auto"/>
            <w:vAlign w:val="center"/>
          </w:tcPr>
          <w:p w14:paraId="579BB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94" w:type="dxa"/>
            <w:tcBorders>
              <w:top w:val="single" w:color="000000" w:sz="4" w:space="0"/>
              <w:left w:val="single" w:color="000000" w:sz="4" w:space="0"/>
              <w:bottom w:val="nil"/>
              <w:right w:val="single" w:color="000000" w:sz="4" w:space="0"/>
            </w:tcBorders>
            <w:shd w:val="clear" w:color="auto" w:fill="auto"/>
            <w:vAlign w:val="center"/>
          </w:tcPr>
          <w:p w14:paraId="4FA48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67A9C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0B4FB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3BC76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4" w:type="dxa"/>
            <w:tcBorders>
              <w:top w:val="single" w:color="000000" w:sz="4" w:space="0"/>
              <w:left w:val="single" w:color="000000" w:sz="4" w:space="0"/>
              <w:bottom w:val="nil"/>
              <w:right w:val="single" w:color="000000" w:sz="4" w:space="0"/>
            </w:tcBorders>
            <w:shd w:val="clear" w:color="auto" w:fill="auto"/>
            <w:vAlign w:val="center"/>
          </w:tcPr>
          <w:p w14:paraId="31295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2F309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356E7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6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FB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B7EA7">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nil"/>
              <w:right w:val="single" w:color="000000" w:sz="4" w:space="0"/>
            </w:tcBorders>
            <w:shd w:val="clear" w:color="auto" w:fill="auto"/>
            <w:vAlign w:val="center"/>
          </w:tcPr>
          <w:p w14:paraId="24714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8" w:type="dxa"/>
            <w:tcBorders>
              <w:top w:val="single" w:color="000000" w:sz="4" w:space="0"/>
              <w:left w:val="single" w:color="000000" w:sz="4" w:space="0"/>
              <w:bottom w:val="nil"/>
              <w:right w:val="single" w:color="000000" w:sz="4" w:space="0"/>
            </w:tcBorders>
            <w:shd w:val="clear" w:color="auto" w:fill="auto"/>
            <w:vAlign w:val="center"/>
          </w:tcPr>
          <w:p w14:paraId="25863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94" w:type="dxa"/>
            <w:tcBorders>
              <w:top w:val="single" w:color="000000" w:sz="4" w:space="0"/>
              <w:left w:val="single" w:color="000000" w:sz="4" w:space="0"/>
              <w:bottom w:val="nil"/>
              <w:right w:val="single" w:color="000000" w:sz="4" w:space="0"/>
            </w:tcBorders>
            <w:shd w:val="clear" w:color="auto" w:fill="auto"/>
            <w:vAlign w:val="center"/>
          </w:tcPr>
          <w:p w14:paraId="3A3A7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工程建设按时按需完成率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18D74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6EA2C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435E5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tcBorders>
              <w:top w:val="single" w:color="000000" w:sz="4" w:space="0"/>
              <w:left w:val="single" w:color="000000" w:sz="4" w:space="0"/>
              <w:bottom w:val="nil"/>
              <w:right w:val="single" w:color="000000" w:sz="4" w:space="0"/>
            </w:tcBorders>
            <w:shd w:val="clear" w:color="auto" w:fill="auto"/>
            <w:vAlign w:val="center"/>
          </w:tcPr>
          <w:p w14:paraId="68136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231F8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4DD86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6" w:type="dxa"/>
            <w:tcBorders>
              <w:top w:val="single" w:color="000000" w:sz="4" w:space="0"/>
              <w:left w:val="single" w:color="000000" w:sz="4" w:space="0"/>
              <w:bottom w:val="nil"/>
              <w:right w:val="single" w:color="000000" w:sz="4" w:space="0"/>
            </w:tcBorders>
            <w:shd w:val="clear" w:color="auto" w:fill="auto"/>
            <w:vAlign w:val="center"/>
          </w:tcPr>
          <w:p w14:paraId="029959BC">
            <w:pPr>
              <w:jc w:val="center"/>
              <w:rPr>
                <w:rFonts w:hint="eastAsia" w:ascii="宋体" w:hAnsi="宋体" w:eastAsia="宋体" w:cs="宋体"/>
                <w:i w:val="0"/>
                <w:iCs w:val="0"/>
                <w:color w:val="000000"/>
                <w:sz w:val="18"/>
                <w:szCs w:val="18"/>
                <w:u w:val="none"/>
              </w:rPr>
            </w:pPr>
          </w:p>
        </w:tc>
      </w:tr>
      <w:tr w14:paraId="6B68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E9BD2">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nil"/>
              <w:right w:val="single" w:color="000000" w:sz="4" w:space="0"/>
            </w:tcBorders>
            <w:shd w:val="clear" w:color="auto" w:fill="auto"/>
            <w:vAlign w:val="center"/>
          </w:tcPr>
          <w:p w14:paraId="768D5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8" w:type="dxa"/>
            <w:tcBorders>
              <w:top w:val="single" w:color="000000" w:sz="4" w:space="0"/>
              <w:left w:val="single" w:color="000000" w:sz="4" w:space="0"/>
              <w:bottom w:val="nil"/>
              <w:right w:val="single" w:color="000000" w:sz="4" w:space="0"/>
            </w:tcBorders>
            <w:shd w:val="clear" w:color="auto" w:fill="auto"/>
            <w:vAlign w:val="center"/>
          </w:tcPr>
          <w:p w14:paraId="2A878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394" w:type="dxa"/>
            <w:tcBorders>
              <w:top w:val="single" w:color="000000" w:sz="4" w:space="0"/>
              <w:left w:val="single" w:color="000000" w:sz="4" w:space="0"/>
              <w:bottom w:val="nil"/>
              <w:right w:val="single" w:color="000000" w:sz="4" w:space="0"/>
            </w:tcBorders>
            <w:shd w:val="clear" w:color="auto" w:fill="auto"/>
            <w:vAlign w:val="center"/>
          </w:tcPr>
          <w:p w14:paraId="40644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42898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426C4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6A0F1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tcBorders>
              <w:top w:val="single" w:color="000000" w:sz="4" w:space="0"/>
              <w:left w:val="single" w:color="000000" w:sz="4" w:space="0"/>
              <w:bottom w:val="nil"/>
              <w:right w:val="single" w:color="000000" w:sz="4" w:space="0"/>
            </w:tcBorders>
            <w:shd w:val="clear" w:color="auto" w:fill="auto"/>
            <w:vAlign w:val="center"/>
          </w:tcPr>
          <w:p w14:paraId="58E0C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544C3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1AF16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6" w:type="dxa"/>
            <w:tcBorders>
              <w:top w:val="single" w:color="000000" w:sz="4" w:space="0"/>
              <w:left w:val="single" w:color="000000" w:sz="4" w:space="0"/>
              <w:bottom w:val="nil"/>
              <w:right w:val="single" w:color="000000" w:sz="4" w:space="0"/>
            </w:tcBorders>
            <w:shd w:val="clear" w:color="auto" w:fill="auto"/>
            <w:vAlign w:val="center"/>
          </w:tcPr>
          <w:p w14:paraId="702AA1D4">
            <w:pPr>
              <w:jc w:val="center"/>
              <w:rPr>
                <w:rFonts w:hint="eastAsia" w:ascii="宋体" w:hAnsi="宋体" w:eastAsia="宋体" w:cs="宋体"/>
                <w:i w:val="0"/>
                <w:iCs w:val="0"/>
                <w:color w:val="000000"/>
                <w:sz w:val="18"/>
                <w:szCs w:val="18"/>
                <w:u w:val="none"/>
              </w:rPr>
            </w:pPr>
          </w:p>
        </w:tc>
      </w:tr>
      <w:tr w14:paraId="5A2A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81C09">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nil"/>
              <w:right w:val="single" w:color="000000" w:sz="4" w:space="0"/>
            </w:tcBorders>
            <w:shd w:val="clear" w:color="auto" w:fill="auto"/>
            <w:vAlign w:val="center"/>
          </w:tcPr>
          <w:p w14:paraId="3D572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8" w:type="dxa"/>
            <w:tcBorders>
              <w:top w:val="single" w:color="000000" w:sz="4" w:space="0"/>
              <w:left w:val="single" w:color="000000" w:sz="4" w:space="0"/>
              <w:bottom w:val="nil"/>
              <w:right w:val="single" w:color="000000" w:sz="4" w:space="0"/>
            </w:tcBorders>
            <w:shd w:val="clear" w:color="auto" w:fill="auto"/>
            <w:vAlign w:val="center"/>
          </w:tcPr>
          <w:p w14:paraId="0B08C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94" w:type="dxa"/>
            <w:tcBorders>
              <w:top w:val="single" w:color="000000" w:sz="4" w:space="0"/>
              <w:left w:val="single" w:color="000000" w:sz="4" w:space="0"/>
              <w:bottom w:val="nil"/>
              <w:right w:val="single" w:color="000000" w:sz="4" w:space="0"/>
            </w:tcBorders>
            <w:shd w:val="clear" w:color="auto" w:fill="auto"/>
            <w:vAlign w:val="center"/>
          </w:tcPr>
          <w:p w14:paraId="35090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工程建设质量达标率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6E883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17730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59813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tcBorders>
              <w:top w:val="single" w:color="000000" w:sz="4" w:space="0"/>
              <w:left w:val="single" w:color="000000" w:sz="4" w:space="0"/>
              <w:bottom w:val="nil"/>
              <w:right w:val="single" w:color="000000" w:sz="4" w:space="0"/>
            </w:tcBorders>
            <w:shd w:val="clear" w:color="auto" w:fill="auto"/>
            <w:vAlign w:val="center"/>
          </w:tcPr>
          <w:p w14:paraId="65293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0FD16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480DF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6" w:type="dxa"/>
            <w:tcBorders>
              <w:top w:val="single" w:color="000000" w:sz="4" w:space="0"/>
              <w:left w:val="single" w:color="000000" w:sz="4" w:space="0"/>
              <w:bottom w:val="nil"/>
              <w:right w:val="single" w:color="000000" w:sz="4" w:space="0"/>
            </w:tcBorders>
            <w:shd w:val="clear" w:color="auto" w:fill="auto"/>
            <w:vAlign w:val="center"/>
          </w:tcPr>
          <w:p w14:paraId="4785F0B9">
            <w:pPr>
              <w:jc w:val="center"/>
              <w:rPr>
                <w:rFonts w:hint="eastAsia" w:ascii="宋体" w:hAnsi="宋体" w:eastAsia="宋体" w:cs="宋体"/>
                <w:i w:val="0"/>
                <w:iCs w:val="0"/>
                <w:color w:val="000000"/>
                <w:sz w:val="18"/>
                <w:szCs w:val="18"/>
                <w:u w:val="none"/>
              </w:rPr>
            </w:pPr>
          </w:p>
        </w:tc>
      </w:tr>
      <w:tr w14:paraId="5204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521DA">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nil"/>
              <w:right w:val="single" w:color="000000" w:sz="4" w:space="0"/>
            </w:tcBorders>
            <w:shd w:val="clear" w:color="auto" w:fill="auto"/>
            <w:vAlign w:val="center"/>
          </w:tcPr>
          <w:p w14:paraId="3FC08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8" w:type="dxa"/>
            <w:tcBorders>
              <w:top w:val="single" w:color="000000" w:sz="4" w:space="0"/>
              <w:left w:val="single" w:color="000000" w:sz="4" w:space="0"/>
              <w:bottom w:val="nil"/>
              <w:right w:val="single" w:color="000000" w:sz="4" w:space="0"/>
            </w:tcBorders>
            <w:shd w:val="clear" w:color="auto" w:fill="auto"/>
            <w:vAlign w:val="center"/>
          </w:tcPr>
          <w:p w14:paraId="1E9ED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94" w:type="dxa"/>
            <w:tcBorders>
              <w:top w:val="single" w:color="000000" w:sz="4" w:space="0"/>
              <w:left w:val="single" w:color="000000" w:sz="4" w:space="0"/>
              <w:bottom w:val="nil"/>
              <w:right w:val="single" w:color="000000" w:sz="4" w:space="0"/>
            </w:tcBorders>
            <w:shd w:val="clear" w:color="auto" w:fill="auto"/>
            <w:vAlign w:val="center"/>
          </w:tcPr>
          <w:p w14:paraId="66EFA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全市防疫临时工程建设</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40DBE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65FE9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0D3A7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64" w:type="dxa"/>
            <w:tcBorders>
              <w:top w:val="single" w:color="000000" w:sz="4" w:space="0"/>
              <w:left w:val="single" w:color="000000" w:sz="4" w:space="0"/>
              <w:bottom w:val="nil"/>
              <w:right w:val="single" w:color="000000" w:sz="4" w:space="0"/>
            </w:tcBorders>
            <w:shd w:val="clear" w:color="auto" w:fill="auto"/>
            <w:vAlign w:val="center"/>
          </w:tcPr>
          <w:p w14:paraId="127CA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2ECE0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4C7E5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86" w:type="dxa"/>
            <w:tcBorders>
              <w:top w:val="single" w:color="000000" w:sz="4" w:space="0"/>
              <w:left w:val="single" w:color="000000" w:sz="4" w:space="0"/>
              <w:bottom w:val="nil"/>
              <w:right w:val="single" w:color="000000" w:sz="4" w:space="0"/>
            </w:tcBorders>
            <w:shd w:val="clear" w:color="auto" w:fill="auto"/>
            <w:vAlign w:val="center"/>
          </w:tcPr>
          <w:p w14:paraId="44D227A0">
            <w:pPr>
              <w:jc w:val="center"/>
              <w:rPr>
                <w:rFonts w:hint="eastAsia" w:ascii="宋体" w:hAnsi="宋体" w:eastAsia="宋体" w:cs="宋体"/>
                <w:i w:val="0"/>
                <w:iCs w:val="0"/>
                <w:color w:val="000000"/>
                <w:sz w:val="18"/>
                <w:szCs w:val="18"/>
                <w:u w:val="none"/>
              </w:rPr>
            </w:pPr>
          </w:p>
        </w:tc>
      </w:tr>
      <w:tr w14:paraId="6119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F3616">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nil"/>
              <w:right w:val="single" w:color="000000" w:sz="4" w:space="0"/>
            </w:tcBorders>
            <w:shd w:val="clear" w:color="auto" w:fill="auto"/>
            <w:vAlign w:val="center"/>
          </w:tcPr>
          <w:p w14:paraId="4E428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8" w:type="dxa"/>
            <w:tcBorders>
              <w:top w:val="single" w:color="000000" w:sz="4" w:space="0"/>
              <w:left w:val="single" w:color="000000" w:sz="4" w:space="0"/>
              <w:bottom w:val="nil"/>
              <w:right w:val="single" w:color="000000" w:sz="4" w:space="0"/>
            </w:tcBorders>
            <w:shd w:val="clear" w:color="auto" w:fill="auto"/>
            <w:vAlign w:val="center"/>
          </w:tcPr>
          <w:p w14:paraId="4252C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394" w:type="dxa"/>
            <w:tcBorders>
              <w:top w:val="single" w:color="000000" w:sz="4" w:space="0"/>
              <w:left w:val="single" w:color="000000" w:sz="4" w:space="0"/>
              <w:bottom w:val="nil"/>
              <w:right w:val="single" w:color="000000" w:sz="4" w:space="0"/>
            </w:tcBorders>
            <w:shd w:val="clear" w:color="auto" w:fill="auto"/>
            <w:vAlign w:val="center"/>
          </w:tcPr>
          <w:p w14:paraId="682B0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疫情控制达到群众预期率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35457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0D1F4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0A12A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tcBorders>
              <w:top w:val="single" w:color="000000" w:sz="4" w:space="0"/>
              <w:left w:val="single" w:color="000000" w:sz="4" w:space="0"/>
              <w:bottom w:val="nil"/>
              <w:right w:val="single" w:color="000000" w:sz="4" w:space="0"/>
            </w:tcBorders>
            <w:shd w:val="clear" w:color="auto" w:fill="auto"/>
            <w:vAlign w:val="center"/>
          </w:tcPr>
          <w:p w14:paraId="76A1A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7F1BC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3ADF1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6" w:type="dxa"/>
            <w:tcBorders>
              <w:top w:val="single" w:color="000000" w:sz="4" w:space="0"/>
              <w:left w:val="single" w:color="000000" w:sz="4" w:space="0"/>
              <w:bottom w:val="nil"/>
              <w:right w:val="single" w:color="000000" w:sz="4" w:space="0"/>
            </w:tcBorders>
            <w:shd w:val="clear" w:color="auto" w:fill="auto"/>
            <w:vAlign w:val="center"/>
          </w:tcPr>
          <w:p w14:paraId="2813E868">
            <w:pPr>
              <w:jc w:val="center"/>
              <w:rPr>
                <w:rFonts w:hint="eastAsia" w:ascii="宋体" w:hAnsi="宋体" w:eastAsia="宋体" w:cs="宋体"/>
                <w:i w:val="0"/>
                <w:iCs w:val="0"/>
                <w:color w:val="000000"/>
                <w:sz w:val="18"/>
                <w:szCs w:val="18"/>
                <w:u w:val="none"/>
              </w:rPr>
            </w:pPr>
          </w:p>
        </w:tc>
      </w:tr>
      <w:tr w14:paraId="06F1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818F">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nil"/>
              <w:right w:val="single" w:color="000000" w:sz="4" w:space="0"/>
            </w:tcBorders>
            <w:shd w:val="clear" w:color="auto" w:fill="auto"/>
            <w:vAlign w:val="center"/>
          </w:tcPr>
          <w:p w14:paraId="3FF21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8" w:type="dxa"/>
            <w:tcBorders>
              <w:top w:val="single" w:color="000000" w:sz="4" w:space="0"/>
              <w:left w:val="single" w:color="000000" w:sz="4" w:space="0"/>
              <w:bottom w:val="nil"/>
              <w:right w:val="single" w:color="000000" w:sz="4" w:space="0"/>
            </w:tcBorders>
            <w:shd w:val="clear" w:color="auto" w:fill="auto"/>
            <w:vAlign w:val="center"/>
          </w:tcPr>
          <w:p w14:paraId="64151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394" w:type="dxa"/>
            <w:tcBorders>
              <w:top w:val="single" w:color="000000" w:sz="4" w:space="0"/>
              <w:left w:val="single" w:color="000000" w:sz="4" w:space="0"/>
              <w:bottom w:val="nil"/>
              <w:right w:val="single" w:color="000000" w:sz="4" w:space="0"/>
            </w:tcBorders>
            <w:shd w:val="clear" w:color="auto" w:fill="auto"/>
            <w:vAlign w:val="center"/>
          </w:tcPr>
          <w:p w14:paraId="7F920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疫情控制减少社会损失</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0F6CD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1B956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54AAF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64" w:type="dxa"/>
            <w:tcBorders>
              <w:top w:val="single" w:color="000000" w:sz="4" w:space="0"/>
              <w:left w:val="single" w:color="000000" w:sz="4" w:space="0"/>
              <w:bottom w:val="nil"/>
              <w:right w:val="single" w:color="000000" w:sz="4" w:space="0"/>
            </w:tcBorders>
            <w:shd w:val="clear" w:color="auto" w:fill="auto"/>
            <w:vAlign w:val="center"/>
          </w:tcPr>
          <w:p w14:paraId="16992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6D444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2E4EF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6" w:type="dxa"/>
            <w:tcBorders>
              <w:top w:val="single" w:color="000000" w:sz="4" w:space="0"/>
              <w:left w:val="single" w:color="000000" w:sz="4" w:space="0"/>
              <w:bottom w:val="nil"/>
              <w:right w:val="single" w:color="000000" w:sz="4" w:space="0"/>
            </w:tcBorders>
            <w:shd w:val="clear" w:color="auto" w:fill="auto"/>
            <w:vAlign w:val="center"/>
          </w:tcPr>
          <w:p w14:paraId="6D6212FA">
            <w:pPr>
              <w:jc w:val="center"/>
              <w:rPr>
                <w:rFonts w:hint="eastAsia" w:ascii="宋体" w:hAnsi="宋体" w:eastAsia="宋体" w:cs="宋体"/>
                <w:i w:val="0"/>
                <w:iCs w:val="0"/>
                <w:color w:val="000000"/>
                <w:sz w:val="18"/>
                <w:szCs w:val="18"/>
                <w:u w:val="none"/>
              </w:rPr>
            </w:pPr>
          </w:p>
        </w:tc>
      </w:tr>
      <w:tr w14:paraId="02D1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D87DC">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nil"/>
              <w:right w:val="single" w:color="000000" w:sz="4" w:space="0"/>
            </w:tcBorders>
            <w:shd w:val="clear" w:color="auto" w:fill="auto"/>
            <w:vAlign w:val="center"/>
          </w:tcPr>
          <w:p w14:paraId="7A40F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8" w:type="dxa"/>
            <w:tcBorders>
              <w:top w:val="single" w:color="000000" w:sz="4" w:space="0"/>
              <w:left w:val="single" w:color="000000" w:sz="4" w:space="0"/>
              <w:bottom w:val="nil"/>
              <w:right w:val="single" w:color="000000" w:sz="4" w:space="0"/>
            </w:tcBorders>
            <w:shd w:val="clear" w:color="auto" w:fill="auto"/>
            <w:vAlign w:val="center"/>
          </w:tcPr>
          <w:p w14:paraId="46221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394" w:type="dxa"/>
            <w:tcBorders>
              <w:top w:val="single" w:color="000000" w:sz="4" w:space="0"/>
              <w:left w:val="single" w:color="000000" w:sz="4" w:space="0"/>
              <w:bottom w:val="nil"/>
              <w:right w:val="single" w:color="000000" w:sz="4" w:space="0"/>
            </w:tcBorders>
            <w:shd w:val="clear" w:color="auto" w:fill="auto"/>
            <w:vAlign w:val="center"/>
          </w:tcPr>
          <w:p w14:paraId="77ECA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疫情防控可持续时间</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32D15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48033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420D6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4" w:type="dxa"/>
            <w:tcBorders>
              <w:top w:val="single" w:color="000000" w:sz="4" w:space="0"/>
              <w:left w:val="single" w:color="000000" w:sz="4" w:space="0"/>
              <w:bottom w:val="nil"/>
              <w:right w:val="single" w:color="000000" w:sz="4" w:space="0"/>
            </w:tcBorders>
            <w:shd w:val="clear" w:color="auto" w:fill="auto"/>
            <w:vAlign w:val="center"/>
          </w:tcPr>
          <w:p w14:paraId="1C83E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555CF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51D3D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6" w:type="dxa"/>
            <w:tcBorders>
              <w:top w:val="single" w:color="000000" w:sz="4" w:space="0"/>
              <w:left w:val="single" w:color="000000" w:sz="4" w:space="0"/>
              <w:bottom w:val="nil"/>
              <w:right w:val="single" w:color="000000" w:sz="4" w:space="0"/>
            </w:tcBorders>
            <w:shd w:val="clear" w:color="auto" w:fill="auto"/>
            <w:vAlign w:val="center"/>
          </w:tcPr>
          <w:p w14:paraId="26E4B842">
            <w:pPr>
              <w:jc w:val="center"/>
              <w:rPr>
                <w:rFonts w:hint="eastAsia" w:ascii="宋体" w:hAnsi="宋体" w:eastAsia="宋体" w:cs="宋体"/>
                <w:i w:val="0"/>
                <w:iCs w:val="0"/>
                <w:color w:val="000000"/>
                <w:sz w:val="18"/>
                <w:szCs w:val="18"/>
                <w:u w:val="none"/>
              </w:rPr>
            </w:pPr>
          </w:p>
        </w:tc>
      </w:tr>
      <w:tr w14:paraId="6B7E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F252">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nil"/>
              <w:right w:val="single" w:color="000000" w:sz="4" w:space="0"/>
            </w:tcBorders>
            <w:shd w:val="clear" w:color="auto" w:fill="auto"/>
            <w:vAlign w:val="center"/>
          </w:tcPr>
          <w:p w14:paraId="78950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8" w:type="dxa"/>
            <w:tcBorders>
              <w:top w:val="single" w:color="000000" w:sz="4" w:space="0"/>
              <w:left w:val="single" w:color="000000" w:sz="4" w:space="0"/>
              <w:bottom w:val="nil"/>
              <w:right w:val="single" w:color="000000" w:sz="4" w:space="0"/>
            </w:tcBorders>
            <w:shd w:val="clear" w:color="auto" w:fill="auto"/>
            <w:vAlign w:val="center"/>
          </w:tcPr>
          <w:p w14:paraId="307E8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94" w:type="dxa"/>
            <w:tcBorders>
              <w:top w:val="single" w:color="000000" w:sz="4" w:space="0"/>
              <w:left w:val="single" w:color="000000" w:sz="4" w:space="0"/>
              <w:bottom w:val="nil"/>
              <w:right w:val="single" w:color="000000" w:sz="4" w:space="0"/>
            </w:tcBorders>
            <w:shd w:val="clear" w:color="auto" w:fill="auto"/>
            <w:vAlign w:val="center"/>
          </w:tcPr>
          <w:p w14:paraId="54901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服务群众满意度</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417A0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4FA86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795D1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tcBorders>
              <w:top w:val="single" w:color="000000" w:sz="4" w:space="0"/>
              <w:left w:val="single" w:color="000000" w:sz="4" w:space="0"/>
              <w:bottom w:val="nil"/>
              <w:right w:val="single" w:color="000000" w:sz="4" w:space="0"/>
            </w:tcBorders>
            <w:shd w:val="clear" w:color="auto" w:fill="auto"/>
            <w:vAlign w:val="center"/>
          </w:tcPr>
          <w:p w14:paraId="459E2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0E4E7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78E75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6" w:type="dxa"/>
            <w:tcBorders>
              <w:top w:val="single" w:color="000000" w:sz="4" w:space="0"/>
              <w:left w:val="single" w:color="000000" w:sz="4" w:space="0"/>
              <w:bottom w:val="nil"/>
              <w:right w:val="single" w:color="000000" w:sz="4" w:space="0"/>
            </w:tcBorders>
            <w:shd w:val="clear" w:color="auto" w:fill="auto"/>
            <w:vAlign w:val="center"/>
          </w:tcPr>
          <w:p w14:paraId="7945FB32">
            <w:pPr>
              <w:jc w:val="center"/>
              <w:rPr>
                <w:rFonts w:hint="eastAsia" w:ascii="宋体" w:hAnsi="宋体" w:eastAsia="宋体" w:cs="宋体"/>
                <w:i w:val="0"/>
                <w:iCs w:val="0"/>
                <w:color w:val="000000"/>
                <w:sz w:val="18"/>
                <w:szCs w:val="18"/>
                <w:u w:val="none"/>
              </w:rPr>
            </w:pPr>
          </w:p>
        </w:tc>
      </w:tr>
      <w:tr w14:paraId="24A8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83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9F7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8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44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33C2">
            <w:pPr>
              <w:rPr>
                <w:rFonts w:hint="eastAsia" w:ascii="宋体" w:hAnsi="宋体" w:eastAsia="宋体" w:cs="宋体"/>
                <w:i w:val="0"/>
                <w:iCs w:val="0"/>
                <w:color w:val="000000"/>
                <w:sz w:val="18"/>
                <w:szCs w:val="18"/>
                <w:u w:val="none"/>
              </w:rPr>
            </w:pPr>
          </w:p>
        </w:tc>
      </w:tr>
      <w:tr w14:paraId="2625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6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D6B8E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自评得分100分，完成酒店等隔离场所项目建设。</w:t>
            </w:r>
          </w:p>
        </w:tc>
      </w:tr>
      <w:tr w14:paraId="1406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A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470B0D">
            <w:pPr>
              <w:rPr>
                <w:rFonts w:hint="eastAsia" w:ascii="微软雅黑" w:hAnsi="微软雅黑" w:eastAsia="微软雅黑" w:cs="微软雅黑"/>
                <w:i/>
                <w:iCs/>
                <w:color w:val="000000"/>
                <w:sz w:val="16"/>
                <w:szCs w:val="16"/>
                <w:u w:val="none"/>
              </w:rPr>
            </w:pPr>
          </w:p>
        </w:tc>
      </w:tr>
      <w:tr w14:paraId="0B8D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5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796D10">
            <w:pPr>
              <w:rPr>
                <w:rFonts w:hint="eastAsia" w:ascii="微软雅黑" w:hAnsi="微软雅黑" w:eastAsia="微软雅黑" w:cs="微软雅黑"/>
                <w:i/>
                <w:iCs/>
                <w:color w:val="000000"/>
                <w:sz w:val="16"/>
                <w:szCs w:val="16"/>
                <w:u w:val="none"/>
              </w:rPr>
            </w:pPr>
          </w:p>
        </w:tc>
      </w:tr>
    </w:tbl>
    <w:p w14:paraId="4E5C7E33">
      <w:pPr>
        <w:rPr>
          <w:rFonts w:hint="eastAsia" w:ascii="黑体" w:hAnsi="黑体" w:eastAsia="黑体"/>
          <w:sz w:val="44"/>
          <w:szCs w:val="44"/>
        </w:rPr>
      </w:pPr>
      <w:r>
        <w:rPr>
          <w:rFonts w:hint="eastAsia" w:ascii="黑体" w:hAnsi="黑体" w:eastAsia="黑体"/>
          <w:sz w:val="44"/>
          <w:szCs w:val="44"/>
        </w:rPr>
        <w:br w:type="page"/>
      </w:r>
    </w:p>
    <w:tbl>
      <w:tblPr>
        <w:tblStyle w:val="12"/>
        <w:tblpPr w:leftFromText="180" w:rightFromText="180" w:vertAnchor="text" w:tblpXSpec="center" w:tblpY="1"/>
        <w:tblOverlap w:val="never"/>
        <w:tblW w:w="10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1294"/>
        <w:gridCol w:w="1293"/>
        <w:gridCol w:w="2080"/>
        <w:gridCol w:w="520"/>
        <w:gridCol w:w="788"/>
        <w:gridCol w:w="494"/>
        <w:gridCol w:w="1062"/>
        <w:gridCol w:w="505"/>
        <w:gridCol w:w="486"/>
        <w:gridCol w:w="1312"/>
      </w:tblGrid>
      <w:tr w14:paraId="73CC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6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36D37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77F8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BC8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4778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51118122T000005638735-春节工程款</w:t>
            </w:r>
          </w:p>
        </w:tc>
      </w:tr>
      <w:tr w14:paraId="1E5C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8AA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D39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62" w:type="dxa"/>
            <w:tcBorders>
              <w:top w:val="nil"/>
              <w:left w:val="nil"/>
              <w:bottom w:val="nil"/>
              <w:right w:val="nil"/>
            </w:tcBorders>
            <w:shd w:val="clear" w:color="auto" w:fill="auto"/>
            <w:vAlign w:val="center"/>
          </w:tcPr>
          <w:p w14:paraId="241A0CA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5F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0A87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598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441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069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CF58E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A0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53A81">
            <w:pP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9E068">
            <w:pPr>
              <w:rPr>
                <w:rFonts w:hint="eastAsia" w:ascii="宋体" w:hAnsi="宋体" w:eastAsia="宋体" w:cs="宋体"/>
                <w:i w:val="0"/>
                <w:iCs w:val="0"/>
                <w:color w:val="000000"/>
                <w:sz w:val="18"/>
                <w:szCs w:val="18"/>
                <w:u w:val="none"/>
              </w:rPr>
            </w:pPr>
          </w:p>
        </w:tc>
        <w:tc>
          <w:tcPr>
            <w:tcW w:w="5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BE0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春节前兑付市政零星维修、老旧小区改造、小区雨污分流、镇乡公厕新建改造、农村危房改造、道路护栏及导视牌、地形测绘、建设项目设计方案、房屋安全鉴定等各项目工程款。</w:t>
            </w:r>
          </w:p>
        </w:tc>
        <w:tc>
          <w:tcPr>
            <w:tcW w:w="3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DB80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完成春节前兑付市政零星维修、老旧小区改造、小区雨污分流、镇乡公厕新建改造、农村危房改造、道路护栏及导视牌、地形测绘、建设项目设计方案、房屋安全鉴定等各项目工程款。</w:t>
            </w:r>
          </w:p>
        </w:tc>
      </w:tr>
      <w:tr w14:paraId="6394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AFCF1">
            <w:pP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7A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9851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春节前兑付市政零星维修、老旧小区改造、小区雨污分流、镇乡公厕新建改造、农村危房改造、道路护栏及导视牌、地形测绘、建设项目设计方案、房屋安全鉴定等各项目工程款。</w:t>
            </w:r>
          </w:p>
        </w:tc>
      </w:tr>
      <w:tr w14:paraId="5030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2C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9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A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3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C8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A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A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B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6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14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5AD97">
            <w:pPr>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6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0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E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1,179.84</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73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1,179.84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C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4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B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DCC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预算变动原因为：工程款结算资金安排需要</w:t>
            </w:r>
          </w:p>
        </w:tc>
      </w:tr>
      <w:tr w14:paraId="5D30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D7477">
            <w:pPr>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4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F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1,179.84</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D1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1,179.84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E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C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E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B1E6">
            <w:pPr>
              <w:rPr>
                <w:rFonts w:hint="eastAsia" w:ascii="黑体" w:hAnsi="黑体" w:eastAsia="黑体" w:cs="黑体"/>
                <w:i w:val="0"/>
                <w:iCs w:val="0"/>
                <w:color w:val="000000"/>
                <w:sz w:val="18"/>
                <w:szCs w:val="18"/>
                <w:u w:val="none"/>
              </w:rPr>
            </w:pPr>
          </w:p>
        </w:tc>
      </w:tr>
      <w:tr w14:paraId="736A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206C8">
            <w:pPr>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6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0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E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0F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5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1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E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892A">
            <w:pPr>
              <w:rPr>
                <w:rFonts w:hint="eastAsia" w:ascii="黑体" w:hAnsi="黑体" w:eastAsia="黑体" w:cs="黑体"/>
                <w:i w:val="0"/>
                <w:iCs w:val="0"/>
                <w:color w:val="000000"/>
                <w:sz w:val="18"/>
                <w:szCs w:val="18"/>
                <w:u w:val="none"/>
              </w:rPr>
            </w:pPr>
          </w:p>
        </w:tc>
      </w:tr>
      <w:tr w14:paraId="1F9A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3D485">
            <w:pPr>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nil"/>
              <w:right w:val="single" w:color="000000" w:sz="4" w:space="0"/>
            </w:tcBorders>
            <w:shd w:val="clear" w:color="auto" w:fill="auto"/>
            <w:vAlign w:val="center"/>
          </w:tcPr>
          <w:p w14:paraId="14817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93" w:type="dxa"/>
            <w:tcBorders>
              <w:top w:val="single" w:color="000000" w:sz="4" w:space="0"/>
              <w:left w:val="single" w:color="000000" w:sz="4" w:space="0"/>
              <w:bottom w:val="nil"/>
              <w:right w:val="single" w:color="000000" w:sz="4" w:space="0"/>
            </w:tcBorders>
            <w:shd w:val="clear" w:color="auto" w:fill="auto"/>
            <w:vAlign w:val="center"/>
          </w:tcPr>
          <w:p w14:paraId="62289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80" w:type="dxa"/>
            <w:tcBorders>
              <w:top w:val="single" w:color="000000" w:sz="4" w:space="0"/>
              <w:left w:val="single" w:color="000000" w:sz="4" w:space="0"/>
              <w:bottom w:val="nil"/>
              <w:right w:val="single" w:color="000000" w:sz="4" w:space="0"/>
            </w:tcBorders>
            <w:shd w:val="clear" w:color="auto" w:fill="auto"/>
            <w:vAlign w:val="center"/>
          </w:tcPr>
          <w:p w14:paraId="10E31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20" w:type="dxa"/>
            <w:tcBorders>
              <w:top w:val="single" w:color="000000" w:sz="4" w:space="0"/>
              <w:left w:val="single" w:color="000000" w:sz="4" w:space="0"/>
              <w:bottom w:val="nil"/>
              <w:right w:val="single" w:color="000000" w:sz="4" w:space="0"/>
            </w:tcBorders>
            <w:shd w:val="clear" w:color="auto" w:fill="auto"/>
            <w:vAlign w:val="center"/>
          </w:tcPr>
          <w:p w14:paraId="3C715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8" w:type="dxa"/>
            <w:tcBorders>
              <w:top w:val="single" w:color="000000" w:sz="4" w:space="0"/>
              <w:left w:val="single" w:color="000000" w:sz="4" w:space="0"/>
              <w:bottom w:val="nil"/>
              <w:right w:val="single" w:color="000000" w:sz="4" w:space="0"/>
            </w:tcBorders>
            <w:shd w:val="clear" w:color="auto" w:fill="auto"/>
            <w:vAlign w:val="center"/>
          </w:tcPr>
          <w:p w14:paraId="1DA993CA">
            <w:pPr>
              <w:jc w:val="center"/>
              <w:rPr>
                <w:rFonts w:hint="eastAsia" w:ascii="宋体" w:hAnsi="宋体" w:eastAsia="宋体" w:cs="宋体"/>
                <w:i w:val="0"/>
                <w:iCs w:val="0"/>
                <w:color w:val="000000"/>
                <w:sz w:val="18"/>
                <w:szCs w:val="18"/>
                <w:u w:val="none"/>
              </w:rPr>
            </w:pPr>
          </w:p>
        </w:tc>
        <w:tc>
          <w:tcPr>
            <w:tcW w:w="494" w:type="dxa"/>
            <w:tcBorders>
              <w:top w:val="single" w:color="000000" w:sz="4" w:space="0"/>
              <w:left w:val="single" w:color="000000" w:sz="4" w:space="0"/>
              <w:bottom w:val="nil"/>
              <w:right w:val="single" w:color="000000" w:sz="4" w:space="0"/>
            </w:tcBorders>
            <w:shd w:val="clear" w:color="auto" w:fill="auto"/>
            <w:vAlign w:val="center"/>
          </w:tcPr>
          <w:p w14:paraId="7922470B">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nil"/>
              <w:right w:val="single" w:color="000000" w:sz="4" w:space="0"/>
            </w:tcBorders>
            <w:shd w:val="clear" w:color="auto" w:fill="auto"/>
            <w:vAlign w:val="center"/>
          </w:tcPr>
          <w:p w14:paraId="1D9D6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32506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6932A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D41E">
            <w:pPr>
              <w:rPr>
                <w:rFonts w:hint="eastAsia" w:ascii="黑体" w:hAnsi="黑体" w:eastAsia="黑体" w:cs="黑体"/>
                <w:i w:val="0"/>
                <w:iCs w:val="0"/>
                <w:color w:val="000000"/>
                <w:sz w:val="18"/>
                <w:szCs w:val="18"/>
                <w:u w:val="none"/>
              </w:rPr>
            </w:pPr>
          </w:p>
        </w:tc>
      </w:tr>
      <w:tr w14:paraId="6AAE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62DA1">
            <w:pPr>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nil"/>
              <w:right w:val="single" w:color="000000" w:sz="4" w:space="0"/>
            </w:tcBorders>
            <w:shd w:val="clear" w:color="auto" w:fill="auto"/>
            <w:vAlign w:val="center"/>
          </w:tcPr>
          <w:p w14:paraId="52085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93" w:type="dxa"/>
            <w:tcBorders>
              <w:top w:val="single" w:color="000000" w:sz="4" w:space="0"/>
              <w:left w:val="single" w:color="000000" w:sz="4" w:space="0"/>
              <w:bottom w:val="nil"/>
              <w:right w:val="single" w:color="000000" w:sz="4" w:space="0"/>
            </w:tcBorders>
            <w:shd w:val="clear" w:color="auto" w:fill="auto"/>
            <w:vAlign w:val="center"/>
          </w:tcPr>
          <w:p w14:paraId="6718A800">
            <w:pPr>
              <w:jc w:val="center"/>
              <w:rPr>
                <w:rFonts w:hint="eastAsia" w:ascii="宋体" w:hAnsi="宋体" w:eastAsia="宋体" w:cs="宋体"/>
                <w:i w:val="0"/>
                <w:iCs w:val="0"/>
                <w:color w:val="000000"/>
                <w:sz w:val="18"/>
                <w:szCs w:val="18"/>
                <w:u w:val="none"/>
              </w:rPr>
            </w:pPr>
          </w:p>
        </w:tc>
        <w:tc>
          <w:tcPr>
            <w:tcW w:w="2080" w:type="dxa"/>
            <w:tcBorders>
              <w:top w:val="single" w:color="000000" w:sz="4" w:space="0"/>
              <w:left w:val="single" w:color="000000" w:sz="4" w:space="0"/>
              <w:bottom w:val="nil"/>
              <w:right w:val="single" w:color="000000" w:sz="4" w:space="0"/>
            </w:tcBorders>
            <w:shd w:val="clear" w:color="auto" w:fill="auto"/>
            <w:vAlign w:val="center"/>
          </w:tcPr>
          <w:p w14:paraId="6B14A4FB">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nil"/>
              <w:right w:val="single" w:color="000000" w:sz="4" w:space="0"/>
            </w:tcBorders>
            <w:shd w:val="clear" w:color="auto" w:fill="auto"/>
            <w:vAlign w:val="center"/>
          </w:tcPr>
          <w:p w14:paraId="2DB50D92">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nil"/>
              <w:right w:val="single" w:color="000000" w:sz="4" w:space="0"/>
            </w:tcBorders>
            <w:shd w:val="clear" w:color="auto" w:fill="auto"/>
            <w:vAlign w:val="center"/>
          </w:tcPr>
          <w:p w14:paraId="34C34572">
            <w:pPr>
              <w:jc w:val="center"/>
              <w:rPr>
                <w:rFonts w:hint="eastAsia" w:ascii="宋体" w:hAnsi="宋体" w:eastAsia="宋体" w:cs="宋体"/>
                <w:i w:val="0"/>
                <w:iCs w:val="0"/>
                <w:color w:val="000000"/>
                <w:sz w:val="18"/>
                <w:szCs w:val="18"/>
                <w:u w:val="none"/>
              </w:rPr>
            </w:pPr>
          </w:p>
        </w:tc>
        <w:tc>
          <w:tcPr>
            <w:tcW w:w="494" w:type="dxa"/>
            <w:tcBorders>
              <w:top w:val="single" w:color="000000" w:sz="4" w:space="0"/>
              <w:left w:val="single" w:color="000000" w:sz="4" w:space="0"/>
              <w:bottom w:val="nil"/>
              <w:right w:val="single" w:color="000000" w:sz="4" w:space="0"/>
            </w:tcBorders>
            <w:shd w:val="clear" w:color="auto" w:fill="auto"/>
            <w:vAlign w:val="center"/>
          </w:tcPr>
          <w:p w14:paraId="331D2ABF">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nil"/>
              <w:right w:val="single" w:color="000000" w:sz="4" w:space="0"/>
            </w:tcBorders>
            <w:shd w:val="clear" w:color="auto" w:fill="auto"/>
            <w:vAlign w:val="center"/>
          </w:tcPr>
          <w:p w14:paraId="6E9A354C">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nil"/>
              <w:right w:val="single" w:color="000000" w:sz="4" w:space="0"/>
            </w:tcBorders>
            <w:shd w:val="clear" w:color="auto" w:fill="auto"/>
            <w:vAlign w:val="center"/>
          </w:tcPr>
          <w:p w14:paraId="23111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41543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CAAAF">
            <w:pPr>
              <w:rPr>
                <w:rFonts w:hint="eastAsia" w:ascii="黑体" w:hAnsi="黑体" w:eastAsia="黑体" w:cs="黑体"/>
                <w:i w:val="0"/>
                <w:iCs w:val="0"/>
                <w:color w:val="000000"/>
                <w:sz w:val="18"/>
                <w:szCs w:val="18"/>
                <w:u w:val="none"/>
              </w:rPr>
            </w:pPr>
          </w:p>
        </w:tc>
      </w:tr>
      <w:tr w14:paraId="1D68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13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94" w:type="dxa"/>
            <w:tcBorders>
              <w:top w:val="single" w:color="000000" w:sz="4" w:space="0"/>
              <w:left w:val="single" w:color="000000" w:sz="4" w:space="0"/>
              <w:bottom w:val="nil"/>
              <w:right w:val="single" w:color="000000" w:sz="4" w:space="0"/>
            </w:tcBorders>
            <w:shd w:val="clear" w:color="auto" w:fill="auto"/>
            <w:vAlign w:val="center"/>
          </w:tcPr>
          <w:p w14:paraId="5CDDF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93" w:type="dxa"/>
            <w:tcBorders>
              <w:top w:val="single" w:color="000000" w:sz="4" w:space="0"/>
              <w:left w:val="single" w:color="000000" w:sz="4" w:space="0"/>
              <w:bottom w:val="nil"/>
              <w:right w:val="single" w:color="000000" w:sz="4" w:space="0"/>
            </w:tcBorders>
            <w:shd w:val="clear" w:color="auto" w:fill="auto"/>
            <w:vAlign w:val="center"/>
          </w:tcPr>
          <w:p w14:paraId="032C1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80" w:type="dxa"/>
            <w:tcBorders>
              <w:top w:val="single" w:color="000000" w:sz="4" w:space="0"/>
              <w:left w:val="single" w:color="000000" w:sz="4" w:space="0"/>
              <w:bottom w:val="nil"/>
              <w:right w:val="single" w:color="000000" w:sz="4" w:space="0"/>
            </w:tcBorders>
            <w:shd w:val="clear" w:color="auto" w:fill="auto"/>
            <w:vAlign w:val="center"/>
          </w:tcPr>
          <w:p w14:paraId="50128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nil"/>
              <w:right w:val="single" w:color="000000" w:sz="4" w:space="0"/>
            </w:tcBorders>
            <w:shd w:val="clear" w:color="auto" w:fill="auto"/>
            <w:vAlign w:val="center"/>
          </w:tcPr>
          <w:p w14:paraId="0A6E6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8" w:type="dxa"/>
            <w:tcBorders>
              <w:top w:val="single" w:color="000000" w:sz="4" w:space="0"/>
              <w:left w:val="single" w:color="000000" w:sz="4" w:space="0"/>
              <w:bottom w:val="nil"/>
              <w:right w:val="single" w:color="000000" w:sz="4" w:space="0"/>
            </w:tcBorders>
            <w:shd w:val="clear" w:color="auto" w:fill="auto"/>
            <w:vAlign w:val="center"/>
          </w:tcPr>
          <w:p w14:paraId="0CB86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63F63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2" w:type="dxa"/>
            <w:tcBorders>
              <w:top w:val="single" w:color="000000" w:sz="4" w:space="0"/>
              <w:left w:val="single" w:color="000000" w:sz="4" w:space="0"/>
              <w:bottom w:val="nil"/>
              <w:right w:val="single" w:color="000000" w:sz="4" w:space="0"/>
            </w:tcBorders>
            <w:shd w:val="clear" w:color="auto" w:fill="auto"/>
            <w:vAlign w:val="center"/>
          </w:tcPr>
          <w:p w14:paraId="25964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4ADFD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2AF71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B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0D3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06FD">
            <w:pPr>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nil"/>
              <w:right w:val="single" w:color="000000" w:sz="4" w:space="0"/>
            </w:tcBorders>
            <w:shd w:val="clear" w:color="auto" w:fill="auto"/>
            <w:vAlign w:val="center"/>
          </w:tcPr>
          <w:p w14:paraId="3DCC7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3" w:type="dxa"/>
            <w:tcBorders>
              <w:top w:val="single" w:color="000000" w:sz="4" w:space="0"/>
              <w:left w:val="single" w:color="000000" w:sz="4" w:space="0"/>
              <w:bottom w:val="nil"/>
              <w:right w:val="single" w:color="000000" w:sz="4" w:space="0"/>
            </w:tcBorders>
            <w:shd w:val="clear" w:color="auto" w:fill="auto"/>
            <w:vAlign w:val="center"/>
          </w:tcPr>
          <w:p w14:paraId="7D386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80" w:type="dxa"/>
            <w:tcBorders>
              <w:top w:val="single" w:color="000000" w:sz="4" w:space="0"/>
              <w:left w:val="single" w:color="000000" w:sz="4" w:space="0"/>
              <w:bottom w:val="nil"/>
              <w:right w:val="single" w:color="000000" w:sz="4" w:space="0"/>
            </w:tcBorders>
            <w:shd w:val="clear" w:color="auto" w:fill="auto"/>
            <w:vAlign w:val="center"/>
          </w:tcPr>
          <w:p w14:paraId="52D6E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建设工程款成本控制率</w:t>
            </w:r>
          </w:p>
        </w:tc>
        <w:tc>
          <w:tcPr>
            <w:tcW w:w="520" w:type="dxa"/>
            <w:tcBorders>
              <w:top w:val="single" w:color="000000" w:sz="4" w:space="0"/>
              <w:left w:val="single" w:color="000000" w:sz="4" w:space="0"/>
              <w:bottom w:val="nil"/>
              <w:right w:val="single" w:color="000000" w:sz="4" w:space="0"/>
            </w:tcBorders>
            <w:shd w:val="clear" w:color="auto" w:fill="auto"/>
            <w:vAlign w:val="center"/>
          </w:tcPr>
          <w:p w14:paraId="49677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nil"/>
              <w:right w:val="single" w:color="000000" w:sz="4" w:space="0"/>
            </w:tcBorders>
            <w:shd w:val="clear" w:color="auto" w:fill="auto"/>
            <w:vAlign w:val="center"/>
          </w:tcPr>
          <w:p w14:paraId="2027C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4171B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2" w:type="dxa"/>
            <w:tcBorders>
              <w:top w:val="single" w:color="000000" w:sz="4" w:space="0"/>
              <w:left w:val="single" w:color="000000" w:sz="4" w:space="0"/>
              <w:bottom w:val="nil"/>
              <w:right w:val="single" w:color="000000" w:sz="4" w:space="0"/>
            </w:tcBorders>
            <w:shd w:val="clear" w:color="auto" w:fill="auto"/>
            <w:vAlign w:val="center"/>
          </w:tcPr>
          <w:p w14:paraId="3CAC6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大于90%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048A7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24373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12" w:type="dxa"/>
            <w:tcBorders>
              <w:top w:val="single" w:color="000000" w:sz="4" w:space="0"/>
              <w:left w:val="nil"/>
              <w:bottom w:val="single" w:color="000000" w:sz="4" w:space="0"/>
              <w:right w:val="single" w:color="000000" w:sz="4" w:space="0"/>
            </w:tcBorders>
            <w:shd w:val="clear" w:color="auto" w:fill="auto"/>
            <w:vAlign w:val="center"/>
          </w:tcPr>
          <w:p w14:paraId="06939C10">
            <w:pPr>
              <w:jc w:val="center"/>
              <w:rPr>
                <w:rFonts w:hint="eastAsia" w:ascii="宋体" w:hAnsi="宋体" w:eastAsia="宋体" w:cs="宋体"/>
                <w:i w:val="0"/>
                <w:iCs w:val="0"/>
                <w:color w:val="000000"/>
                <w:sz w:val="18"/>
                <w:szCs w:val="18"/>
                <w:u w:val="none"/>
              </w:rPr>
            </w:pPr>
          </w:p>
        </w:tc>
      </w:tr>
      <w:tr w14:paraId="5D1A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CD4D4">
            <w:pPr>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nil"/>
              <w:right w:val="single" w:color="000000" w:sz="4" w:space="0"/>
            </w:tcBorders>
            <w:shd w:val="clear" w:color="auto" w:fill="auto"/>
            <w:vAlign w:val="center"/>
          </w:tcPr>
          <w:p w14:paraId="521EE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3" w:type="dxa"/>
            <w:tcBorders>
              <w:top w:val="single" w:color="000000" w:sz="4" w:space="0"/>
              <w:left w:val="single" w:color="000000" w:sz="4" w:space="0"/>
              <w:bottom w:val="nil"/>
              <w:right w:val="single" w:color="000000" w:sz="4" w:space="0"/>
            </w:tcBorders>
            <w:shd w:val="clear" w:color="auto" w:fill="auto"/>
            <w:vAlign w:val="center"/>
          </w:tcPr>
          <w:p w14:paraId="3C9BA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80" w:type="dxa"/>
            <w:tcBorders>
              <w:top w:val="single" w:color="000000" w:sz="4" w:space="0"/>
              <w:left w:val="single" w:color="000000" w:sz="4" w:space="0"/>
              <w:bottom w:val="nil"/>
              <w:right w:val="single" w:color="000000" w:sz="4" w:space="0"/>
            </w:tcBorders>
            <w:shd w:val="clear" w:color="auto" w:fill="auto"/>
            <w:vAlign w:val="center"/>
          </w:tcPr>
          <w:p w14:paraId="3B207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建设工程项目数量</w:t>
            </w:r>
          </w:p>
        </w:tc>
        <w:tc>
          <w:tcPr>
            <w:tcW w:w="520" w:type="dxa"/>
            <w:tcBorders>
              <w:top w:val="single" w:color="000000" w:sz="4" w:space="0"/>
              <w:left w:val="single" w:color="000000" w:sz="4" w:space="0"/>
              <w:bottom w:val="nil"/>
              <w:right w:val="single" w:color="000000" w:sz="4" w:space="0"/>
            </w:tcBorders>
            <w:shd w:val="clear" w:color="auto" w:fill="auto"/>
            <w:vAlign w:val="center"/>
          </w:tcPr>
          <w:p w14:paraId="23BD0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nil"/>
              <w:right w:val="single" w:color="000000" w:sz="4" w:space="0"/>
            </w:tcBorders>
            <w:shd w:val="clear" w:color="auto" w:fill="auto"/>
            <w:vAlign w:val="center"/>
          </w:tcPr>
          <w:p w14:paraId="3BF57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32ED0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62" w:type="dxa"/>
            <w:tcBorders>
              <w:top w:val="single" w:color="000000" w:sz="4" w:space="0"/>
              <w:left w:val="single" w:color="000000" w:sz="4" w:space="0"/>
              <w:bottom w:val="nil"/>
              <w:right w:val="single" w:color="000000" w:sz="4" w:space="0"/>
            </w:tcBorders>
            <w:shd w:val="clear" w:color="auto" w:fill="auto"/>
            <w:vAlign w:val="center"/>
          </w:tcPr>
          <w:p w14:paraId="4556A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6D98B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0091E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2" w:type="dxa"/>
            <w:tcBorders>
              <w:top w:val="single" w:color="000000" w:sz="4" w:space="0"/>
              <w:left w:val="nil"/>
              <w:bottom w:val="single" w:color="000000" w:sz="4" w:space="0"/>
              <w:right w:val="single" w:color="000000" w:sz="4" w:space="0"/>
            </w:tcBorders>
            <w:shd w:val="clear" w:color="auto" w:fill="auto"/>
            <w:vAlign w:val="center"/>
          </w:tcPr>
          <w:p w14:paraId="0CB66566">
            <w:pPr>
              <w:jc w:val="center"/>
              <w:rPr>
                <w:rFonts w:hint="eastAsia" w:ascii="宋体" w:hAnsi="宋体" w:eastAsia="宋体" w:cs="宋体"/>
                <w:i w:val="0"/>
                <w:iCs w:val="0"/>
                <w:color w:val="000000"/>
                <w:sz w:val="18"/>
                <w:szCs w:val="18"/>
                <w:u w:val="none"/>
              </w:rPr>
            </w:pPr>
          </w:p>
        </w:tc>
      </w:tr>
      <w:tr w14:paraId="53B68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9925">
            <w:pPr>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nil"/>
              <w:right w:val="single" w:color="000000" w:sz="4" w:space="0"/>
            </w:tcBorders>
            <w:shd w:val="clear" w:color="auto" w:fill="auto"/>
            <w:vAlign w:val="center"/>
          </w:tcPr>
          <w:p w14:paraId="2AE06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3" w:type="dxa"/>
            <w:tcBorders>
              <w:top w:val="single" w:color="000000" w:sz="4" w:space="0"/>
              <w:left w:val="single" w:color="000000" w:sz="4" w:space="0"/>
              <w:bottom w:val="nil"/>
              <w:right w:val="single" w:color="000000" w:sz="4" w:space="0"/>
            </w:tcBorders>
            <w:shd w:val="clear" w:color="auto" w:fill="auto"/>
            <w:vAlign w:val="center"/>
          </w:tcPr>
          <w:p w14:paraId="0CA8C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80" w:type="dxa"/>
            <w:tcBorders>
              <w:top w:val="single" w:color="000000" w:sz="4" w:space="0"/>
              <w:left w:val="single" w:color="000000" w:sz="4" w:space="0"/>
              <w:bottom w:val="nil"/>
              <w:right w:val="single" w:color="000000" w:sz="4" w:space="0"/>
            </w:tcBorders>
            <w:shd w:val="clear" w:color="auto" w:fill="auto"/>
            <w:vAlign w:val="center"/>
          </w:tcPr>
          <w:p w14:paraId="34DC3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项目按期支付率</w:t>
            </w:r>
          </w:p>
        </w:tc>
        <w:tc>
          <w:tcPr>
            <w:tcW w:w="520" w:type="dxa"/>
            <w:tcBorders>
              <w:top w:val="single" w:color="000000" w:sz="4" w:space="0"/>
              <w:left w:val="single" w:color="000000" w:sz="4" w:space="0"/>
              <w:bottom w:val="nil"/>
              <w:right w:val="single" w:color="000000" w:sz="4" w:space="0"/>
            </w:tcBorders>
            <w:shd w:val="clear" w:color="auto" w:fill="auto"/>
            <w:vAlign w:val="center"/>
          </w:tcPr>
          <w:p w14:paraId="6122B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nil"/>
              <w:right w:val="single" w:color="000000" w:sz="4" w:space="0"/>
            </w:tcBorders>
            <w:shd w:val="clear" w:color="auto" w:fill="auto"/>
            <w:vAlign w:val="center"/>
          </w:tcPr>
          <w:p w14:paraId="32F3A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45C8E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2" w:type="dxa"/>
            <w:tcBorders>
              <w:top w:val="single" w:color="000000" w:sz="4" w:space="0"/>
              <w:left w:val="single" w:color="000000" w:sz="4" w:space="0"/>
              <w:bottom w:val="nil"/>
              <w:right w:val="single" w:color="000000" w:sz="4" w:space="0"/>
            </w:tcBorders>
            <w:shd w:val="clear" w:color="auto" w:fill="auto"/>
            <w:vAlign w:val="center"/>
          </w:tcPr>
          <w:p w14:paraId="6D19B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大于90%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12922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4DB36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12" w:type="dxa"/>
            <w:tcBorders>
              <w:top w:val="single" w:color="000000" w:sz="4" w:space="0"/>
              <w:left w:val="nil"/>
              <w:bottom w:val="single" w:color="000000" w:sz="4" w:space="0"/>
              <w:right w:val="single" w:color="000000" w:sz="4" w:space="0"/>
            </w:tcBorders>
            <w:shd w:val="clear" w:color="auto" w:fill="auto"/>
            <w:vAlign w:val="center"/>
          </w:tcPr>
          <w:p w14:paraId="01201CC2">
            <w:pPr>
              <w:jc w:val="center"/>
              <w:rPr>
                <w:rFonts w:hint="eastAsia" w:ascii="宋体" w:hAnsi="宋体" w:eastAsia="宋体" w:cs="宋体"/>
                <w:i w:val="0"/>
                <w:iCs w:val="0"/>
                <w:color w:val="000000"/>
                <w:sz w:val="18"/>
                <w:szCs w:val="18"/>
                <w:u w:val="none"/>
              </w:rPr>
            </w:pPr>
          </w:p>
        </w:tc>
      </w:tr>
      <w:tr w14:paraId="28D7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A3A41">
            <w:pPr>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nil"/>
              <w:right w:val="single" w:color="000000" w:sz="4" w:space="0"/>
            </w:tcBorders>
            <w:shd w:val="clear" w:color="auto" w:fill="auto"/>
            <w:vAlign w:val="center"/>
          </w:tcPr>
          <w:p w14:paraId="487EE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3" w:type="dxa"/>
            <w:tcBorders>
              <w:top w:val="single" w:color="000000" w:sz="4" w:space="0"/>
              <w:left w:val="single" w:color="000000" w:sz="4" w:space="0"/>
              <w:bottom w:val="nil"/>
              <w:right w:val="single" w:color="000000" w:sz="4" w:space="0"/>
            </w:tcBorders>
            <w:shd w:val="clear" w:color="auto" w:fill="auto"/>
            <w:vAlign w:val="center"/>
          </w:tcPr>
          <w:p w14:paraId="36F49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80" w:type="dxa"/>
            <w:tcBorders>
              <w:top w:val="single" w:color="000000" w:sz="4" w:space="0"/>
              <w:left w:val="single" w:color="000000" w:sz="4" w:space="0"/>
              <w:bottom w:val="nil"/>
              <w:right w:val="single" w:color="000000" w:sz="4" w:space="0"/>
            </w:tcBorders>
            <w:shd w:val="clear" w:color="auto" w:fill="auto"/>
            <w:vAlign w:val="center"/>
          </w:tcPr>
          <w:p w14:paraId="7EDD9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资金支付完成率</w:t>
            </w:r>
          </w:p>
        </w:tc>
        <w:tc>
          <w:tcPr>
            <w:tcW w:w="520" w:type="dxa"/>
            <w:tcBorders>
              <w:top w:val="single" w:color="000000" w:sz="4" w:space="0"/>
              <w:left w:val="single" w:color="000000" w:sz="4" w:space="0"/>
              <w:bottom w:val="nil"/>
              <w:right w:val="single" w:color="000000" w:sz="4" w:space="0"/>
            </w:tcBorders>
            <w:shd w:val="clear" w:color="auto" w:fill="auto"/>
            <w:vAlign w:val="center"/>
          </w:tcPr>
          <w:p w14:paraId="1F1B4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nil"/>
              <w:right w:val="single" w:color="000000" w:sz="4" w:space="0"/>
            </w:tcBorders>
            <w:shd w:val="clear" w:color="auto" w:fill="auto"/>
            <w:vAlign w:val="center"/>
          </w:tcPr>
          <w:p w14:paraId="28EA0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4CC6C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2" w:type="dxa"/>
            <w:tcBorders>
              <w:top w:val="single" w:color="000000" w:sz="4" w:space="0"/>
              <w:left w:val="single" w:color="000000" w:sz="4" w:space="0"/>
              <w:bottom w:val="nil"/>
              <w:right w:val="single" w:color="000000" w:sz="4" w:space="0"/>
            </w:tcBorders>
            <w:shd w:val="clear" w:color="auto" w:fill="auto"/>
            <w:vAlign w:val="center"/>
          </w:tcPr>
          <w:p w14:paraId="7A9FD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大于90%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60ECE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6F145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2" w:type="dxa"/>
            <w:tcBorders>
              <w:top w:val="single" w:color="000000" w:sz="4" w:space="0"/>
              <w:left w:val="nil"/>
              <w:bottom w:val="single" w:color="000000" w:sz="4" w:space="0"/>
              <w:right w:val="single" w:color="000000" w:sz="4" w:space="0"/>
            </w:tcBorders>
            <w:shd w:val="clear" w:color="auto" w:fill="auto"/>
            <w:vAlign w:val="center"/>
          </w:tcPr>
          <w:p w14:paraId="49F2A509">
            <w:pPr>
              <w:jc w:val="center"/>
              <w:rPr>
                <w:rFonts w:hint="eastAsia" w:ascii="宋体" w:hAnsi="宋体" w:eastAsia="宋体" w:cs="宋体"/>
                <w:i w:val="0"/>
                <w:iCs w:val="0"/>
                <w:color w:val="000000"/>
                <w:sz w:val="18"/>
                <w:szCs w:val="18"/>
                <w:u w:val="none"/>
              </w:rPr>
            </w:pPr>
          </w:p>
        </w:tc>
      </w:tr>
      <w:tr w14:paraId="794A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6BA35">
            <w:pPr>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nil"/>
              <w:right w:val="single" w:color="000000" w:sz="4" w:space="0"/>
            </w:tcBorders>
            <w:shd w:val="clear" w:color="auto" w:fill="auto"/>
            <w:vAlign w:val="center"/>
          </w:tcPr>
          <w:p w14:paraId="35E58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3" w:type="dxa"/>
            <w:tcBorders>
              <w:top w:val="single" w:color="000000" w:sz="4" w:space="0"/>
              <w:left w:val="single" w:color="000000" w:sz="4" w:space="0"/>
              <w:bottom w:val="nil"/>
              <w:right w:val="single" w:color="000000" w:sz="4" w:space="0"/>
            </w:tcBorders>
            <w:shd w:val="clear" w:color="auto" w:fill="auto"/>
            <w:vAlign w:val="center"/>
          </w:tcPr>
          <w:p w14:paraId="4898A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80" w:type="dxa"/>
            <w:tcBorders>
              <w:top w:val="single" w:color="000000" w:sz="4" w:space="0"/>
              <w:left w:val="single" w:color="000000" w:sz="4" w:space="0"/>
              <w:bottom w:val="nil"/>
              <w:right w:val="single" w:color="000000" w:sz="4" w:space="0"/>
            </w:tcBorders>
            <w:shd w:val="clear" w:color="auto" w:fill="auto"/>
            <w:vAlign w:val="center"/>
          </w:tcPr>
          <w:p w14:paraId="66368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有利于维护社会稳定</w:t>
            </w:r>
          </w:p>
        </w:tc>
        <w:tc>
          <w:tcPr>
            <w:tcW w:w="520" w:type="dxa"/>
            <w:tcBorders>
              <w:top w:val="single" w:color="000000" w:sz="4" w:space="0"/>
              <w:left w:val="single" w:color="000000" w:sz="4" w:space="0"/>
              <w:bottom w:val="nil"/>
              <w:right w:val="single" w:color="000000" w:sz="4" w:space="0"/>
            </w:tcBorders>
            <w:shd w:val="clear" w:color="auto" w:fill="auto"/>
            <w:vAlign w:val="center"/>
          </w:tcPr>
          <w:p w14:paraId="3A5F1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88" w:type="dxa"/>
            <w:tcBorders>
              <w:top w:val="single" w:color="000000" w:sz="4" w:space="0"/>
              <w:left w:val="single" w:color="000000" w:sz="4" w:space="0"/>
              <w:bottom w:val="nil"/>
              <w:right w:val="single" w:color="000000" w:sz="4" w:space="0"/>
            </w:tcBorders>
            <w:shd w:val="clear" w:color="auto" w:fill="auto"/>
            <w:vAlign w:val="center"/>
          </w:tcPr>
          <w:p w14:paraId="1D04A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3330A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62" w:type="dxa"/>
            <w:tcBorders>
              <w:top w:val="single" w:color="000000" w:sz="4" w:space="0"/>
              <w:left w:val="single" w:color="000000" w:sz="4" w:space="0"/>
              <w:bottom w:val="nil"/>
              <w:right w:val="single" w:color="000000" w:sz="4" w:space="0"/>
            </w:tcBorders>
            <w:shd w:val="clear" w:color="auto" w:fill="auto"/>
            <w:vAlign w:val="center"/>
          </w:tcPr>
          <w:p w14:paraId="373D1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44B71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7D98F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2" w:type="dxa"/>
            <w:tcBorders>
              <w:top w:val="single" w:color="000000" w:sz="4" w:space="0"/>
              <w:left w:val="nil"/>
              <w:bottom w:val="single" w:color="000000" w:sz="4" w:space="0"/>
              <w:right w:val="single" w:color="000000" w:sz="4" w:space="0"/>
            </w:tcBorders>
            <w:shd w:val="clear" w:color="auto" w:fill="auto"/>
            <w:vAlign w:val="center"/>
          </w:tcPr>
          <w:p w14:paraId="3C3F55D3">
            <w:pPr>
              <w:jc w:val="center"/>
              <w:rPr>
                <w:rFonts w:hint="eastAsia" w:ascii="宋体" w:hAnsi="宋体" w:eastAsia="宋体" w:cs="宋体"/>
                <w:i w:val="0"/>
                <w:iCs w:val="0"/>
                <w:color w:val="000000"/>
                <w:sz w:val="18"/>
                <w:szCs w:val="18"/>
                <w:u w:val="none"/>
              </w:rPr>
            </w:pPr>
          </w:p>
        </w:tc>
      </w:tr>
      <w:tr w14:paraId="096A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81B26">
            <w:pPr>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nil"/>
              <w:right w:val="single" w:color="000000" w:sz="4" w:space="0"/>
            </w:tcBorders>
            <w:shd w:val="clear" w:color="auto" w:fill="auto"/>
            <w:vAlign w:val="center"/>
          </w:tcPr>
          <w:p w14:paraId="783C4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3" w:type="dxa"/>
            <w:tcBorders>
              <w:top w:val="single" w:color="000000" w:sz="4" w:space="0"/>
              <w:left w:val="single" w:color="000000" w:sz="4" w:space="0"/>
              <w:bottom w:val="nil"/>
              <w:right w:val="single" w:color="000000" w:sz="4" w:space="0"/>
            </w:tcBorders>
            <w:shd w:val="clear" w:color="auto" w:fill="auto"/>
            <w:vAlign w:val="center"/>
          </w:tcPr>
          <w:p w14:paraId="17E48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80" w:type="dxa"/>
            <w:tcBorders>
              <w:top w:val="single" w:color="000000" w:sz="4" w:space="0"/>
              <w:left w:val="single" w:color="000000" w:sz="4" w:space="0"/>
              <w:bottom w:val="nil"/>
              <w:right w:val="single" w:color="000000" w:sz="4" w:space="0"/>
            </w:tcBorders>
            <w:shd w:val="clear" w:color="auto" w:fill="auto"/>
            <w:vAlign w:val="center"/>
          </w:tcPr>
          <w:p w14:paraId="58ED0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促进建筑企业收入增加</w:t>
            </w:r>
          </w:p>
        </w:tc>
        <w:tc>
          <w:tcPr>
            <w:tcW w:w="520" w:type="dxa"/>
            <w:tcBorders>
              <w:top w:val="single" w:color="000000" w:sz="4" w:space="0"/>
              <w:left w:val="single" w:color="000000" w:sz="4" w:space="0"/>
              <w:bottom w:val="nil"/>
              <w:right w:val="single" w:color="000000" w:sz="4" w:space="0"/>
            </w:tcBorders>
            <w:shd w:val="clear" w:color="auto" w:fill="auto"/>
            <w:vAlign w:val="center"/>
          </w:tcPr>
          <w:p w14:paraId="04A1F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88" w:type="dxa"/>
            <w:tcBorders>
              <w:top w:val="single" w:color="000000" w:sz="4" w:space="0"/>
              <w:left w:val="single" w:color="000000" w:sz="4" w:space="0"/>
              <w:bottom w:val="nil"/>
              <w:right w:val="single" w:color="000000" w:sz="4" w:space="0"/>
            </w:tcBorders>
            <w:shd w:val="clear" w:color="auto" w:fill="auto"/>
            <w:vAlign w:val="center"/>
          </w:tcPr>
          <w:p w14:paraId="36516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7593B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2" w:type="dxa"/>
            <w:tcBorders>
              <w:top w:val="single" w:color="000000" w:sz="4" w:space="0"/>
              <w:left w:val="single" w:color="000000" w:sz="4" w:space="0"/>
              <w:bottom w:val="nil"/>
              <w:right w:val="single" w:color="000000" w:sz="4" w:space="0"/>
            </w:tcBorders>
            <w:shd w:val="clear" w:color="auto" w:fill="auto"/>
            <w:vAlign w:val="center"/>
          </w:tcPr>
          <w:p w14:paraId="43676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6CFD3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7470D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2" w:type="dxa"/>
            <w:tcBorders>
              <w:top w:val="single" w:color="000000" w:sz="4" w:space="0"/>
              <w:left w:val="nil"/>
              <w:bottom w:val="single" w:color="000000" w:sz="4" w:space="0"/>
              <w:right w:val="single" w:color="000000" w:sz="4" w:space="0"/>
            </w:tcBorders>
            <w:shd w:val="clear" w:color="auto" w:fill="auto"/>
            <w:vAlign w:val="center"/>
          </w:tcPr>
          <w:p w14:paraId="100F8EE5">
            <w:pPr>
              <w:jc w:val="center"/>
              <w:rPr>
                <w:rFonts w:hint="eastAsia" w:ascii="宋体" w:hAnsi="宋体" w:eastAsia="宋体" w:cs="宋体"/>
                <w:i w:val="0"/>
                <w:iCs w:val="0"/>
                <w:color w:val="000000"/>
                <w:sz w:val="18"/>
                <w:szCs w:val="18"/>
                <w:u w:val="none"/>
              </w:rPr>
            </w:pPr>
          </w:p>
        </w:tc>
      </w:tr>
      <w:tr w14:paraId="65BD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EEFB3">
            <w:pPr>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nil"/>
              <w:right w:val="single" w:color="000000" w:sz="4" w:space="0"/>
            </w:tcBorders>
            <w:shd w:val="clear" w:color="auto" w:fill="auto"/>
            <w:vAlign w:val="center"/>
          </w:tcPr>
          <w:p w14:paraId="7CF42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93" w:type="dxa"/>
            <w:tcBorders>
              <w:top w:val="single" w:color="000000" w:sz="4" w:space="0"/>
              <w:left w:val="single" w:color="000000" w:sz="4" w:space="0"/>
              <w:bottom w:val="nil"/>
              <w:right w:val="single" w:color="000000" w:sz="4" w:space="0"/>
            </w:tcBorders>
            <w:shd w:val="clear" w:color="auto" w:fill="auto"/>
            <w:vAlign w:val="center"/>
          </w:tcPr>
          <w:p w14:paraId="15ECF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80" w:type="dxa"/>
            <w:tcBorders>
              <w:top w:val="single" w:color="000000" w:sz="4" w:space="0"/>
              <w:left w:val="single" w:color="000000" w:sz="4" w:space="0"/>
              <w:bottom w:val="nil"/>
              <w:right w:val="single" w:color="000000" w:sz="4" w:space="0"/>
            </w:tcBorders>
            <w:shd w:val="clear" w:color="auto" w:fill="auto"/>
            <w:vAlign w:val="center"/>
          </w:tcPr>
          <w:p w14:paraId="2FF70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0" w:type="dxa"/>
            <w:tcBorders>
              <w:top w:val="single" w:color="000000" w:sz="4" w:space="0"/>
              <w:left w:val="single" w:color="000000" w:sz="4" w:space="0"/>
              <w:bottom w:val="nil"/>
              <w:right w:val="single" w:color="000000" w:sz="4" w:space="0"/>
            </w:tcBorders>
            <w:shd w:val="clear" w:color="auto" w:fill="auto"/>
            <w:vAlign w:val="center"/>
          </w:tcPr>
          <w:p w14:paraId="52DFB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nil"/>
              <w:right w:val="single" w:color="000000" w:sz="4" w:space="0"/>
            </w:tcBorders>
            <w:shd w:val="clear" w:color="auto" w:fill="auto"/>
            <w:vAlign w:val="center"/>
          </w:tcPr>
          <w:p w14:paraId="38BFC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nil"/>
              <w:right w:val="single" w:color="000000" w:sz="4" w:space="0"/>
            </w:tcBorders>
            <w:shd w:val="clear" w:color="auto" w:fill="auto"/>
            <w:vAlign w:val="center"/>
          </w:tcPr>
          <w:p w14:paraId="5E8C5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2" w:type="dxa"/>
            <w:tcBorders>
              <w:top w:val="single" w:color="000000" w:sz="4" w:space="0"/>
              <w:left w:val="single" w:color="000000" w:sz="4" w:space="0"/>
              <w:bottom w:val="nil"/>
              <w:right w:val="single" w:color="000000" w:sz="4" w:space="0"/>
            </w:tcBorders>
            <w:shd w:val="clear" w:color="auto" w:fill="auto"/>
            <w:vAlign w:val="center"/>
          </w:tcPr>
          <w:p w14:paraId="28171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3E63F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58928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2" w:type="dxa"/>
            <w:tcBorders>
              <w:top w:val="single" w:color="000000" w:sz="4" w:space="0"/>
              <w:left w:val="nil"/>
              <w:bottom w:val="single" w:color="000000" w:sz="4" w:space="0"/>
              <w:right w:val="single" w:color="000000" w:sz="4" w:space="0"/>
            </w:tcBorders>
            <w:shd w:val="clear" w:color="auto" w:fill="auto"/>
            <w:vAlign w:val="center"/>
          </w:tcPr>
          <w:p w14:paraId="535C609E">
            <w:pPr>
              <w:jc w:val="center"/>
              <w:rPr>
                <w:rFonts w:hint="eastAsia" w:ascii="宋体" w:hAnsi="宋体" w:eastAsia="宋体" w:cs="宋体"/>
                <w:i w:val="0"/>
                <w:iCs w:val="0"/>
                <w:color w:val="000000"/>
                <w:sz w:val="18"/>
                <w:szCs w:val="18"/>
                <w:u w:val="none"/>
              </w:rPr>
            </w:pPr>
          </w:p>
        </w:tc>
      </w:tr>
      <w:tr w14:paraId="473B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3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E29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D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54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A43B">
            <w:pPr>
              <w:rPr>
                <w:rFonts w:hint="eastAsia" w:ascii="宋体" w:hAnsi="宋体" w:eastAsia="宋体" w:cs="宋体"/>
                <w:i w:val="0"/>
                <w:iCs w:val="0"/>
                <w:color w:val="000000"/>
                <w:sz w:val="18"/>
                <w:szCs w:val="18"/>
                <w:u w:val="none"/>
              </w:rPr>
            </w:pPr>
          </w:p>
        </w:tc>
      </w:tr>
      <w:tr w14:paraId="104C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0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80F2EF">
            <w:pPr>
              <w:keepNext w:val="0"/>
              <w:keepLines w:val="0"/>
              <w:widowControl/>
              <w:suppressLineNumbers w:val="0"/>
              <w:jc w:val="left"/>
              <w:textAlignment w:val="center"/>
              <w:rPr>
                <w:rFonts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自评得分100分，完成春节前集中兑付工程建设资金工作。</w:t>
            </w:r>
          </w:p>
        </w:tc>
      </w:tr>
      <w:tr w14:paraId="4A64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E1E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98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FC11E5">
            <w:pPr>
              <w:rPr>
                <w:rFonts w:hint="eastAsia" w:ascii="微软雅黑" w:hAnsi="微软雅黑" w:eastAsia="微软雅黑" w:cs="微软雅黑"/>
                <w:i/>
                <w:iCs/>
                <w:color w:val="000000"/>
                <w:sz w:val="15"/>
                <w:szCs w:val="15"/>
                <w:u w:val="none"/>
              </w:rPr>
            </w:pPr>
          </w:p>
        </w:tc>
      </w:tr>
      <w:tr w14:paraId="6B22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A44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98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E6B238">
            <w:pPr>
              <w:rPr>
                <w:rFonts w:hint="eastAsia" w:ascii="微软雅黑" w:hAnsi="微软雅黑" w:eastAsia="微软雅黑" w:cs="微软雅黑"/>
                <w:i/>
                <w:iCs/>
                <w:color w:val="000000"/>
                <w:sz w:val="15"/>
                <w:szCs w:val="15"/>
                <w:u w:val="none"/>
              </w:rPr>
            </w:pPr>
          </w:p>
        </w:tc>
      </w:tr>
    </w:tbl>
    <w:p w14:paraId="5EEFF4AF">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2"/>
        <w:tblpPr w:leftFromText="180" w:rightFromText="180" w:vertAnchor="text" w:tblpXSpec="center" w:tblpY="1"/>
        <w:tblOverlap w:val="never"/>
        <w:tblW w:w="11167" w:type="dxa"/>
        <w:tblInd w:w="10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
        <w:gridCol w:w="775"/>
        <w:gridCol w:w="5"/>
        <w:gridCol w:w="1295"/>
        <w:gridCol w:w="10"/>
        <w:gridCol w:w="1290"/>
        <w:gridCol w:w="15"/>
        <w:gridCol w:w="2078"/>
        <w:gridCol w:w="22"/>
        <w:gridCol w:w="498"/>
        <w:gridCol w:w="23"/>
        <w:gridCol w:w="772"/>
        <w:gridCol w:w="23"/>
        <w:gridCol w:w="471"/>
        <w:gridCol w:w="24"/>
        <w:gridCol w:w="1040"/>
        <w:gridCol w:w="25"/>
        <w:gridCol w:w="480"/>
        <w:gridCol w:w="25"/>
        <w:gridCol w:w="456"/>
        <w:gridCol w:w="5"/>
        <w:gridCol w:w="1285"/>
        <w:gridCol w:w="546"/>
      </w:tblGrid>
      <w:tr w14:paraId="79CB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86C0B5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6AB1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A2D2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08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34165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51118122T000005852431-棚户区改造建设项目（一期）</w:t>
            </w:r>
          </w:p>
        </w:tc>
      </w:tr>
      <w:tr w14:paraId="4F8D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50E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3289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64" w:type="dxa"/>
            <w:gridSpan w:val="2"/>
            <w:tcBorders>
              <w:top w:val="nil"/>
              <w:left w:val="nil"/>
              <w:bottom w:val="nil"/>
              <w:right w:val="nil"/>
            </w:tcBorders>
            <w:shd w:val="clear" w:color="auto" w:fill="auto"/>
            <w:vAlign w:val="center"/>
          </w:tcPr>
          <w:p w14:paraId="5506015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8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1B6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0DB1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F8A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2C3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6AC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19931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94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BF0DB">
            <w:pPr>
              <w:rPr>
                <w:rFonts w:hint="eastAsia" w:ascii="宋体" w:hAnsi="宋体" w:eastAsia="宋体" w:cs="宋体"/>
                <w:i w:val="0"/>
                <w:iCs w:val="0"/>
                <w:color w:val="000000"/>
                <w:sz w:val="18"/>
                <w:szCs w:val="18"/>
                <w:u w:val="none"/>
              </w:rPr>
            </w:pPr>
          </w:p>
        </w:tc>
        <w:tc>
          <w:tcPr>
            <w:tcW w:w="13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D3A80">
            <w:pPr>
              <w:rPr>
                <w:rFonts w:hint="eastAsia" w:ascii="宋体" w:hAnsi="宋体" w:eastAsia="宋体" w:cs="宋体"/>
                <w:i w:val="0"/>
                <w:iCs w:val="0"/>
                <w:color w:val="000000"/>
                <w:sz w:val="18"/>
                <w:szCs w:val="18"/>
                <w:u w:val="none"/>
              </w:rPr>
            </w:pPr>
          </w:p>
        </w:tc>
        <w:tc>
          <w:tcPr>
            <w:tcW w:w="52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9BBE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完成棚户区改造建设项目（一期）建设项目</w:t>
            </w:r>
          </w:p>
        </w:tc>
        <w:tc>
          <w:tcPr>
            <w:tcW w:w="38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5168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完成棚户区改造建设项目（一期）建设项目</w:t>
            </w:r>
          </w:p>
        </w:tc>
      </w:tr>
      <w:tr w14:paraId="59F6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4044">
            <w:pPr>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E34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08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A25AA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2014年卓信城投作为业主启动峨眉山市棚户区改造建设项目一期，2014年4月中共峨眉山市委第十三届33次会议批准了市政府党组《关于峨眉山市棚户区改造建设项目（一期）筹资方案的请示》同意向本项目拨付149957万元，用于该项目融资还本利息。目前项目已竣工结算，该项目已经结算审核金额75646.347万元。项目房源已移交市相关部门。</w:t>
            </w:r>
          </w:p>
        </w:tc>
      </w:tr>
      <w:tr w14:paraId="76FE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34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52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88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7D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3AA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C2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F6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D7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46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4F1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20C36">
            <w:pPr>
              <w:jc w:val="center"/>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E2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58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EE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27,917.55</w:t>
            </w:r>
          </w:p>
        </w:tc>
        <w:tc>
          <w:tcPr>
            <w:tcW w:w="18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9AA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27,917.55</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0C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9C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63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4A7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预算变动原因为：工程款结算资金安排需要</w:t>
            </w:r>
          </w:p>
        </w:tc>
      </w:tr>
      <w:tr w14:paraId="6556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5559">
            <w:pPr>
              <w:jc w:val="center"/>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62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A4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B3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27,917.55</w:t>
            </w:r>
          </w:p>
        </w:tc>
        <w:tc>
          <w:tcPr>
            <w:tcW w:w="18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3CD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27,917.55</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1F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D8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E4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A65BB">
            <w:pPr>
              <w:rPr>
                <w:rFonts w:hint="eastAsia" w:ascii="黑体" w:hAnsi="黑体" w:eastAsia="黑体" w:cs="黑体"/>
                <w:i w:val="0"/>
                <w:iCs w:val="0"/>
                <w:color w:val="000000"/>
                <w:sz w:val="18"/>
                <w:szCs w:val="18"/>
                <w:u w:val="none"/>
              </w:rPr>
            </w:pPr>
          </w:p>
        </w:tc>
      </w:tr>
      <w:tr w14:paraId="2542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628C4">
            <w:pPr>
              <w:jc w:val="center"/>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B8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DA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76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E2A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23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30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13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EF0EB">
            <w:pPr>
              <w:rPr>
                <w:rFonts w:hint="eastAsia" w:ascii="黑体" w:hAnsi="黑体" w:eastAsia="黑体" w:cs="黑体"/>
                <w:i w:val="0"/>
                <w:iCs w:val="0"/>
                <w:color w:val="000000"/>
                <w:sz w:val="18"/>
                <w:szCs w:val="18"/>
                <w:u w:val="none"/>
              </w:rPr>
            </w:pPr>
          </w:p>
        </w:tc>
      </w:tr>
      <w:tr w14:paraId="20ED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6C2BD">
            <w:pPr>
              <w:jc w:val="center"/>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78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25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4E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BB4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53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66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45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3607">
            <w:pPr>
              <w:rPr>
                <w:rFonts w:hint="eastAsia" w:ascii="黑体" w:hAnsi="黑体" w:eastAsia="黑体" w:cs="黑体"/>
                <w:i w:val="0"/>
                <w:iCs w:val="0"/>
                <w:color w:val="000000"/>
                <w:sz w:val="18"/>
                <w:szCs w:val="18"/>
                <w:u w:val="none"/>
              </w:rPr>
            </w:pPr>
          </w:p>
        </w:tc>
      </w:tr>
      <w:tr w14:paraId="42E4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DE1C">
            <w:pPr>
              <w:jc w:val="center"/>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E3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2FEDA">
            <w:pPr>
              <w:jc w:val="center"/>
              <w:rPr>
                <w:rFonts w:hint="eastAsia" w:ascii="微软雅黑" w:hAnsi="微软雅黑" w:eastAsia="微软雅黑" w:cs="微软雅黑"/>
                <w:i/>
                <w:iCs/>
                <w:color w:val="000000"/>
                <w:sz w:val="16"/>
                <w:szCs w:val="16"/>
                <w:u w:val="none"/>
              </w:rPr>
            </w:pP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575B1">
            <w:pPr>
              <w:jc w:val="center"/>
              <w:rPr>
                <w:rFonts w:hint="eastAsia" w:ascii="微软雅黑" w:hAnsi="微软雅黑" w:eastAsia="微软雅黑" w:cs="微软雅黑"/>
                <w:i/>
                <w:iCs/>
                <w:color w:val="000000"/>
                <w:sz w:val="16"/>
                <w:szCs w:val="16"/>
                <w:u w:val="none"/>
              </w:rPr>
            </w:pPr>
          </w:p>
        </w:tc>
        <w:tc>
          <w:tcPr>
            <w:tcW w:w="18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29CE7B">
            <w:pPr>
              <w:jc w:val="center"/>
              <w:rPr>
                <w:rFonts w:hint="eastAsia" w:ascii="微软雅黑" w:hAnsi="微软雅黑" w:eastAsia="微软雅黑" w:cs="微软雅黑"/>
                <w:i/>
                <w:iCs/>
                <w:color w:val="000000"/>
                <w:sz w:val="16"/>
                <w:szCs w:val="16"/>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6F47F">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FD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EC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4113C">
            <w:pPr>
              <w:rPr>
                <w:rFonts w:hint="eastAsia" w:ascii="黑体" w:hAnsi="黑体" w:eastAsia="黑体" w:cs="黑体"/>
                <w:i w:val="0"/>
                <w:iCs w:val="0"/>
                <w:color w:val="000000"/>
                <w:sz w:val="18"/>
                <w:szCs w:val="18"/>
                <w:u w:val="none"/>
              </w:rPr>
            </w:pPr>
          </w:p>
        </w:tc>
      </w:tr>
      <w:tr w14:paraId="5FD1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FE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00" w:type="dxa"/>
            <w:gridSpan w:val="2"/>
            <w:tcBorders>
              <w:top w:val="single" w:color="000000" w:sz="4" w:space="0"/>
              <w:left w:val="single" w:color="000000" w:sz="4" w:space="0"/>
              <w:bottom w:val="nil"/>
              <w:right w:val="single" w:color="000000" w:sz="4" w:space="0"/>
            </w:tcBorders>
            <w:shd w:val="clear" w:color="auto" w:fill="auto"/>
            <w:vAlign w:val="center"/>
          </w:tcPr>
          <w:p w14:paraId="53E6D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00" w:type="dxa"/>
            <w:gridSpan w:val="2"/>
            <w:tcBorders>
              <w:top w:val="single" w:color="000000" w:sz="4" w:space="0"/>
              <w:left w:val="single" w:color="000000" w:sz="4" w:space="0"/>
              <w:bottom w:val="nil"/>
              <w:right w:val="single" w:color="000000" w:sz="4" w:space="0"/>
            </w:tcBorders>
            <w:shd w:val="clear" w:color="auto" w:fill="auto"/>
            <w:vAlign w:val="center"/>
          </w:tcPr>
          <w:p w14:paraId="6FD90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93" w:type="dxa"/>
            <w:gridSpan w:val="2"/>
            <w:tcBorders>
              <w:top w:val="single" w:color="000000" w:sz="4" w:space="0"/>
              <w:left w:val="single" w:color="000000" w:sz="4" w:space="0"/>
              <w:bottom w:val="nil"/>
              <w:right w:val="single" w:color="000000" w:sz="4" w:space="0"/>
            </w:tcBorders>
            <w:shd w:val="clear" w:color="auto" w:fill="auto"/>
            <w:vAlign w:val="center"/>
          </w:tcPr>
          <w:p w14:paraId="56A47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gridSpan w:val="2"/>
            <w:tcBorders>
              <w:top w:val="single" w:color="000000" w:sz="4" w:space="0"/>
              <w:left w:val="single" w:color="000000" w:sz="4" w:space="0"/>
              <w:bottom w:val="nil"/>
              <w:right w:val="single" w:color="000000" w:sz="4" w:space="0"/>
            </w:tcBorders>
            <w:shd w:val="clear" w:color="auto" w:fill="auto"/>
            <w:vAlign w:val="center"/>
          </w:tcPr>
          <w:p w14:paraId="32BAC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gridSpan w:val="2"/>
            <w:tcBorders>
              <w:top w:val="single" w:color="000000" w:sz="4" w:space="0"/>
              <w:left w:val="single" w:color="000000" w:sz="4" w:space="0"/>
              <w:bottom w:val="nil"/>
              <w:right w:val="single" w:color="000000" w:sz="4" w:space="0"/>
            </w:tcBorders>
            <w:shd w:val="clear" w:color="auto" w:fill="auto"/>
            <w:vAlign w:val="center"/>
          </w:tcPr>
          <w:p w14:paraId="44F41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4" w:type="dxa"/>
            <w:gridSpan w:val="2"/>
            <w:tcBorders>
              <w:top w:val="single" w:color="000000" w:sz="4" w:space="0"/>
              <w:left w:val="single" w:color="000000" w:sz="4" w:space="0"/>
              <w:bottom w:val="nil"/>
              <w:right w:val="single" w:color="000000" w:sz="4" w:space="0"/>
            </w:tcBorders>
            <w:shd w:val="clear" w:color="auto" w:fill="auto"/>
            <w:vAlign w:val="center"/>
          </w:tcPr>
          <w:p w14:paraId="4FEC5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4" w:type="dxa"/>
            <w:gridSpan w:val="2"/>
            <w:tcBorders>
              <w:top w:val="single" w:color="000000" w:sz="4" w:space="0"/>
              <w:left w:val="single" w:color="000000" w:sz="4" w:space="0"/>
              <w:bottom w:val="nil"/>
              <w:right w:val="single" w:color="000000" w:sz="4" w:space="0"/>
            </w:tcBorders>
            <w:shd w:val="clear" w:color="auto" w:fill="auto"/>
            <w:vAlign w:val="center"/>
          </w:tcPr>
          <w:p w14:paraId="29D68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2"/>
            <w:tcBorders>
              <w:top w:val="single" w:color="000000" w:sz="4" w:space="0"/>
              <w:left w:val="single" w:color="000000" w:sz="4" w:space="0"/>
              <w:bottom w:val="nil"/>
              <w:right w:val="single" w:color="000000" w:sz="4" w:space="0"/>
            </w:tcBorders>
            <w:shd w:val="clear" w:color="auto" w:fill="auto"/>
            <w:vAlign w:val="center"/>
          </w:tcPr>
          <w:p w14:paraId="5AE3C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3"/>
            <w:tcBorders>
              <w:top w:val="single" w:color="000000" w:sz="4" w:space="0"/>
              <w:left w:val="single" w:color="000000" w:sz="4" w:space="0"/>
              <w:bottom w:val="nil"/>
              <w:right w:val="single" w:color="000000" w:sz="4" w:space="0"/>
            </w:tcBorders>
            <w:shd w:val="clear" w:color="auto" w:fill="auto"/>
            <w:vAlign w:val="center"/>
          </w:tcPr>
          <w:p w14:paraId="43C87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F4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2F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49D54">
            <w:pPr>
              <w:jc w:val="center"/>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D0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50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24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建设完成完成安置房数量</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1A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9D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03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6F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30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55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13BEA">
            <w:pPr>
              <w:jc w:val="center"/>
              <w:rPr>
                <w:rFonts w:hint="eastAsia" w:ascii="宋体" w:hAnsi="宋体" w:eastAsia="宋体" w:cs="宋体"/>
                <w:i w:val="0"/>
                <w:iCs w:val="0"/>
                <w:color w:val="000000"/>
                <w:sz w:val="18"/>
                <w:szCs w:val="18"/>
                <w:u w:val="none"/>
              </w:rPr>
            </w:pPr>
          </w:p>
        </w:tc>
      </w:tr>
      <w:tr w14:paraId="3C17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B3162">
            <w:pPr>
              <w:jc w:val="center"/>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CA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DC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58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建设工程质量达标率</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CC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75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86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48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17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3A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87CC4">
            <w:pPr>
              <w:jc w:val="center"/>
              <w:rPr>
                <w:rFonts w:hint="eastAsia" w:ascii="宋体" w:hAnsi="宋体" w:eastAsia="宋体" w:cs="宋体"/>
                <w:i w:val="0"/>
                <w:iCs w:val="0"/>
                <w:color w:val="000000"/>
                <w:sz w:val="18"/>
                <w:szCs w:val="18"/>
                <w:u w:val="none"/>
              </w:rPr>
            </w:pPr>
          </w:p>
        </w:tc>
      </w:tr>
      <w:tr w14:paraId="4A26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E63F">
            <w:pPr>
              <w:jc w:val="center"/>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DD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8C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CB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按时完工率</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FB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2C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B3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AF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C9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B9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70937">
            <w:pPr>
              <w:jc w:val="center"/>
              <w:rPr>
                <w:rFonts w:hint="eastAsia" w:ascii="宋体" w:hAnsi="宋体" w:eastAsia="宋体" w:cs="宋体"/>
                <w:i w:val="0"/>
                <w:iCs w:val="0"/>
                <w:color w:val="000000"/>
                <w:sz w:val="18"/>
                <w:szCs w:val="18"/>
                <w:u w:val="none"/>
              </w:rPr>
            </w:pPr>
          </w:p>
        </w:tc>
      </w:tr>
      <w:tr w14:paraId="7B0E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76902">
            <w:pPr>
              <w:jc w:val="center"/>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71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42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4F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工程成本控制招标率</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CB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98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12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32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5D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B5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0FE8F">
            <w:pPr>
              <w:jc w:val="center"/>
              <w:rPr>
                <w:rFonts w:hint="eastAsia" w:ascii="宋体" w:hAnsi="宋体" w:eastAsia="宋体" w:cs="宋体"/>
                <w:i w:val="0"/>
                <w:iCs w:val="0"/>
                <w:color w:val="000000"/>
                <w:sz w:val="18"/>
                <w:szCs w:val="18"/>
                <w:u w:val="none"/>
              </w:rPr>
            </w:pPr>
          </w:p>
        </w:tc>
      </w:tr>
      <w:tr w14:paraId="7641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B15C">
            <w:pPr>
              <w:jc w:val="center"/>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FC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1F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57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拆迁群众安置率</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47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A6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7D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DD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65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70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9032F">
            <w:pPr>
              <w:jc w:val="center"/>
              <w:rPr>
                <w:rFonts w:hint="eastAsia" w:ascii="宋体" w:hAnsi="宋体" w:eastAsia="宋体" w:cs="宋体"/>
                <w:i w:val="0"/>
                <w:iCs w:val="0"/>
                <w:color w:val="000000"/>
                <w:sz w:val="18"/>
                <w:szCs w:val="18"/>
                <w:u w:val="none"/>
              </w:rPr>
            </w:pPr>
          </w:p>
        </w:tc>
      </w:tr>
      <w:tr w14:paraId="47BB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593E0">
            <w:pPr>
              <w:jc w:val="center"/>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E7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70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6B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房屋建筑可持续使用时效</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B1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7B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B0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C1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D8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D1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9F8E5">
            <w:pPr>
              <w:jc w:val="center"/>
              <w:rPr>
                <w:rFonts w:hint="eastAsia" w:ascii="宋体" w:hAnsi="宋体" w:eastAsia="宋体" w:cs="宋体"/>
                <w:i w:val="0"/>
                <w:iCs w:val="0"/>
                <w:color w:val="000000"/>
                <w:sz w:val="18"/>
                <w:szCs w:val="18"/>
                <w:u w:val="none"/>
              </w:rPr>
            </w:pPr>
          </w:p>
        </w:tc>
      </w:tr>
      <w:tr w14:paraId="6233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7098C">
            <w:pPr>
              <w:jc w:val="center"/>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1F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2D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86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棚户区改造周边环境改善率</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85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91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3B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B4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C8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9B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8D59B">
            <w:pPr>
              <w:jc w:val="center"/>
              <w:rPr>
                <w:rFonts w:hint="eastAsia" w:ascii="宋体" w:hAnsi="宋体" w:eastAsia="宋体" w:cs="宋体"/>
                <w:i w:val="0"/>
                <w:iCs w:val="0"/>
                <w:color w:val="000000"/>
                <w:sz w:val="18"/>
                <w:szCs w:val="18"/>
                <w:u w:val="none"/>
              </w:rPr>
            </w:pPr>
          </w:p>
        </w:tc>
      </w:tr>
      <w:tr w14:paraId="5D57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94F60">
            <w:pPr>
              <w:jc w:val="center"/>
              <w:rPr>
                <w:rFonts w:hint="eastAsia" w:ascii="宋体" w:hAnsi="宋体" w:eastAsia="宋体" w:cs="宋体"/>
                <w:i w:val="0"/>
                <w:iCs w:val="0"/>
                <w:color w:val="000000"/>
                <w:sz w:val="18"/>
                <w:szCs w:val="18"/>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EE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17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F9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30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DE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9B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76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BC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62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10DF8">
            <w:pPr>
              <w:jc w:val="center"/>
              <w:rPr>
                <w:rFonts w:hint="eastAsia" w:ascii="宋体" w:hAnsi="宋体" w:eastAsia="宋体" w:cs="宋体"/>
                <w:i w:val="0"/>
                <w:iCs w:val="0"/>
                <w:color w:val="000000"/>
                <w:sz w:val="18"/>
                <w:szCs w:val="18"/>
                <w:u w:val="none"/>
              </w:rPr>
            </w:pPr>
          </w:p>
        </w:tc>
      </w:tr>
      <w:tr w14:paraId="1E0B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4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A5E4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39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D48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0A0D4">
            <w:pPr>
              <w:rPr>
                <w:rFonts w:hint="eastAsia" w:ascii="宋体" w:hAnsi="宋体" w:eastAsia="宋体" w:cs="宋体"/>
                <w:i w:val="0"/>
                <w:iCs w:val="0"/>
                <w:color w:val="000000"/>
                <w:sz w:val="18"/>
                <w:szCs w:val="18"/>
                <w:u w:val="none"/>
              </w:rPr>
            </w:pPr>
          </w:p>
        </w:tc>
      </w:tr>
      <w:tr w14:paraId="52F0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81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38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361536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自评得分100分，完成棚户区改造建设项目（一期）建设项目</w:t>
            </w:r>
          </w:p>
        </w:tc>
      </w:tr>
      <w:tr w14:paraId="28C0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C4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38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C3F7FCD">
            <w:pPr>
              <w:rPr>
                <w:rFonts w:hint="eastAsia" w:ascii="微软雅黑" w:hAnsi="微软雅黑" w:eastAsia="微软雅黑" w:cs="微软雅黑"/>
                <w:i/>
                <w:iCs/>
                <w:color w:val="000000"/>
                <w:sz w:val="16"/>
                <w:szCs w:val="16"/>
                <w:u w:val="none"/>
              </w:rPr>
            </w:pPr>
          </w:p>
        </w:tc>
      </w:tr>
      <w:tr w14:paraId="24DE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D5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38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184DF7B">
            <w:pPr>
              <w:rPr>
                <w:rFonts w:hint="eastAsia" w:ascii="微软雅黑" w:hAnsi="微软雅黑" w:eastAsia="微软雅黑" w:cs="微软雅黑"/>
                <w:i/>
                <w:iCs/>
                <w:color w:val="000000"/>
                <w:sz w:val="16"/>
                <w:szCs w:val="16"/>
                <w:u w:val="none"/>
              </w:rPr>
            </w:pPr>
          </w:p>
        </w:tc>
      </w:tr>
      <w:tr w14:paraId="69AE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420" w:hRule="atLeast"/>
        </w:trPr>
        <w:tc>
          <w:tcPr>
            <w:tcW w:w="1061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E001CA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6145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286" w:hRule="atLeast"/>
        </w:trPr>
        <w:tc>
          <w:tcPr>
            <w:tcW w:w="2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C934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32"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BA8CE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51118122T000005987673-老旧小区改造项目（2022）</w:t>
            </w:r>
          </w:p>
        </w:tc>
      </w:tr>
      <w:tr w14:paraId="7620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2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8FDE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C050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65" w:type="dxa"/>
            <w:gridSpan w:val="2"/>
            <w:tcBorders>
              <w:top w:val="nil"/>
              <w:left w:val="nil"/>
              <w:bottom w:val="nil"/>
              <w:right w:val="nil"/>
            </w:tcBorders>
            <w:shd w:val="clear" w:color="auto" w:fill="auto"/>
            <w:vAlign w:val="center"/>
          </w:tcPr>
          <w:p w14:paraId="0CDE920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00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621D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985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370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B04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9FC5F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59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C194A">
            <w:pPr>
              <w:rPr>
                <w:rFonts w:hint="eastAsia" w:ascii="宋体" w:hAnsi="宋体" w:eastAsia="宋体" w:cs="宋体"/>
                <w:i w:val="0"/>
                <w:iCs w:val="0"/>
                <w:color w:val="000000"/>
                <w:sz w:val="18"/>
                <w:szCs w:val="18"/>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3F8EF">
            <w:pPr>
              <w:rPr>
                <w:rFonts w:hint="eastAsia" w:ascii="宋体" w:hAnsi="宋体" w:eastAsia="宋体" w:cs="宋体"/>
                <w:i w:val="0"/>
                <w:iCs w:val="0"/>
                <w:color w:val="000000"/>
                <w:sz w:val="18"/>
                <w:szCs w:val="18"/>
                <w:u w:val="none"/>
              </w:rPr>
            </w:pPr>
          </w:p>
        </w:tc>
        <w:tc>
          <w:tcPr>
            <w:tcW w:w="52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F8E0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按计划实施2022年老旧小区改造项目</w:t>
            </w:r>
          </w:p>
        </w:tc>
        <w:tc>
          <w:tcPr>
            <w:tcW w:w="33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E34E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按计划实施2022年老旧小区改造项目</w:t>
            </w:r>
          </w:p>
        </w:tc>
      </w:tr>
      <w:tr w14:paraId="27D22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ACA2">
            <w:pP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AE8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32"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4B6C7BA">
            <w:pPr>
              <w:rPr>
                <w:rFonts w:hint="eastAsia" w:ascii="宋体" w:hAnsi="宋体" w:eastAsia="宋体" w:cs="宋体"/>
                <w:i w:val="0"/>
                <w:iCs w:val="0"/>
                <w:color w:val="000000"/>
                <w:sz w:val="18"/>
                <w:szCs w:val="18"/>
                <w:u w:val="none"/>
              </w:rPr>
            </w:pPr>
          </w:p>
        </w:tc>
      </w:tr>
      <w:tr w14:paraId="154E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88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FC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84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DD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932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A5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56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9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8A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26C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972D">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A6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20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45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1,629.00</w:t>
            </w:r>
          </w:p>
        </w:tc>
        <w:tc>
          <w:tcPr>
            <w:tcW w:w="18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1DB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27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87.72%</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F5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3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2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D16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预算调整原因为：工程项目进度需要。执行率不足原因：工程项目未达到支付条件。</w:t>
            </w:r>
          </w:p>
        </w:tc>
      </w:tr>
      <w:tr w14:paraId="74CF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E3CB8">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83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02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A3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1,629.00</w:t>
            </w:r>
          </w:p>
        </w:tc>
        <w:tc>
          <w:tcPr>
            <w:tcW w:w="18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B10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43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87.72%</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E8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6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80F8">
            <w:pPr>
              <w:rPr>
                <w:rFonts w:hint="eastAsia" w:ascii="黑体" w:hAnsi="黑体" w:eastAsia="黑体" w:cs="黑体"/>
                <w:i w:val="0"/>
                <w:iCs w:val="0"/>
                <w:color w:val="000000"/>
                <w:sz w:val="18"/>
                <w:szCs w:val="18"/>
                <w:u w:val="none"/>
              </w:rPr>
            </w:pPr>
          </w:p>
        </w:tc>
      </w:tr>
      <w:tr w14:paraId="6B07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A61C9">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48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78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1C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F38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49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90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2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418A">
            <w:pPr>
              <w:rPr>
                <w:rFonts w:hint="eastAsia" w:ascii="黑体" w:hAnsi="黑体" w:eastAsia="黑体" w:cs="黑体"/>
                <w:i w:val="0"/>
                <w:iCs w:val="0"/>
                <w:color w:val="000000"/>
                <w:sz w:val="18"/>
                <w:szCs w:val="18"/>
                <w:u w:val="none"/>
              </w:rPr>
            </w:pPr>
          </w:p>
        </w:tc>
      </w:tr>
      <w:tr w14:paraId="1E53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7BB0A">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94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95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AC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04D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6C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8B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D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CA4CD">
            <w:pPr>
              <w:rPr>
                <w:rFonts w:hint="eastAsia" w:ascii="黑体" w:hAnsi="黑体" w:eastAsia="黑体" w:cs="黑体"/>
                <w:i w:val="0"/>
                <w:iCs w:val="0"/>
                <w:color w:val="000000"/>
                <w:sz w:val="18"/>
                <w:szCs w:val="18"/>
                <w:u w:val="none"/>
              </w:rPr>
            </w:pPr>
          </w:p>
        </w:tc>
      </w:tr>
      <w:tr w14:paraId="6DBC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F578">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20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5770E">
            <w:pPr>
              <w:jc w:val="center"/>
              <w:rPr>
                <w:rFonts w:hint="eastAsia" w:ascii="微软雅黑" w:hAnsi="微软雅黑" w:eastAsia="微软雅黑" w:cs="微软雅黑"/>
                <w:i/>
                <w:iCs/>
                <w:color w:val="000000"/>
                <w:sz w:val="16"/>
                <w:szCs w:val="16"/>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76C65">
            <w:pPr>
              <w:jc w:val="center"/>
              <w:rPr>
                <w:rFonts w:hint="eastAsia" w:ascii="微软雅黑" w:hAnsi="微软雅黑" w:eastAsia="微软雅黑" w:cs="微软雅黑"/>
                <w:i/>
                <w:iCs/>
                <w:color w:val="000000"/>
                <w:sz w:val="16"/>
                <w:szCs w:val="16"/>
                <w:u w:val="none"/>
              </w:rPr>
            </w:pPr>
          </w:p>
        </w:tc>
        <w:tc>
          <w:tcPr>
            <w:tcW w:w="18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020D27">
            <w:pPr>
              <w:jc w:val="center"/>
              <w:rPr>
                <w:rFonts w:hint="eastAsia" w:ascii="微软雅黑" w:hAnsi="微软雅黑" w:eastAsia="微软雅黑" w:cs="微软雅黑"/>
                <w:i/>
                <w:iCs/>
                <w:color w:val="000000"/>
                <w:sz w:val="16"/>
                <w:szCs w:val="16"/>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F866C">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C0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0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F84F8">
            <w:pPr>
              <w:rPr>
                <w:rFonts w:hint="eastAsia" w:ascii="黑体" w:hAnsi="黑体" w:eastAsia="黑体" w:cs="黑体"/>
                <w:i w:val="0"/>
                <w:iCs w:val="0"/>
                <w:color w:val="000000"/>
                <w:sz w:val="18"/>
                <w:szCs w:val="18"/>
                <w:u w:val="none"/>
              </w:rPr>
            </w:pPr>
          </w:p>
        </w:tc>
      </w:tr>
      <w:tr w14:paraId="7757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43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05" w:type="dxa"/>
            <w:gridSpan w:val="2"/>
            <w:tcBorders>
              <w:top w:val="single" w:color="000000" w:sz="4" w:space="0"/>
              <w:left w:val="single" w:color="000000" w:sz="4" w:space="0"/>
              <w:bottom w:val="nil"/>
              <w:right w:val="single" w:color="000000" w:sz="4" w:space="0"/>
            </w:tcBorders>
            <w:shd w:val="clear" w:color="auto" w:fill="auto"/>
            <w:vAlign w:val="center"/>
          </w:tcPr>
          <w:p w14:paraId="60938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05" w:type="dxa"/>
            <w:gridSpan w:val="2"/>
            <w:tcBorders>
              <w:top w:val="single" w:color="000000" w:sz="4" w:space="0"/>
              <w:left w:val="single" w:color="000000" w:sz="4" w:space="0"/>
              <w:bottom w:val="nil"/>
              <w:right w:val="single" w:color="000000" w:sz="4" w:space="0"/>
            </w:tcBorders>
            <w:shd w:val="clear" w:color="auto" w:fill="auto"/>
            <w:vAlign w:val="center"/>
          </w:tcPr>
          <w:p w14:paraId="72547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00" w:type="dxa"/>
            <w:gridSpan w:val="2"/>
            <w:tcBorders>
              <w:top w:val="single" w:color="000000" w:sz="4" w:space="0"/>
              <w:left w:val="single" w:color="000000" w:sz="4" w:space="0"/>
              <w:bottom w:val="nil"/>
              <w:right w:val="single" w:color="000000" w:sz="4" w:space="0"/>
            </w:tcBorders>
            <w:shd w:val="clear" w:color="auto" w:fill="auto"/>
            <w:vAlign w:val="center"/>
          </w:tcPr>
          <w:p w14:paraId="3DE60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gridSpan w:val="2"/>
            <w:tcBorders>
              <w:top w:val="single" w:color="000000" w:sz="4" w:space="0"/>
              <w:left w:val="single" w:color="000000" w:sz="4" w:space="0"/>
              <w:bottom w:val="nil"/>
              <w:right w:val="single" w:color="000000" w:sz="4" w:space="0"/>
            </w:tcBorders>
            <w:shd w:val="clear" w:color="auto" w:fill="auto"/>
            <w:vAlign w:val="center"/>
          </w:tcPr>
          <w:p w14:paraId="14286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gridSpan w:val="2"/>
            <w:tcBorders>
              <w:top w:val="single" w:color="000000" w:sz="4" w:space="0"/>
              <w:left w:val="single" w:color="000000" w:sz="4" w:space="0"/>
              <w:bottom w:val="nil"/>
              <w:right w:val="single" w:color="000000" w:sz="4" w:space="0"/>
            </w:tcBorders>
            <w:shd w:val="clear" w:color="auto" w:fill="auto"/>
            <w:vAlign w:val="center"/>
          </w:tcPr>
          <w:p w14:paraId="01073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5" w:type="dxa"/>
            <w:gridSpan w:val="2"/>
            <w:tcBorders>
              <w:top w:val="single" w:color="000000" w:sz="4" w:space="0"/>
              <w:left w:val="single" w:color="000000" w:sz="4" w:space="0"/>
              <w:bottom w:val="nil"/>
              <w:right w:val="single" w:color="000000" w:sz="4" w:space="0"/>
            </w:tcBorders>
            <w:shd w:val="clear" w:color="auto" w:fill="auto"/>
            <w:vAlign w:val="center"/>
          </w:tcPr>
          <w:p w14:paraId="2E8E9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5" w:type="dxa"/>
            <w:gridSpan w:val="2"/>
            <w:tcBorders>
              <w:top w:val="single" w:color="000000" w:sz="4" w:space="0"/>
              <w:left w:val="single" w:color="000000" w:sz="4" w:space="0"/>
              <w:bottom w:val="nil"/>
              <w:right w:val="single" w:color="000000" w:sz="4" w:space="0"/>
            </w:tcBorders>
            <w:shd w:val="clear" w:color="auto" w:fill="auto"/>
            <w:vAlign w:val="center"/>
          </w:tcPr>
          <w:p w14:paraId="13157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2"/>
            <w:tcBorders>
              <w:top w:val="single" w:color="000000" w:sz="4" w:space="0"/>
              <w:left w:val="single" w:color="000000" w:sz="4" w:space="0"/>
              <w:bottom w:val="nil"/>
              <w:right w:val="single" w:color="000000" w:sz="4" w:space="0"/>
            </w:tcBorders>
            <w:shd w:val="clear" w:color="auto" w:fill="auto"/>
            <w:vAlign w:val="center"/>
          </w:tcPr>
          <w:p w14:paraId="34C83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3CAF4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5E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81A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3F18">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AD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39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64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老旧小区改造质量达标率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93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76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D2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04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5A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9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B113F">
            <w:pPr>
              <w:jc w:val="center"/>
              <w:rPr>
                <w:rFonts w:hint="eastAsia" w:ascii="宋体" w:hAnsi="宋体" w:eastAsia="宋体" w:cs="宋体"/>
                <w:i w:val="0"/>
                <w:iCs w:val="0"/>
                <w:color w:val="000000"/>
                <w:sz w:val="18"/>
                <w:szCs w:val="18"/>
                <w:u w:val="none"/>
              </w:rPr>
            </w:pPr>
          </w:p>
        </w:tc>
      </w:tr>
      <w:tr w14:paraId="21F3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D5BE">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EE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33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45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老旧小区改造完成时间</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1A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54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E2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ED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FA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2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4D337">
            <w:pPr>
              <w:jc w:val="center"/>
              <w:rPr>
                <w:rFonts w:hint="eastAsia" w:ascii="宋体" w:hAnsi="宋体" w:eastAsia="宋体" w:cs="宋体"/>
                <w:i w:val="0"/>
                <w:iCs w:val="0"/>
                <w:color w:val="000000"/>
                <w:sz w:val="18"/>
                <w:szCs w:val="18"/>
                <w:u w:val="none"/>
              </w:rPr>
            </w:pPr>
          </w:p>
        </w:tc>
      </w:tr>
      <w:tr w14:paraId="6FB7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B6DC1">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30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DB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A9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老旧小区改造资金控制率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D2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6E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CD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79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EA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7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A6D60">
            <w:pPr>
              <w:jc w:val="center"/>
              <w:rPr>
                <w:rFonts w:hint="eastAsia" w:ascii="宋体" w:hAnsi="宋体" w:eastAsia="宋体" w:cs="宋体"/>
                <w:i w:val="0"/>
                <w:iCs w:val="0"/>
                <w:color w:val="000000"/>
                <w:sz w:val="18"/>
                <w:szCs w:val="18"/>
                <w:u w:val="none"/>
              </w:rPr>
            </w:pPr>
          </w:p>
        </w:tc>
      </w:tr>
      <w:tr w14:paraId="7B3E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04EF8">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1C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E4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86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完成改造小区数量</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F7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B3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9C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BA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59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C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5E2DF">
            <w:pPr>
              <w:jc w:val="center"/>
              <w:rPr>
                <w:rFonts w:hint="eastAsia" w:ascii="宋体" w:hAnsi="宋体" w:eastAsia="宋体" w:cs="宋体"/>
                <w:i w:val="0"/>
                <w:iCs w:val="0"/>
                <w:color w:val="000000"/>
                <w:sz w:val="18"/>
                <w:szCs w:val="18"/>
                <w:u w:val="none"/>
              </w:rPr>
            </w:pPr>
          </w:p>
        </w:tc>
      </w:tr>
      <w:tr w14:paraId="47EA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27D64">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4C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5D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73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小区环境提升率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1E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44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3E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38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09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8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5F81F">
            <w:pPr>
              <w:jc w:val="center"/>
              <w:rPr>
                <w:rFonts w:hint="eastAsia" w:ascii="宋体" w:hAnsi="宋体" w:eastAsia="宋体" w:cs="宋体"/>
                <w:i w:val="0"/>
                <w:iCs w:val="0"/>
                <w:color w:val="000000"/>
                <w:sz w:val="18"/>
                <w:szCs w:val="18"/>
                <w:u w:val="none"/>
              </w:rPr>
            </w:pPr>
          </w:p>
        </w:tc>
      </w:tr>
      <w:tr w14:paraId="0A3B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5BEA7">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13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78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70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小区社会评价提升率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10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E6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56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F7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26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0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9DD92">
            <w:pPr>
              <w:jc w:val="center"/>
              <w:rPr>
                <w:rFonts w:hint="eastAsia" w:ascii="宋体" w:hAnsi="宋体" w:eastAsia="宋体" w:cs="宋体"/>
                <w:i w:val="0"/>
                <w:iCs w:val="0"/>
                <w:color w:val="000000"/>
                <w:sz w:val="18"/>
                <w:szCs w:val="18"/>
                <w:u w:val="none"/>
              </w:rPr>
            </w:pPr>
          </w:p>
        </w:tc>
      </w:tr>
      <w:tr w14:paraId="0FD7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FE68F">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AE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63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AE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改造后小区可持续使用年限</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12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FB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5D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05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67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4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5762E">
            <w:pPr>
              <w:jc w:val="center"/>
              <w:rPr>
                <w:rFonts w:hint="eastAsia" w:ascii="宋体" w:hAnsi="宋体" w:eastAsia="宋体" w:cs="宋体"/>
                <w:i w:val="0"/>
                <w:iCs w:val="0"/>
                <w:color w:val="000000"/>
                <w:sz w:val="18"/>
                <w:szCs w:val="18"/>
                <w:u w:val="none"/>
              </w:rPr>
            </w:pPr>
          </w:p>
        </w:tc>
      </w:tr>
      <w:tr w14:paraId="2E36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B69E0">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38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30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C3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CF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3B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0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99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C1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B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48C0C">
            <w:pPr>
              <w:jc w:val="center"/>
              <w:rPr>
                <w:rFonts w:hint="eastAsia" w:ascii="宋体" w:hAnsi="宋体" w:eastAsia="宋体" w:cs="宋体"/>
                <w:i w:val="0"/>
                <w:iCs w:val="0"/>
                <w:color w:val="000000"/>
                <w:sz w:val="18"/>
                <w:szCs w:val="18"/>
                <w:u w:val="none"/>
              </w:rPr>
            </w:pPr>
          </w:p>
        </w:tc>
      </w:tr>
      <w:tr w14:paraId="50AA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836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ADDA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AF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B7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D2731">
            <w:pPr>
              <w:rPr>
                <w:rFonts w:hint="eastAsia" w:ascii="宋体" w:hAnsi="宋体" w:eastAsia="宋体" w:cs="宋体"/>
                <w:i w:val="0"/>
                <w:iCs w:val="0"/>
                <w:color w:val="000000"/>
                <w:sz w:val="18"/>
                <w:szCs w:val="18"/>
                <w:u w:val="none"/>
              </w:rPr>
            </w:pPr>
          </w:p>
        </w:tc>
      </w:tr>
      <w:tr w14:paraId="7AE0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EB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3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F2DA8D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自评得分98分，完成实施2022年老旧小区改造项目计划。</w:t>
            </w:r>
          </w:p>
        </w:tc>
      </w:tr>
      <w:tr w14:paraId="6C43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92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3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C87EE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执行率不足原因：工程项目未达到支付条件。</w:t>
            </w:r>
          </w:p>
        </w:tc>
      </w:tr>
      <w:tr w14:paraId="49094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 w:type="dxa"/>
          <w:wAfter w:w="546" w:type="dxa"/>
          <w:trHeight w:val="12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FB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3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37F1EC3">
            <w:pPr>
              <w:rPr>
                <w:rFonts w:hint="eastAsia" w:ascii="微软雅黑" w:hAnsi="微软雅黑" w:eastAsia="微软雅黑" w:cs="微软雅黑"/>
                <w:i/>
                <w:iCs/>
                <w:color w:val="000000"/>
                <w:sz w:val="16"/>
                <w:szCs w:val="16"/>
                <w:u w:val="none"/>
              </w:rPr>
            </w:pPr>
          </w:p>
        </w:tc>
      </w:tr>
    </w:tbl>
    <w:p w14:paraId="54DFB5F6">
      <w:pPr>
        <w:pStyle w:val="2"/>
        <w:rPr>
          <w:rFonts w:hint="eastAsia" w:ascii="黑体" w:hAnsi="黑体" w:eastAsia="黑体"/>
          <w:sz w:val="44"/>
          <w:szCs w:val="44"/>
        </w:rPr>
      </w:pPr>
    </w:p>
    <w:tbl>
      <w:tblPr>
        <w:tblStyle w:val="12"/>
        <w:tblpPr w:leftFromText="180" w:rightFromText="180" w:vertAnchor="text" w:tblpXSpec="center" w:tblpY="1"/>
        <w:tblOverlap w:val="never"/>
        <w:tblW w:w="10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1298"/>
        <w:gridCol w:w="1298"/>
        <w:gridCol w:w="2086"/>
        <w:gridCol w:w="520"/>
        <w:gridCol w:w="795"/>
        <w:gridCol w:w="494"/>
        <w:gridCol w:w="1063"/>
        <w:gridCol w:w="505"/>
        <w:gridCol w:w="486"/>
        <w:gridCol w:w="1283"/>
      </w:tblGrid>
      <w:tr w14:paraId="2C23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6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54CFB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02D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844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5B11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51118122T000006702066-药博园安置点二期B区（电梯公寓）物业代管经费</w:t>
            </w:r>
          </w:p>
        </w:tc>
      </w:tr>
      <w:tr w14:paraId="064F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FD2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5D0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65" w:type="dxa"/>
            <w:tcBorders>
              <w:top w:val="nil"/>
              <w:left w:val="nil"/>
              <w:bottom w:val="nil"/>
              <w:right w:val="nil"/>
            </w:tcBorders>
            <w:shd w:val="clear" w:color="auto" w:fill="auto"/>
            <w:vAlign w:val="center"/>
          </w:tcPr>
          <w:p w14:paraId="0D163AA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4C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3516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DC7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2F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D4F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C26F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D1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A3286">
            <w:pP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98B15">
            <w:pPr>
              <w:rPr>
                <w:rFonts w:hint="eastAsia" w:ascii="宋体" w:hAnsi="宋体" w:eastAsia="宋体" w:cs="宋体"/>
                <w:i w:val="0"/>
                <w:iCs w:val="0"/>
                <w:color w:val="000000"/>
                <w:sz w:val="18"/>
                <w:szCs w:val="18"/>
                <w:u w:val="none"/>
              </w:rPr>
            </w:pP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91A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保障药博园安置点二期B区（电梯公寓）物业正常运行。</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D8F2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保障药博园安置点二期B区（电梯公寓）物业正常运行。</w:t>
            </w:r>
          </w:p>
        </w:tc>
      </w:tr>
      <w:tr w14:paraId="78A9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B735B">
            <w:pP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4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7CE916">
            <w:pPr>
              <w:rPr>
                <w:rFonts w:hint="eastAsia" w:ascii="宋体" w:hAnsi="宋体" w:eastAsia="宋体" w:cs="宋体"/>
                <w:i w:val="0"/>
                <w:iCs w:val="0"/>
                <w:color w:val="000000"/>
                <w:sz w:val="18"/>
                <w:szCs w:val="18"/>
                <w:u w:val="none"/>
              </w:rPr>
            </w:pPr>
          </w:p>
        </w:tc>
      </w:tr>
      <w:tr w14:paraId="02A8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C1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E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0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F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40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0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E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9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9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B7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C5EFA">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8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2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3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B7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A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2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E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2F4C6">
            <w:pP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保障药博园安置点二期B区（电梯公寓）物业正常运行。</w:t>
            </w:r>
          </w:p>
        </w:tc>
      </w:tr>
      <w:tr w14:paraId="6FCC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40952">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9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1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3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F9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E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5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F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1FF30">
            <w:pPr>
              <w:rPr>
                <w:rFonts w:hint="eastAsia" w:ascii="黑体" w:hAnsi="黑体" w:eastAsia="黑体" w:cs="黑体"/>
                <w:i/>
                <w:iCs/>
                <w:color w:val="000000"/>
                <w:sz w:val="18"/>
                <w:szCs w:val="18"/>
                <w:u w:val="none"/>
              </w:rPr>
            </w:pPr>
          </w:p>
        </w:tc>
      </w:tr>
      <w:tr w14:paraId="76A6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2382D">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5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B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C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84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6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9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B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0AA77">
            <w:pPr>
              <w:rPr>
                <w:rFonts w:hint="eastAsia" w:ascii="黑体" w:hAnsi="黑体" w:eastAsia="黑体" w:cs="黑体"/>
                <w:i/>
                <w:iCs/>
                <w:color w:val="000000"/>
                <w:sz w:val="18"/>
                <w:szCs w:val="18"/>
                <w:u w:val="none"/>
              </w:rPr>
            </w:pPr>
          </w:p>
        </w:tc>
      </w:tr>
      <w:tr w14:paraId="2307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9629B">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1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6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8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39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3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A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2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FBCBD">
            <w:pPr>
              <w:rPr>
                <w:rFonts w:hint="eastAsia" w:ascii="黑体" w:hAnsi="黑体" w:eastAsia="黑体" w:cs="黑体"/>
                <w:i/>
                <w:iCs/>
                <w:color w:val="000000"/>
                <w:sz w:val="18"/>
                <w:szCs w:val="18"/>
                <w:u w:val="none"/>
              </w:rPr>
            </w:pPr>
          </w:p>
        </w:tc>
      </w:tr>
      <w:tr w14:paraId="078F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ABBD">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6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1BD2">
            <w:pPr>
              <w:jc w:val="center"/>
              <w:rPr>
                <w:rFonts w:hint="eastAsia" w:ascii="微软雅黑" w:hAnsi="微软雅黑" w:eastAsia="微软雅黑" w:cs="微软雅黑"/>
                <w:i/>
                <w:iCs/>
                <w:color w:val="000000"/>
                <w:sz w:val="16"/>
                <w:szCs w:val="16"/>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11E6">
            <w:pPr>
              <w:jc w:val="center"/>
              <w:rPr>
                <w:rFonts w:hint="eastAsia" w:ascii="微软雅黑" w:hAnsi="微软雅黑" w:eastAsia="微软雅黑" w:cs="微软雅黑"/>
                <w:i/>
                <w:iCs/>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3ED01">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F26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E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4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79FB4">
            <w:pPr>
              <w:rPr>
                <w:rFonts w:hint="eastAsia" w:ascii="黑体" w:hAnsi="黑体" w:eastAsia="黑体" w:cs="黑体"/>
                <w:i/>
                <w:iCs/>
                <w:color w:val="000000"/>
                <w:sz w:val="18"/>
                <w:szCs w:val="18"/>
                <w:u w:val="none"/>
              </w:rPr>
            </w:pPr>
          </w:p>
        </w:tc>
      </w:tr>
      <w:tr w14:paraId="648F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16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1BB68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7B671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00" w:type="dxa"/>
            <w:tcBorders>
              <w:top w:val="single" w:color="000000" w:sz="4" w:space="0"/>
              <w:left w:val="single" w:color="000000" w:sz="4" w:space="0"/>
              <w:bottom w:val="nil"/>
              <w:right w:val="single" w:color="000000" w:sz="4" w:space="0"/>
            </w:tcBorders>
            <w:shd w:val="clear" w:color="auto" w:fill="auto"/>
            <w:vAlign w:val="center"/>
          </w:tcPr>
          <w:p w14:paraId="7056A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58D14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3A7D1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5" w:type="dxa"/>
            <w:tcBorders>
              <w:top w:val="single" w:color="000000" w:sz="4" w:space="0"/>
              <w:left w:val="single" w:color="000000" w:sz="4" w:space="0"/>
              <w:bottom w:val="nil"/>
              <w:right w:val="single" w:color="000000" w:sz="4" w:space="0"/>
            </w:tcBorders>
            <w:shd w:val="clear" w:color="auto" w:fill="auto"/>
            <w:vAlign w:val="center"/>
          </w:tcPr>
          <w:p w14:paraId="7513F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77480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016F2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405D3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A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8C0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70777">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C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8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3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资金成本控制率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C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1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2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C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F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8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0B0C06F">
            <w:pPr>
              <w:jc w:val="center"/>
              <w:rPr>
                <w:rFonts w:hint="eastAsia" w:ascii="宋体" w:hAnsi="宋体" w:eastAsia="宋体" w:cs="宋体"/>
                <w:i w:val="0"/>
                <w:iCs w:val="0"/>
                <w:color w:val="000000"/>
                <w:sz w:val="18"/>
                <w:szCs w:val="18"/>
                <w:u w:val="none"/>
              </w:rPr>
            </w:pPr>
          </w:p>
        </w:tc>
      </w:tr>
      <w:tr w14:paraId="2E54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3195C">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F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3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3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保障物业管理正常运行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C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4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1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6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5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1D61AD9A">
            <w:pPr>
              <w:jc w:val="center"/>
              <w:rPr>
                <w:rFonts w:hint="eastAsia" w:ascii="宋体" w:hAnsi="宋体" w:eastAsia="宋体" w:cs="宋体"/>
                <w:i w:val="0"/>
                <w:iCs w:val="0"/>
                <w:color w:val="000000"/>
                <w:sz w:val="18"/>
                <w:szCs w:val="18"/>
                <w:u w:val="none"/>
              </w:rPr>
            </w:pPr>
          </w:p>
        </w:tc>
      </w:tr>
      <w:tr w14:paraId="6E03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4DE12">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F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A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3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6个月内支付完毕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7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4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B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D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4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D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7988C344">
            <w:pPr>
              <w:jc w:val="center"/>
              <w:rPr>
                <w:rFonts w:hint="eastAsia" w:ascii="宋体" w:hAnsi="宋体" w:eastAsia="宋体" w:cs="宋体"/>
                <w:i w:val="0"/>
                <w:iCs w:val="0"/>
                <w:color w:val="000000"/>
                <w:sz w:val="18"/>
                <w:szCs w:val="18"/>
                <w:u w:val="none"/>
              </w:rPr>
            </w:pPr>
          </w:p>
        </w:tc>
      </w:tr>
      <w:tr w14:paraId="3FE9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D73A6">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6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E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8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支付962户临时物业费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4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0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5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6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C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8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B3903C4">
            <w:pPr>
              <w:jc w:val="center"/>
              <w:rPr>
                <w:rFonts w:hint="eastAsia" w:ascii="宋体" w:hAnsi="宋体" w:eastAsia="宋体" w:cs="宋体"/>
                <w:i w:val="0"/>
                <w:iCs w:val="0"/>
                <w:color w:val="000000"/>
                <w:sz w:val="18"/>
                <w:szCs w:val="18"/>
                <w:u w:val="none"/>
              </w:rPr>
            </w:pPr>
          </w:p>
        </w:tc>
      </w:tr>
      <w:tr w14:paraId="4BB3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B95A6">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A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2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D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安置小区社会稳定，方便安置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1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0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8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6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C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8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568F6571">
            <w:pPr>
              <w:jc w:val="center"/>
              <w:rPr>
                <w:rFonts w:hint="eastAsia" w:ascii="宋体" w:hAnsi="宋体" w:eastAsia="宋体" w:cs="宋体"/>
                <w:i w:val="0"/>
                <w:iCs w:val="0"/>
                <w:color w:val="000000"/>
                <w:sz w:val="18"/>
                <w:szCs w:val="18"/>
                <w:u w:val="none"/>
              </w:rPr>
            </w:pPr>
          </w:p>
        </w:tc>
      </w:tr>
      <w:tr w14:paraId="1AAA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1E002">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1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E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C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安置小区可持续安置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6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6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A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6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7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7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23B76A66">
            <w:pPr>
              <w:jc w:val="center"/>
              <w:rPr>
                <w:rFonts w:hint="eastAsia" w:ascii="宋体" w:hAnsi="宋体" w:eastAsia="宋体" w:cs="宋体"/>
                <w:i w:val="0"/>
                <w:iCs w:val="0"/>
                <w:color w:val="000000"/>
                <w:sz w:val="18"/>
                <w:szCs w:val="18"/>
                <w:u w:val="none"/>
              </w:rPr>
            </w:pPr>
          </w:p>
        </w:tc>
      </w:tr>
      <w:tr w14:paraId="5DDC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9E33D">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E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4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5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按6个月标准完成物业费支付962户</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D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B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4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0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6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B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0D6716A3">
            <w:pPr>
              <w:jc w:val="center"/>
              <w:rPr>
                <w:rFonts w:hint="eastAsia" w:ascii="宋体" w:hAnsi="宋体" w:eastAsia="宋体" w:cs="宋体"/>
                <w:i w:val="0"/>
                <w:iCs w:val="0"/>
                <w:color w:val="000000"/>
                <w:sz w:val="18"/>
                <w:szCs w:val="18"/>
                <w:u w:val="none"/>
              </w:rPr>
            </w:pPr>
          </w:p>
        </w:tc>
      </w:tr>
      <w:tr w14:paraId="65E2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CCB1">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A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8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4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小区安置户满意率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E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C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0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2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大于95%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2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C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4DD32FAD">
            <w:pPr>
              <w:jc w:val="center"/>
              <w:rPr>
                <w:rFonts w:hint="eastAsia" w:ascii="宋体" w:hAnsi="宋体" w:eastAsia="宋体" w:cs="宋体"/>
                <w:i w:val="0"/>
                <w:iCs w:val="0"/>
                <w:color w:val="000000"/>
                <w:sz w:val="18"/>
                <w:szCs w:val="18"/>
                <w:u w:val="none"/>
              </w:rPr>
            </w:pPr>
          </w:p>
        </w:tc>
      </w:tr>
      <w:tr w14:paraId="3684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5D7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E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09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54BB">
            <w:pPr>
              <w:rPr>
                <w:rFonts w:hint="eastAsia" w:ascii="宋体" w:hAnsi="宋体" w:eastAsia="宋体" w:cs="宋体"/>
                <w:i w:val="0"/>
                <w:iCs w:val="0"/>
                <w:color w:val="000000"/>
                <w:sz w:val="18"/>
                <w:szCs w:val="18"/>
                <w:u w:val="none"/>
              </w:rPr>
            </w:pPr>
          </w:p>
        </w:tc>
      </w:tr>
      <w:tr w14:paraId="3FF4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1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E9869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自评得分100分，保障药博园安置点二期B区（电梯公寓）物业正常运转。</w:t>
            </w:r>
          </w:p>
        </w:tc>
      </w:tr>
      <w:tr w14:paraId="0BF1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9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E2408A">
            <w:pPr>
              <w:rPr>
                <w:rFonts w:hint="eastAsia" w:ascii="微软雅黑" w:hAnsi="微软雅黑" w:eastAsia="微软雅黑" w:cs="微软雅黑"/>
                <w:i/>
                <w:iCs/>
                <w:color w:val="000000"/>
                <w:sz w:val="16"/>
                <w:szCs w:val="16"/>
                <w:u w:val="none"/>
              </w:rPr>
            </w:pPr>
          </w:p>
        </w:tc>
      </w:tr>
      <w:tr w14:paraId="3C03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F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B7E85C">
            <w:pPr>
              <w:rPr>
                <w:rFonts w:hint="eastAsia" w:ascii="微软雅黑" w:hAnsi="微软雅黑" w:eastAsia="微软雅黑" w:cs="微软雅黑"/>
                <w:i/>
                <w:iCs/>
                <w:color w:val="000000"/>
                <w:sz w:val="16"/>
                <w:szCs w:val="16"/>
                <w:u w:val="none"/>
              </w:rPr>
            </w:pPr>
          </w:p>
        </w:tc>
      </w:tr>
      <w:tr w14:paraId="48968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6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D6493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573A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D2B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90CC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51118122T000007142109-第一次全国自然灾害综合风险普查项目</w:t>
            </w:r>
          </w:p>
        </w:tc>
      </w:tr>
      <w:tr w14:paraId="7D32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08C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DDA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65" w:type="dxa"/>
            <w:tcBorders>
              <w:top w:val="nil"/>
              <w:left w:val="nil"/>
              <w:bottom w:val="nil"/>
              <w:right w:val="nil"/>
            </w:tcBorders>
            <w:shd w:val="clear" w:color="auto" w:fill="auto"/>
            <w:vAlign w:val="center"/>
          </w:tcPr>
          <w:p w14:paraId="3AF3DF0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12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2A13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6CA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2AC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2DE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6DE35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369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5D69">
            <w:pP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8F6AB">
            <w:pPr>
              <w:rPr>
                <w:rFonts w:hint="eastAsia" w:ascii="宋体" w:hAnsi="宋体" w:eastAsia="宋体" w:cs="宋体"/>
                <w:i w:val="0"/>
                <w:iCs w:val="0"/>
                <w:color w:val="000000"/>
                <w:sz w:val="18"/>
                <w:szCs w:val="18"/>
                <w:u w:val="none"/>
              </w:rPr>
            </w:pP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0655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完成农村、城市房屋及市政设施风险普查工作，达到省及住建部验收通过。</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251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完成农村、城市房屋及市政设施风险普查工作，达到省及住建部验收通过。</w:t>
            </w:r>
          </w:p>
        </w:tc>
      </w:tr>
      <w:tr w14:paraId="2786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AC00C">
            <w:pP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00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FDFE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峨眉山市第一次全国自然灾害综 合风险普查，市应急局统筹协调普查工作，住建局负责房屋和市政道路设施、 市政供水设施设施承灾体调查。</w:t>
            </w:r>
          </w:p>
        </w:tc>
      </w:tr>
      <w:tr w14:paraId="3578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FF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1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3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A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42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5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C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E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B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30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5A0E2">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5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1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3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4F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C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C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7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3276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完成农村、城市房屋及市政设施风险普查工作，达到省及住建部验收通过</w:t>
            </w:r>
          </w:p>
        </w:tc>
      </w:tr>
      <w:tr w14:paraId="1083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07C87">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A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F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E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AD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A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A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3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6963F">
            <w:pPr>
              <w:rPr>
                <w:rFonts w:hint="eastAsia" w:ascii="黑体" w:hAnsi="黑体" w:eastAsia="黑体" w:cs="黑体"/>
                <w:i/>
                <w:iCs/>
                <w:color w:val="000000"/>
                <w:sz w:val="18"/>
                <w:szCs w:val="18"/>
                <w:u w:val="none"/>
              </w:rPr>
            </w:pPr>
          </w:p>
        </w:tc>
      </w:tr>
      <w:tr w14:paraId="4C1B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FA7D">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5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D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E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F7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5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5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7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742AB">
            <w:pPr>
              <w:rPr>
                <w:rFonts w:hint="eastAsia" w:ascii="黑体" w:hAnsi="黑体" w:eastAsia="黑体" w:cs="黑体"/>
                <w:i/>
                <w:iCs/>
                <w:color w:val="000000"/>
                <w:sz w:val="18"/>
                <w:szCs w:val="18"/>
                <w:u w:val="none"/>
              </w:rPr>
            </w:pPr>
          </w:p>
        </w:tc>
      </w:tr>
      <w:tr w14:paraId="1E35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C5529">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C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D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C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1A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B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D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D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801F9">
            <w:pPr>
              <w:rPr>
                <w:rFonts w:hint="eastAsia" w:ascii="黑体" w:hAnsi="黑体" w:eastAsia="黑体" w:cs="黑体"/>
                <w:i/>
                <w:iCs/>
                <w:color w:val="000000"/>
                <w:sz w:val="18"/>
                <w:szCs w:val="18"/>
                <w:u w:val="none"/>
              </w:rPr>
            </w:pPr>
          </w:p>
        </w:tc>
      </w:tr>
      <w:tr w14:paraId="09AF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39F72">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2FD91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48072A90">
            <w:pPr>
              <w:jc w:val="center"/>
              <w:rPr>
                <w:rFonts w:hint="eastAsia" w:ascii="微软雅黑" w:hAnsi="微软雅黑" w:eastAsia="微软雅黑" w:cs="微软雅黑"/>
                <w:i/>
                <w:iCs/>
                <w:color w:val="000000"/>
                <w:sz w:val="16"/>
                <w:szCs w:val="16"/>
                <w:u w:val="none"/>
              </w:rPr>
            </w:pPr>
          </w:p>
        </w:tc>
        <w:tc>
          <w:tcPr>
            <w:tcW w:w="2100" w:type="dxa"/>
            <w:tcBorders>
              <w:top w:val="single" w:color="000000" w:sz="4" w:space="0"/>
              <w:left w:val="single" w:color="000000" w:sz="4" w:space="0"/>
              <w:bottom w:val="nil"/>
              <w:right w:val="single" w:color="000000" w:sz="4" w:space="0"/>
            </w:tcBorders>
            <w:shd w:val="clear" w:color="auto" w:fill="auto"/>
            <w:vAlign w:val="center"/>
          </w:tcPr>
          <w:p w14:paraId="373F789E">
            <w:pPr>
              <w:jc w:val="center"/>
              <w:rPr>
                <w:rFonts w:hint="eastAsia" w:ascii="微软雅黑" w:hAnsi="微软雅黑" w:eastAsia="微软雅黑" w:cs="微软雅黑"/>
                <w:i/>
                <w:iCs/>
                <w:color w:val="000000"/>
                <w:sz w:val="16"/>
                <w:szCs w:val="16"/>
                <w:u w:val="none"/>
              </w:rPr>
            </w:pPr>
          </w:p>
        </w:tc>
        <w:tc>
          <w:tcPr>
            <w:tcW w:w="1811" w:type="dxa"/>
            <w:gridSpan w:val="3"/>
            <w:tcBorders>
              <w:top w:val="single" w:color="000000" w:sz="4" w:space="0"/>
              <w:left w:val="single" w:color="000000" w:sz="4" w:space="0"/>
              <w:bottom w:val="nil"/>
              <w:right w:val="single" w:color="000000" w:sz="4" w:space="0"/>
            </w:tcBorders>
            <w:shd w:val="clear" w:color="auto" w:fill="auto"/>
            <w:vAlign w:val="center"/>
          </w:tcPr>
          <w:p w14:paraId="0469DDA7">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7DA2783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nil"/>
              <w:right w:val="single" w:color="000000" w:sz="4" w:space="0"/>
            </w:tcBorders>
            <w:shd w:val="clear" w:color="auto" w:fill="auto"/>
            <w:vAlign w:val="center"/>
          </w:tcPr>
          <w:p w14:paraId="0FF63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39A0C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AB2C">
            <w:pPr>
              <w:rPr>
                <w:rFonts w:hint="eastAsia" w:ascii="黑体" w:hAnsi="黑体" w:eastAsia="黑体" w:cs="黑体"/>
                <w:i/>
                <w:iCs/>
                <w:color w:val="000000"/>
                <w:sz w:val="18"/>
                <w:szCs w:val="18"/>
                <w:u w:val="none"/>
              </w:rPr>
            </w:pPr>
          </w:p>
        </w:tc>
      </w:tr>
      <w:tr w14:paraId="2602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4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6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9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1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9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D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0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3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7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5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18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FA46">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8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7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D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普查房屋</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4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6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131900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A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7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131900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6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0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3E03">
            <w:pPr>
              <w:jc w:val="center"/>
              <w:rPr>
                <w:rFonts w:hint="eastAsia" w:ascii="宋体" w:hAnsi="宋体" w:eastAsia="宋体" w:cs="宋体"/>
                <w:i w:val="0"/>
                <w:iCs w:val="0"/>
                <w:color w:val="000000"/>
                <w:sz w:val="18"/>
                <w:szCs w:val="18"/>
                <w:u w:val="none"/>
              </w:rPr>
            </w:pPr>
          </w:p>
        </w:tc>
      </w:tr>
      <w:tr w14:paraId="0C88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18F1">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5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C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2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普查工作达到省级和住建部验收标准合格率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4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C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4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F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A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A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7EE9">
            <w:pPr>
              <w:jc w:val="center"/>
              <w:rPr>
                <w:rFonts w:hint="eastAsia" w:ascii="宋体" w:hAnsi="宋体" w:eastAsia="宋体" w:cs="宋体"/>
                <w:i w:val="0"/>
                <w:iCs w:val="0"/>
                <w:color w:val="000000"/>
                <w:sz w:val="18"/>
                <w:szCs w:val="18"/>
                <w:u w:val="none"/>
              </w:rPr>
            </w:pPr>
          </w:p>
        </w:tc>
      </w:tr>
      <w:tr w14:paraId="20DD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CA7D">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4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A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D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普查工作完成时效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5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1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E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D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0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7334">
            <w:pPr>
              <w:jc w:val="center"/>
              <w:rPr>
                <w:rFonts w:hint="eastAsia" w:ascii="宋体" w:hAnsi="宋体" w:eastAsia="宋体" w:cs="宋体"/>
                <w:i w:val="0"/>
                <w:iCs w:val="0"/>
                <w:color w:val="000000"/>
                <w:sz w:val="18"/>
                <w:szCs w:val="18"/>
                <w:u w:val="none"/>
              </w:rPr>
            </w:pPr>
          </w:p>
        </w:tc>
      </w:tr>
      <w:tr w14:paraId="5D89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FBEF">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D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1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7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对全市经济稳定安全发展持续影响时间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C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4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4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D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2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E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6364">
            <w:pPr>
              <w:jc w:val="center"/>
              <w:rPr>
                <w:rFonts w:hint="eastAsia" w:ascii="宋体" w:hAnsi="宋体" w:eastAsia="宋体" w:cs="宋体"/>
                <w:i w:val="0"/>
                <w:iCs w:val="0"/>
                <w:color w:val="000000"/>
                <w:sz w:val="18"/>
                <w:szCs w:val="18"/>
                <w:u w:val="none"/>
              </w:rPr>
            </w:pPr>
          </w:p>
        </w:tc>
      </w:tr>
      <w:tr w14:paraId="50D7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6515">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4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2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2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风险普查对全市房屋及市政设施风险识别率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2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7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0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4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5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C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FD38">
            <w:pPr>
              <w:jc w:val="center"/>
              <w:rPr>
                <w:rFonts w:hint="eastAsia" w:ascii="宋体" w:hAnsi="宋体" w:eastAsia="宋体" w:cs="宋体"/>
                <w:i w:val="0"/>
                <w:iCs w:val="0"/>
                <w:color w:val="000000"/>
                <w:sz w:val="18"/>
                <w:szCs w:val="18"/>
                <w:u w:val="none"/>
              </w:rPr>
            </w:pPr>
          </w:p>
        </w:tc>
      </w:tr>
      <w:tr w14:paraId="3AE7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4445">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F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3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8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市政设施运行普查可持续影响期</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F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7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C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F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6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3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167C">
            <w:pPr>
              <w:jc w:val="center"/>
              <w:rPr>
                <w:rFonts w:hint="eastAsia" w:ascii="宋体" w:hAnsi="宋体" w:eastAsia="宋体" w:cs="宋体"/>
                <w:i w:val="0"/>
                <w:iCs w:val="0"/>
                <w:color w:val="000000"/>
                <w:sz w:val="18"/>
                <w:szCs w:val="18"/>
                <w:u w:val="none"/>
              </w:rPr>
            </w:pPr>
          </w:p>
        </w:tc>
      </w:tr>
      <w:tr w14:paraId="7B57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BDD7">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C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5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E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风险排查服务对象满意度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C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0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6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2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2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1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96BD">
            <w:pPr>
              <w:jc w:val="center"/>
              <w:rPr>
                <w:rFonts w:hint="eastAsia" w:ascii="宋体" w:hAnsi="宋体" w:eastAsia="宋体" w:cs="宋体"/>
                <w:i w:val="0"/>
                <w:iCs w:val="0"/>
                <w:color w:val="000000"/>
                <w:sz w:val="18"/>
                <w:szCs w:val="18"/>
                <w:u w:val="none"/>
              </w:rPr>
            </w:pPr>
          </w:p>
        </w:tc>
      </w:tr>
      <w:tr w14:paraId="53B0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8081">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9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0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C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普查经费控制数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7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7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A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7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E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5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02F4">
            <w:pPr>
              <w:jc w:val="center"/>
              <w:rPr>
                <w:rFonts w:hint="eastAsia" w:ascii="宋体" w:hAnsi="宋体" w:eastAsia="宋体" w:cs="宋体"/>
                <w:i w:val="0"/>
                <w:iCs w:val="0"/>
                <w:color w:val="000000"/>
                <w:sz w:val="18"/>
                <w:szCs w:val="18"/>
                <w:u w:val="none"/>
              </w:rPr>
            </w:pPr>
          </w:p>
        </w:tc>
      </w:tr>
      <w:tr w14:paraId="6098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5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F906">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256A">
            <w:pPr>
              <w:jc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1200">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577B">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2028">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564A">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2ADB">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C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8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B478">
            <w:pPr>
              <w:jc w:val="center"/>
              <w:rPr>
                <w:rFonts w:hint="eastAsia" w:ascii="宋体" w:hAnsi="宋体" w:eastAsia="宋体" w:cs="宋体"/>
                <w:i w:val="0"/>
                <w:iCs w:val="0"/>
                <w:color w:val="000000"/>
                <w:sz w:val="18"/>
                <w:szCs w:val="18"/>
                <w:u w:val="none"/>
              </w:rPr>
            </w:pPr>
          </w:p>
        </w:tc>
      </w:tr>
      <w:tr w14:paraId="065D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4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AFC19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自评得分100分，第一次全国自然灾害综合风险普查项目顺利开展。</w:t>
            </w:r>
          </w:p>
        </w:tc>
      </w:tr>
      <w:tr w14:paraId="63E9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D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B727FB">
            <w:pPr>
              <w:rPr>
                <w:rFonts w:hint="eastAsia" w:ascii="微软雅黑" w:hAnsi="微软雅黑" w:eastAsia="微软雅黑" w:cs="微软雅黑"/>
                <w:i/>
                <w:iCs/>
                <w:color w:val="000000"/>
                <w:sz w:val="16"/>
                <w:szCs w:val="16"/>
                <w:u w:val="none"/>
              </w:rPr>
            </w:pPr>
          </w:p>
        </w:tc>
      </w:tr>
      <w:tr w14:paraId="4193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B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192813">
            <w:pPr>
              <w:rPr>
                <w:rFonts w:hint="eastAsia" w:ascii="微软雅黑" w:hAnsi="微软雅黑" w:eastAsia="微软雅黑" w:cs="微软雅黑"/>
                <w:i/>
                <w:iCs/>
                <w:color w:val="000000"/>
                <w:sz w:val="16"/>
                <w:szCs w:val="16"/>
                <w:u w:val="none"/>
              </w:rPr>
            </w:pPr>
          </w:p>
        </w:tc>
      </w:tr>
      <w:tr w14:paraId="6058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6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DF97E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3106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8D5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F25A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51118122T000007309678-2020年“厕所革命“新改建公厕项目</w:t>
            </w:r>
          </w:p>
        </w:tc>
      </w:tr>
      <w:tr w14:paraId="7ED7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192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609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65" w:type="dxa"/>
            <w:tcBorders>
              <w:top w:val="nil"/>
              <w:left w:val="nil"/>
              <w:bottom w:val="nil"/>
              <w:right w:val="nil"/>
            </w:tcBorders>
            <w:shd w:val="clear" w:color="auto" w:fill="auto"/>
            <w:vAlign w:val="center"/>
          </w:tcPr>
          <w:p w14:paraId="22AA246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27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55BD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9CD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103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54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BBFE2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A43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672F1">
            <w:pP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6EC4">
            <w:pPr>
              <w:rPr>
                <w:rFonts w:hint="eastAsia" w:ascii="宋体" w:hAnsi="宋体" w:eastAsia="宋体" w:cs="宋体"/>
                <w:i w:val="0"/>
                <w:iCs w:val="0"/>
                <w:color w:val="000000"/>
                <w:sz w:val="18"/>
                <w:szCs w:val="18"/>
                <w:u w:val="none"/>
              </w:rPr>
            </w:pP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8806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完成2020年“”厕所革命“新改建公厕项目</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133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完成2020年“”厕所革命“新改建公厕项目</w:t>
            </w:r>
          </w:p>
        </w:tc>
      </w:tr>
      <w:tr w14:paraId="15FD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DD480">
            <w:pP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65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203C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2020年“”厕所革命“新改建农村公厕43座、城镇公厕1座工程建设项目</w:t>
            </w:r>
          </w:p>
        </w:tc>
      </w:tr>
      <w:tr w14:paraId="4BB3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B4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0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3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29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8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C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A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C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7B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9CF6">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8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3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B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97.18</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1B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C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1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5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CD0E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预算调整原因为：工程项目进度需要。</w:t>
            </w:r>
          </w:p>
        </w:tc>
      </w:tr>
      <w:tr w14:paraId="5F55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CAFAA">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0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8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B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97.18</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27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E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A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8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D359C">
            <w:pPr>
              <w:rPr>
                <w:rFonts w:hint="eastAsia" w:ascii="黑体" w:hAnsi="黑体" w:eastAsia="黑体" w:cs="黑体"/>
                <w:i/>
                <w:iCs/>
                <w:color w:val="000000"/>
                <w:sz w:val="18"/>
                <w:szCs w:val="18"/>
                <w:u w:val="none"/>
              </w:rPr>
            </w:pPr>
          </w:p>
        </w:tc>
      </w:tr>
      <w:tr w14:paraId="7043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75560">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A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6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C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D5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1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F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F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2865F">
            <w:pPr>
              <w:rPr>
                <w:rFonts w:hint="eastAsia" w:ascii="黑体" w:hAnsi="黑体" w:eastAsia="黑体" w:cs="黑体"/>
                <w:i/>
                <w:iCs/>
                <w:color w:val="000000"/>
                <w:sz w:val="18"/>
                <w:szCs w:val="18"/>
                <w:u w:val="none"/>
              </w:rPr>
            </w:pPr>
          </w:p>
        </w:tc>
      </w:tr>
      <w:tr w14:paraId="39EB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3AD19">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6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C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F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D4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5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E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2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25720">
            <w:pPr>
              <w:rPr>
                <w:rFonts w:hint="eastAsia" w:ascii="黑体" w:hAnsi="黑体" w:eastAsia="黑体" w:cs="黑体"/>
                <w:i/>
                <w:iCs/>
                <w:color w:val="000000"/>
                <w:sz w:val="18"/>
                <w:szCs w:val="18"/>
                <w:u w:val="none"/>
              </w:rPr>
            </w:pPr>
          </w:p>
        </w:tc>
      </w:tr>
      <w:tr w14:paraId="08FE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A6BEA">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C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1F02">
            <w:pPr>
              <w:jc w:val="center"/>
              <w:rPr>
                <w:rFonts w:hint="eastAsia" w:ascii="微软雅黑" w:hAnsi="微软雅黑" w:eastAsia="微软雅黑" w:cs="微软雅黑"/>
                <w:i/>
                <w:iCs/>
                <w:color w:val="000000"/>
                <w:sz w:val="16"/>
                <w:szCs w:val="16"/>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4189">
            <w:pPr>
              <w:jc w:val="center"/>
              <w:rPr>
                <w:rFonts w:hint="eastAsia" w:ascii="微软雅黑" w:hAnsi="微软雅黑" w:eastAsia="微软雅黑" w:cs="微软雅黑"/>
                <w:i/>
                <w:iCs/>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2D26D">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0B0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7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4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93675">
            <w:pPr>
              <w:rPr>
                <w:rFonts w:hint="eastAsia" w:ascii="黑体" w:hAnsi="黑体" w:eastAsia="黑体" w:cs="黑体"/>
                <w:i/>
                <w:iCs/>
                <w:color w:val="000000"/>
                <w:sz w:val="18"/>
                <w:szCs w:val="18"/>
                <w:u w:val="none"/>
              </w:rPr>
            </w:pPr>
          </w:p>
        </w:tc>
      </w:tr>
      <w:tr w14:paraId="67B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9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7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1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6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5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F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7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5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B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4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9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8F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CD03">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8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1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1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工程建设安全达标率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A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5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D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A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4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A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60D9">
            <w:pPr>
              <w:jc w:val="center"/>
              <w:rPr>
                <w:rFonts w:hint="eastAsia" w:ascii="宋体" w:hAnsi="宋体" w:eastAsia="宋体" w:cs="宋体"/>
                <w:i w:val="0"/>
                <w:iCs w:val="0"/>
                <w:color w:val="000000"/>
                <w:sz w:val="18"/>
                <w:szCs w:val="18"/>
                <w:u w:val="none"/>
              </w:rPr>
            </w:pPr>
          </w:p>
        </w:tc>
      </w:tr>
      <w:tr w14:paraId="0384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971F">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5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F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C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工程质量达标率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5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A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D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E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6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1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D9F8">
            <w:pPr>
              <w:jc w:val="center"/>
              <w:rPr>
                <w:rFonts w:hint="eastAsia" w:ascii="宋体" w:hAnsi="宋体" w:eastAsia="宋体" w:cs="宋体"/>
                <w:i w:val="0"/>
                <w:iCs w:val="0"/>
                <w:color w:val="000000"/>
                <w:sz w:val="18"/>
                <w:szCs w:val="18"/>
                <w:u w:val="none"/>
              </w:rPr>
            </w:pPr>
          </w:p>
        </w:tc>
      </w:tr>
      <w:tr w14:paraId="55D7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B633">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7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9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2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工程完工时间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1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1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D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5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3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A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9EB3">
            <w:pPr>
              <w:jc w:val="center"/>
              <w:rPr>
                <w:rFonts w:hint="eastAsia" w:ascii="宋体" w:hAnsi="宋体" w:eastAsia="宋体" w:cs="宋体"/>
                <w:i w:val="0"/>
                <w:iCs w:val="0"/>
                <w:color w:val="000000"/>
                <w:sz w:val="18"/>
                <w:szCs w:val="18"/>
                <w:u w:val="none"/>
              </w:rPr>
            </w:pPr>
          </w:p>
        </w:tc>
      </w:tr>
      <w:tr w14:paraId="6194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2387">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3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7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4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完成“”厕所革命“新改建公厕数量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8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3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9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9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9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4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7FF7">
            <w:pPr>
              <w:jc w:val="center"/>
              <w:rPr>
                <w:rFonts w:hint="eastAsia" w:ascii="宋体" w:hAnsi="宋体" w:eastAsia="宋体" w:cs="宋体"/>
                <w:i w:val="0"/>
                <w:iCs w:val="0"/>
                <w:color w:val="000000"/>
                <w:sz w:val="18"/>
                <w:szCs w:val="18"/>
                <w:u w:val="none"/>
              </w:rPr>
            </w:pPr>
          </w:p>
        </w:tc>
      </w:tr>
      <w:tr w14:paraId="0D7A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6BEE">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6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8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B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农村公厕可持续使用时间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3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6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B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D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E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5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E010">
            <w:pPr>
              <w:jc w:val="center"/>
              <w:rPr>
                <w:rFonts w:hint="eastAsia" w:ascii="宋体" w:hAnsi="宋体" w:eastAsia="宋体" w:cs="宋体"/>
                <w:i w:val="0"/>
                <w:iCs w:val="0"/>
                <w:color w:val="000000"/>
                <w:sz w:val="18"/>
                <w:szCs w:val="18"/>
                <w:u w:val="none"/>
              </w:rPr>
            </w:pPr>
          </w:p>
        </w:tc>
      </w:tr>
      <w:tr w14:paraId="5A9C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A21E">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0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2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9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农村生态环境改善率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C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D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0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A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4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3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1328">
            <w:pPr>
              <w:jc w:val="center"/>
              <w:rPr>
                <w:rFonts w:hint="eastAsia" w:ascii="宋体" w:hAnsi="宋体" w:eastAsia="宋体" w:cs="宋体"/>
                <w:i w:val="0"/>
                <w:iCs w:val="0"/>
                <w:color w:val="000000"/>
                <w:sz w:val="18"/>
                <w:szCs w:val="18"/>
                <w:u w:val="none"/>
              </w:rPr>
            </w:pPr>
          </w:p>
        </w:tc>
      </w:tr>
      <w:tr w14:paraId="7667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E461">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7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1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C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6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6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3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5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D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9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8498">
            <w:pPr>
              <w:jc w:val="center"/>
              <w:rPr>
                <w:rFonts w:hint="eastAsia" w:ascii="宋体" w:hAnsi="宋体" w:eastAsia="宋体" w:cs="宋体"/>
                <w:i w:val="0"/>
                <w:iCs w:val="0"/>
                <w:color w:val="000000"/>
                <w:sz w:val="18"/>
                <w:szCs w:val="18"/>
                <w:u w:val="none"/>
              </w:rPr>
            </w:pPr>
          </w:p>
        </w:tc>
      </w:tr>
      <w:tr w14:paraId="0804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B541">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C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F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7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总成本控制数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A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D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5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A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6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3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2CA7">
            <w:pPr>
              <w:jc w:val="center"/>
              <w:rPr>
                <w:rFonts w:hint="eastAsia" w:ascii="宋体" w:hAnsi="宋体" w:eastAsia="宋体" w:cs="宋体"/>
                <w:i w:val="0"/>
                <w:iCs w:val="0"/>
                <w:color w:val="000000"/>
                <w:sz w:val="18"/>
                <w:szCs w:val="18"/>
                <w:u w:val="none"/>
              </w:rPr>
            </w:pPr>
          </w:p>
        </w:tc>
      </w:tr>
      <w:tr w14:paraId="76B5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9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F3C5">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D41">
            <w:pPr>
              <w:jc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2D81">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58FC">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C3AC">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AC6C">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1B2F">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E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A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FE4A">
            <w:pPr>
              <w:jc w:val="center"/>
              <w:rPr>
                <w:rFonts w:hint="eastAsia" w:ascii="宋体" w:hAnsi="宋体" w:eastAsia="宋体" w:cs="宋体"/>
                <w:i w:val="0"/>
                <w:iCs w:val="0"/>
                <w:color w:val="000000"/>
                <w:sz w:val="18"/>
                <w:szCs w:val="18"/>
                <w:u w:val="none"/>
              </w:rPr>
            </w:pPr>
          </w:p>
        </w:tc>
      </w:tr>
      <w:tr w14:paraId="2635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E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66148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自评得分100分，“厕所革命“新改建公厕项目顺利开展。</w:t>
            </w:r>
          </w:p>
        </w:tc>
      </w:tr>
      <w:tr w14:paraId="4805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6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5CD9F8">
            <w:pPr>
              <w:rPr>
                <w:rFonts w:hint="eastAsia" w:ascii="微软雅黑" w:hAnsi="微软雅黑" w:eastAsia="微软雅黑" w:cs="微软雅黑"/>
                <w:i/>
                <w:iCs/>
                <w:color w:val="000000"/>
                <w:sz w:val="16"/>
                <w:szCs w:val="16"/>
                <w:u w:val="none"/>
              </w:rPr>
            </w:pPr>
          </w:p>
        </w:tc>
      </w:tr>
      <w:tr w14:paraId="17E3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C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C6EF1D">
            <w:pPr>
              <w:rPr>
                <w:rFonts w:hint="eastAsia" w:ascii="微软雅黑" w:hAnsi="微软雅黑" w:eastAsia="微软雅黑" w:cs="微软雅黑"/>
                <w:i/>
                <w:iCs/>
                <w:color w:val="000000"/>
                <w:sz w:val="16"/>
                <w:szCs w:val="16"/>
                <w:u w:val="none"/>
              </w:rPr>
            </w:pPr>
          </w:p>
        </w:tc>
      </w:tr>
    </w:tbl>
    <w:p w14:paraId="7D34DC1E">
      <w:pPr>
        <w:pStyle w:val="2"/>
        <w:rPr>
          <w:rFonts w:hint="eastAsia" w:ascii="黑体" w:hAnsi="黑体" w:eastAsia="黑体"/>
          <w:sz w:val="44"/>
          <w:szCs w:val="44"/>
        </w:rPr>
      </w:pPr>
    </w:p>
    <w:tbl>
      <w:tblPr>
        <w:tblStyle w:val="12"/>
        <w:tblW w:w="6125" w:type="pct"/>
        <w:tblInd w:w="-981" w:type="dxa"/>
        <w:shd w:val="clear" w:color="auto" w:fill="auto"/>
        <w:tblLayout w:type="fixed"/>
        <w:tblCellMar>
          <w:top w:w="0" w:type="dxa"/>
          <w:left w:w="108" w:type="dxa"/>
          <w:bottom w:w="0" w:type="dxa"/>
          <w:right w:w="108" w:type="dxa"/>
        </w:tblCellMar>
      </w:tblPr>
      <w:tblGrid>
        <w:gridCol w:w="768"/>
        <w:gridCol w:w="892"/>
        <w:gridCol w:w="421"/>
        <w:gridCol w:w="1275"/>
        <w:gridCol w:w="2119"/>
        <w:gridCol w:w="637"/>
        <w:gridCol w:w="581"/>
        <w:gridCol w:w="732"/>
        <w:gridCol w:w="918"/>
        <w:gridCol w:w="469"/>
        <w:gridCol w:w="632"/>
        <w:gridCol w:w="1128"/>
      </w:tblGrid>
      <w:tr w14:paraId="4B83CAC7">
        <w:tblPrEx>
          <w:shd w:val="clear" w:color="auto" w:fill="auto"/>
          <w:tblCellMar>
            <w:top w:w="0" w:type="dxa"/>
            <w:left w:w="108" w:type="dxa"/>
            <w:bottom w:w="0" w:type="dxa"/>
            <w:right w:w="108" w:type="dxa"/>
          </w:tblCellMar>
        </w:tblPrEx>
        <w:trPr>
          <w:trHeight w:val="39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9BE326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0CFA21EF">
        <w:tblPrEx>
          <w:tblCellMar>
            <w:top w:w="0" w:type="dxa"/>
            <w:left w:w="108" w:type="dxa"/>
            <w:bottom w:w="0" w:type="dxa"/>
            <w:right w:w="108" w:type="dxa"/>
          </w:tblCellMar>
        </w:tblPrEx>
        <w:trPr>
          <w:trHeight w:val="270" w:hRule="atLeast"/>
        </w:trPr>
        <w:tc>
          <w:tcPr>
            <w:tcW w:w="9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4B7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1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8A02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51118122T000007319401-老旧小区改造配套基础设施项目（中央基建）</w:t>
            </w:r>
          </w:p>
        </w:tc>
      </w:tr>
      <w:tr w14:paraId="1A456EEB">
        <w:tblPrEx>
          <w:tblCellMar>
            <w:top w:w="0" w:type="dxa"/>
            <w:left w:w="108" w:type="dxa"/>
            <w:bottom w:w="0" w:type="dxa"/>
            <w:right w:w="108" w:type="dxa"/>
          </w:tblCellMar>
        </w:tblPrEx>
        <w:trPr>
          <w:trHeight w:val="615" w:hRule="atLeast"/>
        </w:trPr>
        <w:tc>
          <w:tcPr>
            <w:tcW w:w="9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F18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86F7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434" w:type="pct"/>
            <w:tcBorders>
              <w:top w:val="nil"/>
              <w:left w:val="nil"/>
              <w:bottom w:val="nil"/>
              <w:right w:val="nil"/>
            </w:tcBorders>
            <w:shd w:val="clear" w:color="auto" w:fill="auto"/>
            <w:vAlign w:val="center"/>
          </w:tcPr>
          <w:p w14:paraId="500AF5D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15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7C210C63">
        <w:tblPrEx>
          <w:tblCellMar>
            <w:top w:w="0" w:type="dxa"/>
            <w:left w:w="108" w:type="dxa"/>
            <w:bottom w:w="0" w:type="dxa"/>
            <w:right w:w="108" w:type="dxa"/>
          </w:tblCellMar>
        </w:tblPrEx>
        <w:trPr>
          <w:trHeight w:val="27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E52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DD5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D9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4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19190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5382E6">
        <w:tblPrEx>
          <w:tblCellMar>
            <w:top w:w="0" w:type="dxa"/>
            <w:left w:w="108" w:type="dxa"/>
            <w:bottom w:w="0" w:type="dxa"/>
            <w:right w:w="108" w:type="dxa"/>
          </w:tblCellMar>
        </w:tblPrEx>
        <w:trPr>
          <w:trHeight w:val="27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9E58E">
            <w:pPr>
              <w:rPr>
                <w:rFonts w:hint="eastAsia" w:ascii="宋体" w:hAnsi="宋体" w:eastAsia="宋体" w:cs="宋体"/>
                <w:i w:val="0"/>
                <w:iCs w:val="0"/>
                <w:color w:val="000000"/>
                <w:sz w:val="18"/>
                <w:szCs w:val="18"/>
                <w:u w:val="none"/>
              </w:rPr>
            </w:pPr>
          </w:p>
        </w:tc>
        <w:tc>
          <w:tcPr>
            <w:tcW w:w="6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BD697">
            <w:pPr>
              <w:rPr>
                <w:rFonts w:hint="eastAsia" w:ascii="宋体" w:hAnsi="宋体" w:eastAsia="宋体" w:cs="宋体"/>
                <w:i w:val="0"/>
                <w:iCs w:val="0"/>
                <w:color w:val="000000"/>
                <w:sz w:val="18"/>
                <w:szCs w:val="18"/>
                <w:u w:val="none"/>
              </w:rPr>
            </w:pPr>
          </w:p>
        </w:tc>
        <w:tc>
          <w:tcPr>
            <w:tcW w:w="25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D37B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完成2022年老旧小区改造配套基础设施项目的实施</w:t>
            </w:r>
          </w:p>
        </w:tc>
        <w:tc>
          <w:tcPr>
            <w:tcW w:w="14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7B10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完成2022年老旧小区改造配套基础设施项目的实施</w:t>
            </w:r>
          </w:p>
        </w:tc>
      </w:tr>
      <w:tr w14:paraId="205765F4">
        <w:tblPrEx>
          <w:tblCellMar>
            <w:top w:w="0" w:type="dxa"/>
            <w:left w:w="108" w:type="dxa"/>
            <w:bottom w:w="0" w:type="dxa"/>
            <w:right w:w="108" w:type="dxa"/>
          </w:tblCellMar>
        </w:tblPrEx>
        <w:trPr>
          <w:trHeight w:val="675"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A733D">
            <w:pPr>
              <w:rPr>
                <w:rFonts w:hint="eastAsia" w:ascii="宋体" w:hAnsi="宋体" w:eastAsia="宋体" w:cs="宋体"/>
                <w:i w:val="0"/>
                <w:iCs w:val="0"/>
                <w:color w:val="000000"/>
                <w:sz w:val="18"/>
                <w:szCs w:val="18"/>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E42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1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B8E4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用于完成2022年老旧小区改造配套基础设施项目</w:t>
            </w:r>
          </w:p>
        </w:tc>
      </w:tr>
      <w:tr w14:paraId="4902447E">
        <w:tblPrEx>
          <w:tblCellMar>
            <w:top w:w="0" w:type="dxa"/>
            <w:left w:w="108" w:type="dxa"/>
            <w:bottom w:w="0" w:type="dxa"/>
            <w:right w:w="108" w:type="dxa"/>
          </w:tblCellMar>
        </w:tblPrEx>
        <w:trPr>
          <w:trHeight w:val="45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F8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FF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4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7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4D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F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8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6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6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283638">
        <w:tblPrEx>
          <w:tblCellMar>
            <w:top w:w="0" w:type="dxa"/>
            <w:left w:w="108" w:type="dxa"/>
            <w:bottom w:w="0" w:type="dxa"/>
            <w:right w:w="108" w:type="dxa"/>
          </w:tblCellMar>
        </w:tblPrEx>
        <w:trPr>
          <w:trHeight w:val="27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AE3E9">
            <w:pPr>
              <w:jc w:val="center"/>
              <w:rPr>
                <w:rFonts w:hint="eastAsia" w:ascii="宋体" w:hAnsi="宋体" w:eastAsia="宋体" w:cs="宋体"/>
                <w:i w:val="0"/>
                <w:iCs w:val="0"/>
                <w:color w:val="000000"/>
                <w:sz w:val="18"/>
                <w:szCs w:val="18"/>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4A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3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9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6,600.00</w:t>
            </w: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88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417.56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5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5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2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D10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因工程项目未达到支付节点资金未完全支付，预算调整原因为：上级资金下达安排及项目开展进度需要。</w:t>
            </w:r>
          </w:p>
        </w:tc>
      </w:tr>
      <w:tr w14:paraId="3A3E1EE2">
        <w:tblPrEx>
          <w:tblCellMar>
            <w:top w:w="0" w:type="dxa"/>
            <w:left w:w="108" w:type="dxa"/>
            <w:bottom w:w="0" w:type="dxa"/>
            <w:right w:w="108" w:type="dxa"/>
          </w:tblCellMar>
        </w:tblPrEx>
        <w:trPr>
          <w:trHeight w:val="45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8140">
            <w:pPr>
              <w:jc w:val="center"/>
              <w:rPr>
                <w:rFonts w:hint="eastAsia" w:ascii="宋体" w:hAnsi="宋体" w:eastAsia="宋体" w:cs="宋体"/>
                <w:i w:val="0"/>
                <w:iCs w:val="0"/>
                <w:color w:val="000000"/>
                <w:sz w:val="18"/>
                <w:szCs w:val="18"/>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52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C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0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6,600.00</w:t>
            </w: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2E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417.56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1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3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D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31AF9">
            <w:pPr>
              <w:rPr>
                <w:rFonts w:hint="eastAsia" w:ascii="黑体" w:hAnsi="黑体" w:eastAsia="黑体" w:cs="黑体"/>
                <w:i w:val="0"/>
                <w:iCs w:val="0"/>
                <w:color w:val="000000"/>
                <w:sz w:val="18"/>
                <w:szCs w:val="18"/>
                <w:u w:val="none"/>
              </w:rPr>
            </w:pPr>
          </w:p>
        </w:tc>
      </w:tr>
      <w:tr w14:paraId="1AA30577">
        <w:tblPrEx>
          <w:tblCellMar>
            <w:top w:w="0" w:type="dxa"/>
            <w:left w:w="108" w:type="dxa"/>
            <w:bottom w:w="0" w:type="dxa"/>
            <w:right w:w="108" w:type="dxa"/>
          </w:tblCellMar>
        </w:tblPrEx>
        <w:trPr>
          <w:trHeight w:val="45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B069D">
            <w:pPr>
              <w:jc w:val="center"/>
              <w:rPr>
                <w:rFonts w:hint="eastAsia" w:ascii="宋体" w:hAnsi="宋体" w:eastAsia="宋体" w:cs="宋体"/>
                <w:i w:val="0"/>
                <w:iCs w:val="0"/>
                <w:color w:val="000000"/>
                <w:sz w:val="18"/>
                <w:szCs w:val="18"/>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23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F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5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4F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3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D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B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F67E">
            <w:pPr>
              <w:rPr>
                <w:rFonts w:hint="eastAsia" w:ascii="黑体" w:hAnsi="黑体" w:eastAsia="黑体" w:cs="黑体"/>
                <w:i w:val="0"/>
                <w:iCs w:val="0"/>
                <w:color w:val="000000"/>
                <w:sz w:val="18"/>
                <w:szCs w:val="18"/>
                <w:u w:val="none"/>
              </w:rPr>
            </w:pPr>
          </w:p>
        </w:tc>
      </w:tr>
      <w:tr w14:paraId="515A34E5">
        <w:tblPrEx>
          <w:tblCellMar>
            <w:top w:w="0" w:type="dxa"/>
            <w:left w:w="108" w:type="dxa"/>
            <w:bottom w:w="0" w:type="dxa"/>
            <w:right w:w="108" w:type="dxa"/>
          </w:tblCellMar>
        </w:tblPrEx>
        <w:trPr>
          <w:trHeight w:val="27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FCE46">
            <w:pPr>
              <w:jc w:val="center"/>
              <w:rPr>
                <w:rFonts w:hint="eastAsia" w:ascii="宋体" w:hAnsi="宋体" w:eastAsia="宋体" w:cs="宋体"/>
                <w:i w:val="0"/>
                <w:iCs w:val="0"/>
                <w:color w:val="000000"/>
                <w:sz w:val="18"/>
                <w:szCs w:val="18"/>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97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9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B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97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E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2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E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D0782">
            <w:pPr>
              <w:rPr>
                <w:rFonts w:hint="eastAsia" w:ascii="黑体" w:hAnsi="黑体" w:eastAsia="黑体" w:cs="黑体"/>
                <w:i w:val="0"/>
                <w:iCs w:val="0"/>
                <w:color w:val="000000"/>
                <w:sz w:val="18"/>
                <w:szCs w:val="18"/>
                <w:u w:val="none"/>
              </w:rPr>
            </w:pPr>
          </w:p>
        </w:tc>
      </w:tr>
      <w:tr w14:paraId="3DC3BB3A">
        <w:tblPrEx>
          <w:tblCellMar>
            <w:top w:w="0" w:type="dxa"/>
            <w:left w:w="108" w:type="dxa"/>
            <w:bottom w:w="0" w:type="dxa"/>
            <w:right w:w="108" w:type="dxa"/>
          </w:tblCellMar>
        </w:tblPrEx>
        <w:trPr>
          <w:trHeight w:val="1021"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E7F8B">
            <w:pPr>
              <w:jc w:val="center"/>
              <w:rPr>
                <w:rFonts w:hint="eastAsia" w:ascii="宋体" w:hAnsi="宋体" w:eastAsia="宋体" w:cs="宋体"/>
                <w:i w:val="0"/>
                <w:iCs w:val="0"/>
                <w:color w:val="000000"/>
                <w:sz w:val="18"/>
                <w:szCs w:val="18"/>
                <w:u w:val="none"/>
              </w:rPr>
            </w:pPr>
          </w:p>
        </w:tc>
        <w:tc>
          <w:tcPr>
            <w:tcW w:w="620" w:type="pct"/>
            <w:gridSpan w:val="2"/>
            <w:tcBorders>
              <w:top w:val="single" w:color="000000" w:sz="4" w:space="0"/>
              <w:left w:val="single" w:color="000000" w:sz="4" w:space="0"/>
              <w:bottom w:val="nil"/>
              <w:right w:val="single" w:color="000000" w:sz="4" w:space="0"/>
            </w:tcBorders>
            <w:shd w:val="clear" w:color="auto" w:fill="auto"/>
            <w:vAlign w:val="center"/>
          </w:tcPr>
          <w:p w14:paraId="3B59E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03" w:type="pct"/>
            <w:tcBorders>
              <w:top w:val="single" w:color="000000" w:sz="4" w:space="0"/>
              <w:left w:val="single" w:color="000000" w:sz="4" w:space="0"/>
              <w:bottom w:val="nil"/>
              <w:right w:val="single" w:color="000000" w:sz="4" w:space="0"/>
            </w:tcBorders>
            <w:shd w:val="clear" w:color="auto" w:fill="auto"/>
            <w:vAlign w:val="center"/>
          </w:tcPr>
          <w:p w14:paraId="41B13CB4">
            <w:pPr>
              <w:jc w:val="center"/>
              <w:rPr>
                <w:rFonts w:hint="eastAsia" w:ascii="微软雅黑" w:hAnsi="微软雅黑" w:eastAsia="微软雅黑" w:cs="微软雅黑"/>
                <w:i/>
                <w:iCs/>
                <w:color w:val="000000"/>
                <w:sz w:val="16"/>
                <w:szCs w:val="16"/>
                <w:u w:val="none"/>
              </w:rPr>
            </w:pPr>
          </w:p>
        </w:tc>
        <w:tc>
          <w:tcPr>
            <w:tcW w:w="1002" w:type="pct"/>
            <w:tcBorders>
              <w:top w:val="single" w:color="000000" w:sz="4" w:space="0"/>
              <w:left w:val="single" w:color="000000" w:sz="4" w:space="0"/>
              <w:bottom w:val="nil"/>
              <w:right w:val="single" w:color="000000" w:sz="4" w:space="0"/>
            </w:tcBorders>
            <w:shd w:val="clear" w:color="auto" w:fill="auto"/>
            <w:vAlign w:val="center"/>
          </w:tcPr>
          <w:p w14:paraId="503D2EDB">
            <w:pPr>
              <w:jc w:val="center"/>
              <w:rPr>
                <w:rFonts w:hint="eastAsia" w:ascii="微软雅黑" w:hAnsi="微软雅黑" w:eastAsia="微软雅黑" w:cs="微软雅黑"/>
                <w:i/>
                <w:iCs/>
                <w:color w:val="000000"/>
                <w:sz w:val="16"/>
                <w:szCs w:val="16"/>
                <w:u w:val="none"/>
              </w:rPr>
            </w:pPr>
          </w:p>
        </w:tc>
        <w:tc>
          <w:tcPr>
            <w:tcW w:w="922" w:type="pct"/>
            <w:gridSpan w:val="3"/>
            <w:tcBorders>
              <w:top w:val="single" w:color="000000" w:sz="4" w:space="0"/>
              <w:left w:val="single" w:color="000000" w:sz="4" w:space="0"/>
              <w:bottom w:val="nil"/>
              <w:right w:val="single" w:color="000000" w:sz="4" w:space="0"/>
            </w:tcBorders>
            <w:shd w:val="clear" w:color="auto" w:fill="auto"/>
            <w:vAlign w:val="center"/>
          </w:tcPr>
          <w:p w14:paraId="4EF1CA94">
            <w:pPr>
              <w:jc w:val="center"/>
              <w:rPr>
                <w:rFonts w:hint="eastAsia" w:ascii="微软雅黑" w:hAnsi="微软雅黑" w:eastAsia="微软雅黑" w:cs="微软雅黑"/>
                <w:i/>
                <w:iCs/>
                <w:color w:val="000000"/>
                <w:sz w:val="16"/>
                <w:szCs w:val="16"/>
                <w:u w:val="none"/>
              </w:rPr>
            </w:pPr>
          </w:p>
        </w:tc>
        <w:tc>
          <w:tcPr>
            <w:tcW w:w="434" w:type="pct"/>
            <w:tcBorders>
              <w:top w:val="single" w:color="000000" w:sz="4" w:space="0"/>
              <w:left w:val="single" w:color="000000" w:sz="4" w:space="0"/>
              <w:bottom w:val="nil"/>
              <w:right w:val="single" w:color="000000" w:sz="4" w:space="0"/>
            </w:tcBorders>
            <w:shd w:val="clear" w:color="auto" w:fill="auto"/>
            <w:vAlign w:val="center"/>
          </w:tcPr>
          <w:p w14:paraId="26A1E2EF">
            <w:pPr>
              <w:jc w:val="center"/>
              <w:rPr>
                <w:rFonts w:hint="eastAsia" w:ascii="微软雅黑" w:hAnsi="微软雅黑" w:eastAsia="微软雅黑" w:cs="微软雅黑"/>
                <w:i/>
                <w:iCs/>
                <w:color w:val="000000"/>
                <w:sz w:val="16"/>
                <w:szCs w:val="16"/>
                <w:u w:val="none"/>
              </w:rPr>
            </w:pPr>
          </w:p>
        </w:tc>
        <w:tc>
          <w:tcPr>
            <w:tcW w:w="221" w:type="pct"/>
            <w:tcBorders>
              <w:top w:val="single" w:color="000000" w:sz="4" w:space="0"/>
              <w:left w:val="single" w:color="000000" w:sz="4" w:space="0"/>
              <w:bottom w:val="nil"/>
              <w:right w:val="single" w:color="000000" w:sz="4" w:space="0"/>
            </w:tcBorders>
            <w:shd w:val="clear" w:color="auto" w:fill="auto"/>
            <w:vAlign w:val="center"/>
          </w:tcPr>
          <w:p w14:paraId="49758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8" w:type="pct"/>
            <w:tcBorders>
              <w:top w:val="single" w:color="000000" w:sz="4" w:space="0"/>
              <w:left w:val="single" w:color="000000" w:sz="4" w:space="0"/>
              <w:bottom w:val="nil"/>
              <w:right w:val="single" w:color="000000" w:sz="4" w:space="0"/>
            </w:tcBorders>
            <w:shd w:val="clear" w:color="auto" w:fill="auto"/>
            <w:vAlign w:val="center"/>
          </w:tcPr>
          <w:p w14:paraId="35324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BCA9F">
            <w:pPr>
              <w:rPr>
                <w:rFonts w:hint="eastAsia" w:ascii="黑体" w:hAnsi="黑体" w:eastAsia="黑体" w:cs="黑体"/>
                <w:i w:val="0"/>
                <w:iCs w:val="0"/>
                <w:color w:val="000000"/>
                <w:sz w:val="18"/>
                <w:szCs w:val="18"/>
                <w:u w:val="none"/>
              </w:rPr>
            </w:pPr>
          </w:p>
        </w:tc>
      </w:tr>
      <w:tr w14:paraId="5DDEE5CA">
        <w:tblPrEx>
          <w:tblCellMar>
            <w:top w:w="0" w:type="dxa"/>
            <w:left w:w="108" w:type="dxa"/>
            <w:bottom w:w="0" w:type="dxa"/>
            <w:right w:w="108" w:type="dxa"/>
          </w:tblCellMar>
        </w:tblPrEx>
        <w:trPr>
          <w:trHeight w:val="607"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64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40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3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4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7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28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2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6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2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3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33" w:type="pct"/>
            <w:tcBorders>
              <w:top w:val="single" w:color="000000" w:sz="4" w:space="0"/>
              <w:left w:val="nil"/>
              <w:bottom w:val="single" w:color="000000" w:sz="4" w:space="0"/>
              <w:right w:val="single" w:color="000000" w:sz="4" w:space="0"/>
            </w:tcBorders>
            <w:shd w:val="clear" w:color="auto" w:fill="auto"/>
            <w:vAlign w:val="center"/>
          </w:tcPr>
          <w:p w14:paraId="625A7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62053A1">
        <w:tblPrEx>
          <w:tblCellMar>
            <w:top w:w="0" w:type="dxa"/>
            <w:left w:w="108" w:type="dxa"/>
            <w:bottom w:w="0" w:type="dxa"/>
            <w:right w:w="108" w:type="dxa"/>
          </w:tblCellMar>
        </w:tblPrEx>
        <w:trPr>
          <w:trHeight w:val="27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9A2B7">
            <w:pPr>
              <w:jc w:val="center"/>
              <w:rPr>
                <w:rFonts w:hint="eastAsia" w:ascii="宋体" w:hAnsi="宋体" w:eastAsia="宋体" w:cs="宋体"/>
                <w:i w:val="0"/>
                <w:iCs w:val="0"/>
                <w:color w:val="000000"/>
                <w:sz w:val="18"/>
                <w:szCs w:val="18"/>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BE4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2B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30D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项目完工时效</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9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06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7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8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6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0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3" w:type="pct"/>
            <w:tcBorders>
              <w:top w:val="single" w:color="000000" w:sz="4" w:space="0"/>
              <w:left w:val="nil"/>
              <w:bottom w:val="single" w:color="000000" w:sz="4" w:space="0"/>
              <w:right w:val="single" w:color="000000" w:sz="4" w:space="0"/>
            </w:tcBorders>
            <w:shd w:val="clear" w:color="auto" w:fill="auto"/>
            <w:vAlign w:val="center"/>
          </w:tcPr>
          <w:p w14:paraId="22A84325">
            <w:pPr>
              <w:jc w:val="center"/>
              <w:rPr>
                <w:rFonts w:hint="eastAsia" w:ascii="宋体" w:hAnsi="宋体" w:eastAsia="宋体" w:cs="宋体"/>
                <w:i w:val="0"/>
                <w:iCs w:val="0"/>
                <w:color w:val="000000"/>
                <w:sz w:val="18"/>
                <w:szCs w:val="18"/>
                <w:u w:val="none"/>
              </w:rPr>
            </w:pPr>
          </w:p>
        </w:tc>
      </w:tr>
      <w:tr w14:paraId="0C07EFAF">
        <w:tblPrEx>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1B366">
            <w:pPr>
              <w:jc w:val="center"/>
              <w:rPr>
                <w:rFonts w:hint="eastAsia" w:ascii="宋体" w:hAnsi="宋体" w:eastAsia="宋体" w:cs="宋体"/>
                <w:i w:val="0"/>
                <w:iCs w:val="0"/>
                <w:color w:val="000000"/>
                <w:sz w:val="18"/>
                <w:szCs w:val="18"/>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9C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F7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8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改造141个老旧小区的基础设施</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D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F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8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E9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8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4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33" w:type="pct"/>
            <w:tcBorders>
              <w:top w:val="single" w:color="000000" w:sz="4" w:space="0"/>
              <w:left w:val="nil"/>
              <w:bottom w:val="single" w:color="000000" w:sz="4" w:space="0"/>
              <w:right w:val="single" w:color="000000" w:sz="4" w:space="0"/>
            </w:tcBorders>
            <w:shd w:val="clear" w:color="auto" w:fill="auto"/>
            <w:vAlign w:val="center"/>
          </w:tcPr>
          <w:p w14:paraId="699636DE">
            <w:pPr>
              <w:jc w:val="center"/>
              <w:rPr>
                <w:rFonts w:hint="eastAsia" w:ascii="宋体" w:hAnsi="宋体" w:eastAsia="宋体" w:cs="宋体"/>
                <w:i w:val="0"/>
                <w:iCs w:val="0"/>
                <w:color w:val="000000"/>
                <w:sz w:val="18"/>
                <w:szCs w:val="18"/>
                <w:u w:val="none"/>
              </w:rPr>
            </w:pPr>
          </w:p>
        </w:tc>
      </w:tr>
      <w:tr w14:paraId="0E511970">
        <w:tblPrEx>
          <w:tblCellMar>
            <w:top w:w="0" w:type="dxa"/>
            <w:left w:w="108" w:type="dxa"/>
            <w:bottom w:w="0" w:type="dxa"/>
            <w:right w:w="108" w:type="dxa"/>
          </w:tblCellMar>
        </w:tblPrEx>
        <w:trPr>
          <w:trHeight w:val="27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470B9">
            <w:pPr>
              <w:jc w:val="center"/>
              <w:rPr>
                <w:rFonts w:hint="eastAsia" w:ascii="宋体" w:hAnsi="宋体" w:eastAsia="宋体" w:cs="宋体"/>
                <w:i w:val="0"/>
                <w:iCs w:val="0"/>
                <w:color w:val="000000"/>
                <w:sz w:val="18"/>
                <w:szCs w:val="18"/>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081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C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FB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建设工程质量达标率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F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0B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2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8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4E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A2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3" w:type="pct"/>
            <w:tcBorders>
              <w:top w:val="single" w:color="000000" w:sz="4" w:space="0"/>
              <w:left w:val="nil"/>
              <w:bottom w:val="single" w:color="000000" w:sz="4" w:space="0"/>
              <w:right w:val="single" w:color="000000" w:sz="4" w:space="0"/>
            </w:tcBorders>
            <w:shd w:val="clear" w:color="auto" w:fill="auto"/>
            <w:vAlign w:val="center"/>
          </w:tcPr>
          <w:p w14:paraId="72A6E5B5">
            <w:pPr>
              <w:jc w:val="center"/>
              <w:rPr>
                <w:rFonts w:hint="eastAsia" w:ascii="宋体" w:hAnsi="宋体" w:eastAsia="宋体" w:cs="宋体"/>
                <w:i w:val="0"/>
                <w:iCs w:val="0"/>
                <w:color w:val="000000"/>
                <w:sz w:val="18"/>
                <w:szCs w:val="18"/>
                <w:u w:val="none"/>
              </w:rPr>
            </w:pPr>
          </w:p>
        </w:tc>
      </w:tr>
      <w:tr w14:paraId="57F25D11">
        <w:tblPrEx>
          <w:tblCellMar>
            <w:top w:w="0" w:type="dxa"/>
            <w:left w:w="108" w:type="dxa"/>
            <w:bottom w:w="0" w:type="dxa"/>
            <w:right w:w="108" w:type="dxa"/>
          </w:tblCellMar>
        </w:tblPrEx>
        <w:trPr>
          <w:trHeight w:val="27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25AB">
            <w:pPr>
              <w:jc w:val="center"/>
              <w:rPr>
                <w:rFonts w:hint="eastAsia" w:ascii="宋体" w:hAnsi="宋体" w:eastAsia="宋体" w:cs="宋体"/>
                <w:i w:val="0"/>
                <w:iCs w:val="0"/>
                <w:color w:val="000000"/>
                <w:sz w:val="18"/>
                <w:szCs w:val="18"/>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05B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88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C9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小区环境提升率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2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80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C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8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7E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5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3" w:type="pct"/>
            <w:tcBorders>
              <w:top w:val="single" w:color="000000" w:sz="4" w:space="0"/>
              <w:left w:val="nil"/>
              <w:bottom w:val="single" w:color="000000" w:sz="4" w:space="0"/>
              <w:right w:val="single" w:color="000000" w:sz="4" w:space="0"/>
            </w:tcBorders>
            <w:shd w:val="clear" w:color="auto" w:fill="auto"/>
            <w:vAlign w:val="center"/>
          </w:tcPr>
          <w:p w14:paraId="4F99C8EC">
            <w:pPr>
              <w:jc w:val="center"/>
              <w:rPr>
                <w:rFonts w:hint="eastAsia" w:ascii="宋体" w:hAnsi="宋体" w:eastAsia="宋体" w:cs="宋体"/>
                <w:i w:val="0"/>
                <w:iCs w:val="0"/>
                <w:color w:val="000000"/>
                <w:sz w:val="18"/>
                <w:szCs w:val="18"/>
                <w:u w:val="none"/>
              </w:rPr>
            </w:pPr>
          </w:p>
        </w:tc>
      </w:tr>
      <w:tr w14:paraId="646996FD">
        <w:tblPrEx>
          <w:tblCellMar>
            <w:top w:w="0" w:type="dxa"/>
            <w:left w:w="108" w:type="dxa"/>
            <w:bottom w:w="0" w:type="dxa"/>
            <w:right w:w="108" w:type="dxa"/>
          </w:tblCellMar>
        </w:tblPrEx>
        <w:trPr>
          <w:trHeight w:val="27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3A8E">
            <w:pPr>
              <w:jc w:val="center"/>
              <w:rPr>
                <w:rFonts w:hint="eastAsia" w:ascii="宋体" w:hAnsi="宋体" w:eastAsia="宋体" w:cs="宋体"/>
                <w:i w:val="0"/>
                <w:iCs w:val="0"/>
                <w:color w:val="000000"/>
                <w:sz w:val="18"/>
                <w:szCs w:val="18"/>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E3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FD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D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项目可持续影响时间</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C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1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F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C2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9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4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3" w:type="pct"/>
            <w:tcBorders>
              <w:top w:val="single" w:color="000000" w:sz="4" w:space="0"/>
              <w:left w:val="nil"/>
              <w:bottom w:val="single" w:color="000000" w:sz="4" w:space="0"/>
              <w:right w:val="single" w:color="000000" w:sz="4" w:space="0"/>
            </w:tcBorders>
            <w:shd w:val="clear" w:color="auto" w:fill="auto"/>
            <w:vAlign w:val="center"/>
          </w:tcPr>
          <w:p w14:paraId="63357CC5">
            <w:pPr>
              <w:jc w:val="center"/>
              <w:rPr>
                <w:rFonts w:hint="eastAsia" w:ascii="宋体" w:hAnsi="宋体" w:eastAsia="宋体" w:cs="宋体"/>
                <w:i w:val="0"/>
                <w:iCs w:val="0"/>
                <w:color w:val="000000"/>
                <w:sz w:val="18"/>
                <w:szCs w:val="18"/>
                <w:u w:val="none"/>
              </w:rPr>
            </w:pPr>
          </w:p>
        </w:tc>
      </w:tr>
      <w:tr w14:paraId="07F33558">
        <w:tblPrEx>
          <w:tblCellMar>
            <w:top w:w="0" w:type="dxa"/>
            <w:left w:w="108" w:type="dxa"/>
            <w:bottom w:w="0" w:type="dxa"/>
            <w:right w:w="108" w:type="dxa"/>
          </w:tblCellMar>
        </w:tblPrEx>
        <w:trPr>
          <w:trHeight w:val="5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2AB7">
            <w:pPr>
              <w:jc w:val="center"/>
              <w:rPr>
                <w:rFonts w:hint="eastAsia" w:ascii="宋体" w:hAnsi="宋体" w:eastAsia="宋体" w:cs="宋体"/>
                <w:i w:val="0"/>
                <w:iCs w:val="0"/>
                <w:color w:val="000000"/>
                <w:sz w:val="18"/>
                <w:szCs w:val="18"/>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38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5A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02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小区受益群众满意度</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2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0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4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9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9C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10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3" w:type="pct"/>
            <w:tcBorders>
              <w:top w:val="single" w:color="000000" w:sz="4" w:space="0"/>
              <w:left w:val="nil"/>
              <w:bottom w:val="single" w:color="000000" w:sz="4" w:space="0"/>
              <w:right w:val="single" w:color="000000" w:sz="4" w:space="0"/>
            </w:tcBorders>
            <w:shd w:val="clear" w:color="auto" w:fill="auto"/>
            <w:vAlign w:val="center"/>
          </w:tcPr>
          <w:p w14:paraId="14D22A30">
            <w:pPr>
              <w:jc w:val="center"/>
              <w:rPr>
                <w:rFonts w:hint="eastAsia" w:ascii="宋体" w:hAnsi="宋体" w:eastAsia="宋体" w:cs="宋体"/>
                <w:i w:val="0"/>
                <w:iCs w:val="0"/>
                <w:color w:val="000000"/>
                <w:sz w:val="18"/>
                <w:szCs w:val="18"/>
                <w:u w:val="none"/>
              </w:rPr>
            </w:pPr>
          </w:p>
        </w:tc>
      </w:tr>
      <w:tr w14:paraId="49110AFC">
        <w:tblPrEx>
          <w:tblCellMar>
            <w:top w:w="0" w:type="dxa"/>
            <w:left w:w="108" w:type="dxa"/>
            <w:bottom w:w="0" w:type="dxa"/>
            <w:right w:w="108" w:type="dxa"/>
          </w:tblCellMar>
        </w:tblPrEx>
        <w:trPr>
          <w:trHeight w:val="813"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88158">
            <w:pPr>
              <w:jc w:val="center"/>
              <w:rPr>
                <w:rFonts w:hint="eastAsia" w:ascii="宋体" w:hAnsi="宋体" w:eastAsia="宋体" w:cs="宋体"/>
                <w:i w:val="0"/>
                <w:iCs w:val="0"/>
                <w:color w:val="000000"/>
                <w:sz w:val="18"/>
                <w:szCs w:val="18"/>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AE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C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4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峨眉山市2022年城镇老旧小区改造配套基础设施项目成本</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1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0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9A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7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9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C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33" w:type="pct"/>
            <w:tcBorders>
              <w:top w:val="single" w:color="000000" w:sz="4" w:space="0"/>
              <w:left w:val="nil"/>
              <w:bottom w:val="single" w:color="000000" w:sz="4" w:space="0"/>
              <w:right w:val="single" w:color="000000" w:sz="4" w:space="0"/>
            </w:tcBorders>
            <w:shd w:val="clear" w:color="auto" w:fill="auto"/>
            <w:vAlign w:val="center"/>
          </w:tcPr>
          <w:p w14:paraId="1C1427FA">
            <w:pPr>
              <w:jc w:val="center"/>
              <w:rPr>
                <w:rFonts w:hint="eastAsia" w:ascii="宋体" w:hAnsi="宋体" w:eastAsia="宋体" w:cs="宋体"/>
                <w:i w:val="0"/>
                <w:iCs w:val="0"/>
                <w:color w:val="000000"/>
                <w:sz w:val="18"/>
                <w:szCs w:val="18"/>
                <w:u w:val="none"/>
              </w:rPr>
            </w:pPr>
          </w:p>
        </w:tc>
      </w:tr>
      <w:tr w14:paraId="2B4A0CF2">
        <w:tblPrEx>
          <w:tblCellMar>
            <w:top w:w="0" w:type="dxa"/>
            <w:left w:w="108" w:type="dxa"/>
            <w:bottom w:w="0" w:type="dxa"/>
            <w:right w:w="108" w:type="dxa"/>
          </w:tblCellMar>
        </w:tblPrEx>
        <w:trPr>
          <w:trHeight w:val="270" w:hRule="atLeast"/>
        </w:trPr>
        <w:tc>
          <w:tcPr>
            <w:tcW w:w="363" w:type="pct"/>
            <w:tcBorders>
              <w:top w:val="nil"/>
              <w:left w:val="single" w:color="000000" w:sz="4" w:space="0"/>
              <w:bottom w:val="single" w:color="000000" w:sz="4" w:space="0"/>
              <w:right w:val="single" w:color="000000" w:sz="4" w:space="0"/>
            </w:tcBorders>
            <w:shd w:val="clear" w:color="auto" w:fill="auto"/>
            <w:vAlign w:val="center"/>
          </w:tcPr>
          <w:p w14:paraId="011EE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04" w:type="pct"/>
            <w:gridSpan w:val="9"/>
            <w:tcBorders>
              <w:top w:val="nil"/>
              <w:left w:val="single" w:color="000000" w:sz="4" w:space="0"/>
              <w:bottom w:val="single" w:color="000000" w:sz="4" w:space="0"/>
              <w:right w:val="single" w:color="000000" w:sz="4" w:space="0"/>
            </w:tcBorders>
            <w:shd w:val="clear" w:color="auto" w:fill="auto"/>
            <w:vAlign w:val="center"/>
          </w:tcPr>
          <w:p w14:paraId="0B02F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8" w:type="pct"/>
            <w:tcBorders>
              <w:top w:val="nil"/>
              <w:left w:val="single" w:color="000000" w:sz="4" w:space="0"/>
              <w:bottom w:val="single" w:color="000000" w:sz="4" w:space="0"/>
              <w:right w:val="single" w:color="000000" w:sz="4" w:space="0"/>
            </w:tcBorders>
            <w:shd w:val="clear" w:color="auto" w:fill="auto"/>
            <w:vAlign w:val="center"/>
          </w:tcPr>
          <w:p w14:paraId="4062BE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C3A5">
            <w:pPr>
              <w:rPr>
                <w:rFonts w:hint="eastAsia" w:ascii="宋体" w:hAnsi="宋体" w:eastAsia="宋体" w:cs="宋体"/>
                <w:i w:val="0"/>
                <w:iCs w:val="0"/>
                <w:color w:val="000000"/>
                <w:sz w:val="18"/>
                <w:szCs w:val="18"/>
                <w:u w:val="none"/>
              </w:rPr>
            </w:pPr>
          </w:p>
        </w:tc>
      </w:tr>
      <w:tr w14:paraId="52D19E2E">
        <w:tblPrEx>
          <w:tblCellMar>
            <w:top w:w="0" w:type="dxa"/>
            <w:left w:w="108" w:type="dxa"/>
            <w:bottom w:w="0" w:type="dxa"/>
            <w:right w:w="108" w:type="dxa"/>
          </w:tblCellMar>
        </w:tblPrEx>
        <w:trPr>
          <w:trHeight w:val="450" w:hRule="atLeast"/>
        </w:trPr>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65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21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44E7E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自评得分91分，完成2022年老旧小区改造配套基础设施项目的实施。</w:t>
            </w:r>
          </w:p>
        </w:tc>
      </w:tr>
      <w:tr w14:paraId="3FC437DC">
        <w:tblPrEx>
          <w:tblCellMar>
            <w:top w:w="0" w:type="dxa"/>
            <w:left w:w="108" w:type="dxa"/>
            <w:bottom w:w="0" w:type="dxa"/>
            <w:right w:w="108" w:type="dxa"/>
          </w:tblCellMar>
        </w:tblPrEx>
        <w:trPr>
          <w:trHeight w:val="450" w:hRule="atLeast"/>
        </w:trPr>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CB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21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5AA476">
            <w:pPr>
              <w:rPr>
                <w:rFonts w:hint="eastAsia" w:ascii="微软雅黑" w:hAnsi="微软雅黑" w:eastAsia="微软雅黑" w:cs="微软雅黑"/>
                <w:i/>
                <w:iCs/>
                <w:color w:val="000000"/>
                <w:sz w:val="16"/>
                <w:szCs w:val="16"/>
                <w:u w:val="none"/>
              </w:rPr>
            </w:pPr>
          </w:p>
        </w:tc>
      </w:tr>
      <w:tr w14:paraId="5DCB6510">
        <w:tblPrEx>
          <w:tblCellMar>
            <w:top w:w="0" w:type="dxa"/>
            <w:left w:w="108" w:type="dxa"/>
            <w:bottom w:w="0" w:type="dxa"/>
            <w:right w:w="108" w:type="dxa"/>
          </w:tblCellMar>
        </w:tblPrEx>
        <w:trPr>
          <w:trHeight w:val="450" w:hRule="atLeast"/>
        </w:trPr>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54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21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C0D2CC">
            <w:pPr>
              <w:rPr>
                <w:rFonts w:hint="eastAsia" w:ascii="微软雅黑" w:hAnsi="微软雅黑" w:eastAsia="微软雅黑" w:cs="微软雅黑"/>
                <w:i/>
                <w:iCs/>
                <w:color w:val="000000"/>
                <w:sz w:val="16"/>
                <w:szCs w:val="16"/>
                <w:u w:val="none"/>
              </w:rPr>
            </w:pPr>
          </w:p>
        </w:tc>
      </w:tr>
      <w:tr w14:paraId="3D69BF30">
        <w:tblPrEx>
          <w:tblCellMar>
            <w:top w:w="0" w:type="dxa"/>
            <w:left w:w="108" w:type="dxa"/>
            <w:bottom w:w="0" w:type="dxa"/>
            <w:right w:w="108" w:type="dxa"/>
          </w:tblCellMar>
        </w:tblPrEx>
        <w:trPr>
          <w:trHeight w:val="270" w:hRule="atLeast"/>
        </w:trPr>
        <w:tc>
          <w:tcPr>
            <w:tcW w:w="28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3FA5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1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19F7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4D48174">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tbl>
      <w:tblPr>
        <w:tblStyle w:val="12"/>
        <w:tblW w:w="6434" w:type="pct"/>
        <w:tblInd w:w="-1238" w:type="dxa"/>
        <w:shd w:val="clear" w:color="auto" w:fill="auto"/>
        <w:tblLayout w:type="autofit"/>
        <w:tblCellMar>
          <w:top w:w="0" w:type="dxa"/>
          <w:left w:w="108" w:type="dxa"/>
          <w:bottom w:w="0" w:type="dxa"/>
          <w:right w:w="108" w:type="dxa"/>
        </w:tblCellMar>
      </w:tblPr>
      <w:tblGrid>
        <w:gridCol w:w="274"/>
        <w:gridCol w:w="302"/>
        <w:gridCol w:w="634"/>
        <w:gridCol w:w="482"/>
        <w:gridCol w:w="633"/>
        <w:gridCol w:w="1203"/>
        <w:gridCol w:w="71"/>
        <w:gridCol w:w="1699"/>
        <w:gridCol w:w="893"/>
        <w:gridCol w:w="253"/>
        <w:gridCol w:w="485"/>
        <w:gridCol w:w="91"/>
        <w:gridCol w:w="664"/>
        <w:gridCol w:w="632"/>
        <w:gridCol w:w="254"/>
        <w:gridCol w:w="322"/>
        <w:gridCol w:w="172"/>
        <w:gridCol w:w="604"/>
        <w:gridCol w:w="70"/>
        <w:gridCol w:w="486"/>
        <w:gridCol w:w="486"/>
        <w:gridCol w:w="134"/>
        <w:gridCol w:w="262"/>
      </w:tblGrid>
      <w:tr w14:paraId="12168B4D">
        <w:tblPrEx>
          <w:shd w:val="clear" w:color="auto" w:fill="auto"/>
          <w:tblCellMar>
            <w:top w:w="0" w:type="dxa"/>
            <w:left w:w="108" w:type="dxa"/>
            <w:bottom w:w="0" w:type="dxa"/>
            <w:right w:w="108" w:type="dxa"/>
          </w:tblCellMar>
        </w:tblPrEx>
        <w:trPr>
          <w:gridBefore w:val="1"/>
          <w:gridAfter w:val="1"/>
          <w:wBefore w:w="123" w:type="pct"/>
          <w:wAfter w:w="116" w:type="pct"/>
          <w:trHeight w:val="390" w:hRule="atLeast"/>
        </w:trPr>
        <w:tc>
          <w:tcPr>
            <w:tcW w:w="475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00F798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D3B4208">
        <w:tblPrEx>
          <w:tblCellMar>
            <w:top w:w="0" w:type="dxa"/>
            <w:left w:w="108" w:type="dxa"/>
            <w:bottom w:w="0" w:type="dxa"/>
            <w:right w:w="108" w:type="dxa"/>
          </w:tblCellMar>
        </w:tblPrEx>
        <w:trPr>
          <w:gridBefore w:val="1"/>
          <w:gridAfter w:val="1"/>
          <w:wBefore w:w="123" w:type="pct"/>
          <w:wAfter w:w="116" w:type="pct"/>
          <w:trHeight w:val="270" w:hRule="atLeast"/>
        </w:trPr>
        <w:tc>
          <w:tcPr>
            <w:tcW w:w="9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D606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3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C062E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51118122T000007390320-城市燃气管道等老化更新改造项目（中央基建）</w:t>
            </w:r>
          </w:p>
        </w:tc>
      </w:tr>
      <w:tr w14:paraId="095411DE">
        <w:tblPrEx>
          <w:tblCellMar>
            <w:top w:w="0" w:type="dxa"/>
            <w:left w:w="108" w:type="dxa"/>
            <w:bottom w:w="0" w:type="dxa"/>
            <w:right w:w="108" w:type="dxa"/>
          </w:tblCellMar>
        </w:tblPrEx>
        <w:trPr>
          <w:gridBefore w:val="1"/>
          <w:gridAfter w:val="1"/>
          <w:wBefore w:w="123" w:type="pct"/>
          <w:wAfter w:w="116" w:type="pct"/>
          <w:trHeight w:val="450" w:hRule="atLeast"/>
        </w:trPr>
        <w:tc>
          <w:tcPr>
            <w:tcW w:w="9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FE2B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4D48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98" w:type="pct"/>
            <w:gridSpan w:val="2"/>
            <w:tcBorders>
              <w:top w:val="nil"/>
              <w:left w:val="nil"/>
              <w:bottom w:val="nil"/>
              <w:right w:val="nil"/>
            </w:tcBorders>
            <w:shd w:val="clear" w:color="auto" w:fill="auto"/>
            <w:vAlign w:val="center"/>
          </w:tcPr>
          <w:p w14:paraId="43D0127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2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D04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3D640D07">
        <w:tblPrEx>
          <w:tblCellMar>
            <w:top w:w="0" w:type="dxa"/>
            <w:left w:w="108" w:type="dxa"/>
            <w:bottom w:w="0" w:type="dxa"/>
            <w:right w:w="108" w:type="dxa"/>
          </w:tblCellMar>
        </w:tblPrEx>
        <w:trPr>
          <w:gridBefore w:val="1"/>
          <w:gridAfter w:val="1"/>
          <w:wBefore w:w="123" w:type="pct"/>
          <w:wAfter w:w="116" w:type="pct"/>
          <w:trHeight w:val="270" w:hRule="atLeast"/>
        </w:trPr>
        <w:tc>
          <w:tcPr>
            <w:tcW w:w="4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CCB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C45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C8F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42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9989E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61B0A73">
        <w:tblPrEx>
          <w:tblCellMar>
            <w:top w:w="0" w:type="dxa"/>
            <w:left w:w="108" w:type="dxa"/>
            <w:bottom w:w="0" w:type="dxa"/>
            <w:right w:w="108" w:type="dxa"/>
          </w:tblCellMar>
        </w:tblPrEx>
        <w:trPr>
          <w:gridBefore w:val="1"/>
          <w:gridAfter w:val="1"/>
          <w:wBefore w:w="123" w:type="pct"/>
          <w:wAfter w:w="116" w:type="pct"/>
          <w:trHeight w:val="270" w:hRule="atLeast"/>
        </w:trPr>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42EE">
            <w:pPr>
              <w:rPr>
                <w:rFonts w:hint="eastAsia" w:ascii="宋体" w:hAnsi="宋体" w:eastAsia="宋体" w:cs="宋体"/>
                <w:i w:val="0"/>
                <w:iCs w:val="0"/>
                <w:color w:val="000000"/>
                <w:sz w:val="18"/>
                <w:szCs w:val="18"/>
                <w:u w:val="none"/>
              </w:rPr>
            </w:pPr>
          </w:p>
        </w:tc>
        <w:tc>
          <w:tcPr>
            <w:tcW w:w="5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F98CB">
            <w:pPr>
              <w:rPr>
                <w:rFonts w:hint="eastAsia" w:ascii="宋体" w:hAnsi="宋体" w:eastAsia="宋体" w:cs="宋体"/>
                <w:i w:val="0"/>
                <w:iCs w:val="0"/>
                <w:color w:val="000000"/>
                <w:sz w:val="18"/>
                <w:szCs w:val="18"/>
                <w:u w:val="none"/>
              </w:rPr>
            </w:pPr>
          </w:p>
        </w:tc>
        <w:tc>
          <w:tcPr>
            <w:tcW w:w="24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7AD7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开工建设城市燃气管道等老化更新改造项目</w:t>
            </w:r>
          </w:p>
        </w:tc>
        <w:tc>
          <w:tcPr>
            <w:tcW w:w="142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2A38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城市燃气管道等老化更新改造项目已开工</w:t>
            </w:r>
          </w:p>
        </w:tc>
      </w:tr>
      <w:tr w14:paraId="5FE69410">
        <w:tblPrEx>
          <w:tblCellMar>
            <w:top w:w="0" w:type="dxa"/>
            <w:left w:w="108" w:type="dxa"/>
            <w:bottom w:w="0" w:type="dxa"/>
            <w:right w:w="108" w:type="dxa"/>
          </w:tblCellMar>
        </w:tblPrEx>
        <w:trPr>
          <w:gridBefore w:val="1"/>
          <w:gridAfter w:val="1"/>
          <w:wBefore w:w="123" w:type="pct"/>
          <w:wAfter w:w="116" w:type="pct"/>
          <w:trHeight w:val="675" w:hRule="atLeast"/>
        </w:trPr>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970A">
            <w:pPr>
              <w:rPr>
                <w:rFonts w:hint="eastAsia" w:ascii="宋体" w:hAnsi="宋体" w:eastAsia="宋体" w:cs="宋体"/>
                <w:i w:val="0"/>
                <w:iCs w:val="0"/>
                <w:color w:val="000000"/>
                <w:sz w:val="18"/>
                <w:szCs w:val="18"/>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6B1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3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C72D4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实施城市燃气管道等老化更新改造项目</w:t>
            </w:r>
          </w:p>
        </w:tc>
      </w:tr>
      <w:tr w14:paraId="5174085C">
        <w:tblPrEx>
          <w:tblCellMar>
            <w:top w:w="0" w:type="dxa"/>
            <w:left w:w="108" w:type="dxa"/>
            <w:bottom w:w="0" w:type="dxa"/>
            <w:right w:w="108" w:type="dxa"/>
          </w:tblCellMar>
        </w:tblPrEx>
        <w:trPr>
          <w:gridBefore w:val="1"/>
          <w:gridAfter w:val="1"/>
          <w:wBefore w:w="123" w:type="pct"/>
          <w:wAfter w:w="116" w:type="pct"/>
          <w:trHeight w:val="450" w:hRule="atLeast"/>
        </w:trPr>
        <w:tc>
          <w:tcPr>
            <w:tcW w:w="4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BA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93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EE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5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0E0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AA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CF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A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37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BA549D">
        <w:tblPrEx>
          <w:tblCellMar>
            <w:top w:w="0" w:type="dxa"/>
            <w:left w:w="108" w:type="dxa"/>
            <w:bottom w:w="0" w:type="dxa"/>
            <w:right w:w="108" w:type="dxa"/>
          </w:tblCellMar>
        </w:tblPrEx>
        <w:trPr>
          <w:gridBefore w:val="1"/>
          <w:gridAfter w:val="1"/>
          <w:wBefore w:w="123" w:type="pct"/>
          <w:wAfter w:w="116" w:type="pct"/>
          <w:trHeight w:val="270" w:hRule="atLeast"/>
        </w:trPr>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8EAC9">
            <w:pPr>
              <w:jc w:val="center"/>
              <w:rPr>
                <w:rFonts w:hint="eastAsia" w:ascii="宋体" w:hAnsi="宋体" w:eastAsia="宋体" w:cs="宋体"/>
                <w:i w:val="0"/>
                <w:iCs w:val="0"/>
                <w:color w:val="000000"/>
                <w:sz w:val="18"/>
                <w:szCs w:val="18"/>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53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AD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4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1,789.00</w:t>
            </w:r>
          </w:p>
        </w:tc>
        <w:tc>
          <w:tcPr>
            <w:tcW w:w="10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94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D4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94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7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2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01C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因工程项目未达到支付节点，资金未支付，预算调整原因为：上级资金下达安排及项目开展进度需要。</w:t>
            </w:r>
          </w:p>
        </w:tc>
      </w:tr>
      <w:tr w14:paraId="4DB40AAD">
        <w:tblPrEx>
          <w:tblCellMar>
            <w:top w:w="0" w:type="dxa"/>
            <w:left w:w="108" w:type="dxa"/>
            <w:bottom w:w="0" w:type="dxa"/>
            <w:right w:w="108" w:type="dxa"/>
          </w:tblCellMar>
        </w:tblPrEx>
        <w:trPr>
          <w:gridBefore w:val="1"/>
          <w:gridAfter w:val="1"/>
          <w:wBefore w:w="123" w:type="pct"/>
          <w:wAfter w:w="116" w:type="pct"/>
          <w:trHeight w:val="450" w:hRule="atLeast"/>
        </w:trPr>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63358">
            <w:pPr>
              <w:jc w:val="center"/>
              <w:rPr>
                <w:rFonts w:hint="eastAsia" w:ascii="宋体" w:hAnsi="宋体" w:eastAsia="宋体" w:cs="宋体"/>
                <w:i w:val="0"/>
                <w:iCs w:val="0"/>
                <w:color w:val="000000"/>
                <w:sz w:val="18"/>
                <w:szCs w:val="18"/>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51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88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D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1,789.00</w:t>
            </w:r>
          </w:p>
        </w:tc>
        <w:tc>
          <w:tcPr>
            <w:tcW w:w="10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7C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CB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E3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A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FDFDE">
            <w:pPr>
              <w:rPr>
                <w:rFonts w:hint="eastAsia" w:ascii="黑体" w:hAnsi="黑体" w:eastAsia="黑体" w:cs="黑体"/>
                <w:i w:val="0"/>
                <w:iCs w:val="0"/>
                <w:color w:val="000000"/>
                <w:sz w:val="18"/>
                <w:szCs w:val="18"/>
                <w:u w:val="none"/>
              </w:rPr>
            </w:pPr>
          </w:p>
        </w:tc>
      </w:tr>
      <w:tr w14:paraId="240FF9B5">
        <w:tblPrEx>
          <w:tblCellMar>
            <w:top w:w="0" w:type="dxa"/>
            <w:left w:w="108" w:type="dxa"/>
            <w:bottom w:w="0" w:type="dxa"/>
            <w:right w:w="108" w:type="dxa"/>
          </w:tblCellMar>
        </w:tblPrEx>
        <w:trPr>
          <w:gridBefore w:val="1"/>
          <w:gridAfter w:val="1"/>
          <w:wBefore w:w="123" w:type="pct"/>
          <w:wAfter w:w="116" w:type="pct"/>
          <w:trHeight w:val="450" w:hRule="atLeast"/>
        </w:trPr>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4165">
            <w:pPr>
              <w:jc w:val="center"/>
              <w:rPr>
                <w:rFonts w:hint="eastAsia" w:ascii="宋体" w:hAnsi="宋体" w:eastAsia="宋体" w:cs="宋体"/>
                <w:i w:val="0"/>
                <w:iCs w:val="0"/>
                <w:color w:val="000000"/>
                <w:sz w:val="18"/>
                <w:szCs w:val="18"/>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89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33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9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3B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42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3B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F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25AF8">
            <w:pPr>
              <w:rPr>
                <w:rFonts w:hint="eastAsia" w:ascii="黑体" w:hAnsi="黑体" w:eastAsia="黑体" w:cs="黑体"/>
                <w:i w:val="0"/>
                <w:iCs w:val="0"/>
                <w:color w:val="000000"/>
                <w:sz w:val="18"/>
                <w:szCs w:val="18"/>
                <w:u w:val="none"/>
              </w:rPr>
            </w:pPr>
          </w:p>
        </w:tc>
      </w:tr>
      <w:tr w14:paraId="0B5043E8">
        <w:tblPrEx>
          <w:tblCellMar>
            <w:top w:w="0" w:type="dxa"/>
            <w:left w:w="108" w:type="dxa"/>
            <w:bottom w:w="0" w:type="dxa"/>
            <w:right w:w="108" w:type="dxa"/>
          </w:tblCellMar>
        </w:tblPrEx>
        <w:trPr>
          <w:gridBefore w:val="1"/>
          <w:gridAfter w:val="1"/>
          <w:wBefore w:w="123" w:type="pct"/>
          <w:wAfter w:w="116" w:type="pct"/>
          <w:trHeight w:val="270" w:hRule="atLeast"/>
        </w:trPr>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E97F">
            <w:pPr>
              <w:jc w:val="center"/>
              <w:rPr>
                <w:rFonts w:hint="eastAsia" w:ascii="宋体" w:hAnsi="宋体" w:eastAsia="宋体" w:cs="宋体"/>
                <w:i w:val="0"/>
                <w:iCs w:val="0"/>
                <w:color w:val="000000"/>
                <w:sz w:val="18"/>
                <w:szCs w:val="18"/>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B4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B1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C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08D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4B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12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B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C626D">
            <w:pPr>
              <w:rPr>
                <w:rFonts w:hint="eastAsia" w:ascii="黑体" w:hAnsi="黑体" w:eastAsia="黑体" w:cs="黑体"/>
                <w:i w:val="0"/>
                <w:iCs w:val="0"/>
                <w:color w:val="000000"/>
                <w:sz w:val="18"/>
                <w:szCs w:val="18"/>
                <w:u w:val="none"/>
              </w:rPr>
            </w:pPr>
          </w:p>
        </w:tc>
      </w:tr>
      <w:tr w14:paraId="31A7D50D">
        <w:tblPrEx>
          <w:tblCellMar>
            <w:top w:w="0" w:type="dxa"/>
            <w:left w:w="108" w:type="dxa"/>
            <w:bottom w:w="0" w:type="dxa"/>
            <w:right w:w="108" w:type="dxa"/>
          </w:tblCellMar>
        </w:tblPrEx>
        <w:trPr>
          <w:gridBefore w:val="1"/>
          <w:gridAfter w:val="1"/>
          <w:wBefore w:w="123" w:type="pct"/>
          <w:wAfter w:w="116" w:type="pct"/>
          <w:trHeight w:val="805" w:hRule="atLeast"/>
        </w:trPr>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FB9E0">
            <w:pPr>
              <w:jc w:val="center"/>
              <w:rPr>
                <w:rFonts w:hint="eastAsia" w:ascii="宋体" w:hAnsi="宋体" w:eastAsia="宋体" w:cs="宋体"/>
                <w:i w:val="0"/>
                <w:iCs w:val="0"/>
                <w:color w:val="000000"/>
                <w:sz w:val="18"/>
                <w:szCs w:val="18"/>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F4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A4CD5">
            <w:pPr>
              <w:jc w:val="center"/>
              <w:rPr>
                <w:rFonts w:hint="eastAsia" w:ascii="微软雅黑" w:hAnsi="微软雅黑" w:eastAsia="微软雅黑" w:cs="微软雅黑"/>
                <w:i/>
                <w:iCs/>
                <w:color w:val="000000"/>
                <w:sz w:val="16"/>
                <w:szCs w:val="16"/>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09A6">
            <w:pPr>
              <w:jc w:val="center"/>
              <w:rPr>
                <w:rFonts w:hint="eastAsia" w:ascii="微软雅黑" w:hAnsi="微软雅黑" w:eastAsia="微软雅黑" w:cs="微软雅黑"/>
                <w:i/>
                <w:iCs/>
                <w:color w:val="000000"/>
                <w:sz w:val="16"/>
                <w:szCs w:val="16"/>
                <w:u w:val="none"/>
              </w:rPr>
            </w:pPr>
          </w:p>
        </w:tc>
        <w:tc>
          <w:tcPr>
            <w:tcW w:w="10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931422">
            <w:pPr>
              <w:jc w:val="center"/>
              <w:rPr>
                <w:rFonts w:hint="eastAsia" w:ascii="微软雅黑" w:hAnsi="微软雅黑" w:eastAsia="微软雅黑" w:cs="微软雅黑"/>
                <w:i/>
                <w:iCs/>
                <w:color w:val="000000"/>
                <w:sz w:val="16"/>
                <w:szCs w:val="16"/>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3BEE8">
            <w:pPr>
              <w:jc w:val="center"/>
              <w:rPr>
                <w:rFonts w:hint="eastAsia" w:ascii="微软雅黑" w:hAnsi="微软雅黑" w:eastAsia="微软雅黑" w:cs="微软雅黑"/>
                <w:i/>
                <w:iCs/>
                <w:color w:val="000000"/>
                <w:sz w:val="16"/>
                <w:szCs w:val="16"/>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69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5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B32C2">
            <w:pPr>
              <w:rPr>
                <w:rFonts w:hint="eastAsia" w:ascii="黑体" w:hAnsi="黑体" w:eastAsia="黑体" w:cs="黑体"/>
                <w:i w:val="0"/>
                <w:iCs w:val="0"/>
                <w:color w:val="000000"/>
                <w:sz w:val="18"/>
                <w:szCs w:val="18"/>
                <w:u w:val="none"/>
              </w:rPr>
            </w:pPr>
          </w:p>
        </w:tc>
      </w:tr>
      <w:tr w14:paraId="10D57F0E">
        <w:tblPrEx>
          <w:tblCellMar>
            <w:top w:w="0" w:type="dxa"/>
            <w:left w:w="108" w:type="dxa"/>
            <w:bottom w:w="0" w:type="dxa"/>
            <w:right w:w="108" w:type="dxa"/>
          </w:tblCellMar>
        </w:tblPrEx>
        <w:trPr>
          <w:gridBefore w:val="1"/>
          <w:gridAfter w:val="1"/>
          <w:wBefore w:w="123" w:type="pct"/>
          <w:wAfter w:w="116" w:type="pct"/>
          <w:trHeight w:val="450" w:hRule="atLeast"/>
        </w:trPr>
        <w:tc>
          <w:tcPr>
            <w:tcW w:w="4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D1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01" w:type="pct"/>
            <w:gridSpan w:val="2"/>
            <w:tcBorders>
              <w:top w:val="single" w:color="000000" w:sz="4" w:space="0"/>
              <w:left w:val="single" w:color="000000" w:sz="4" w:space="0"/>
              <w:bottom w:val="nil"/>
              <w:right w:val="single" w:color="000000" w:sz="4" w:space="0"/>
            </w:tcBorders>
            <w:shd w:val="clear" w:color="auto" w:fill="auto"/>
            <w:vAlign w:val="center"/>
          </w:tcPr>
          <w:p w14:paraId="2F8F0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4" w:type="pct"/>
            <w:gridSpan w:val="2"/>
            <w:tcBorders>
              <w:top w:val="single" w:color="000000" w:sz="4" w:space="0"/>
              <w:left w:val="single" w:color="000000" w:sz="4" w:space="0"/>
              <w:bottom w:val="nil"/>
              <w:right w:val="single" w:color="000000" w:sz="4" w:space="0"/>
            </w:tcBorders>
            <w:shd w:val="clear" w:color="auto" w:fill="auto"/>
            <w:vAlign w:val="center"/>
          </w:tcPr>
          <w:p w14:paraId="47BB3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64937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1" w:type="pct"/>
            <w:tcBorders>
              <w:top w:val="single" w:color="000000" w:sz="4" w:space="0"/>
              <w:left w:val="single" w:color="000000" w:sz="4" w:space="0"/>
              <w:bottom w:val="nil"/>
              <w:right w:val="single" w:color="000000" w:sz="4" w:space="0"/>
            </w:tcBorders>
            <w:shd w:val="clear" w:color="auto" w:fill="auto"/>
            <w:vAlign w:val="center"/>
          </w:tcPr>
          <w:p w14:paraId="2A6C2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32" w:type="pct"/>
            <w:gridSpan w:val="2"/>
            <w:tcBorders>
              <w:top w:val="single" w:color="000000" w:sz="4" w:space="0"/>
              <w:left w:val="single" w:color="000000" w:sz="4" w:space="0"/>
              <w:bottom w:val="nil"/>
              <w:right w:val="single" w:color="000000" w:sz="4" w:space="0"/>
            </w:tcBorders>
            <w:shd w:val="clear" w:color="auto" w:fill="auto"/>
            <w:vAlign w:val="center"/>
          </w:tcPr>
          <w:p w14:paraId="01688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9" w:type="pct"/>
            <w:gridSpan w:val="2"/>
            <w:tcBorders>
              <w:top w:val="single" w:color="000000" w:sz="4" w:space="0"/>
              <w:left w:val="single" w:color="000000" w:sz="4" w:space="0"/>
              <w:bottom w:val="nil"/>
              <w:right w:val="single" w:color="000000" w:sz="4" w:space="0"/>
            </w:tcBorders>
            <w:shd w:val="clear" w:color="auto" w:fill="auto"/>
            <w:vAlign w:val="center"/>
          </w:tcPr>
          <w:p w14:paraId="72065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98" w:type="pct"/>
            <w:gridSpan w:val="2"/>
            <w:tcBorders>
              <w:top w:val="single" w:color="000000" w:sz="4" w:space="0"/>
              <w:left w:val="single" w:color="000000" w:sz="4" w:space="0"/>
              <w:bottom w:val="nil"/>
              <w:right w:val="single" w:color="000000" w:sz="4" w:space="0"/>
            </w:tcBorders>
            <w:shd w:val="clear" w:color="auto" w:fill="auto"/>
            <w:vAlign w:val="center"/>
          </w:tcPr>
          <w:p w14:paraId="4C139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4" w:type="pct"/>
            <w:gridSpan w:val="2"/>
            <w:tcBorders>
              <w:top w:val="single" w:color="000000" w:sz="4" w:space="0"/>
              <w:left w:val="single" w:color="000000" w:sz="4" w:space="0"/>
              <w:bottom w:val="nil"/>
              <w:right w:val="single" w:color="000000" w:sz="4" w:space="0"/>
            </w:tcBorders>
            <w:shd w:val="clear" w:color="auto" w:fill="auto"/>
            <w:vAlign w:val="center"/>
          </w:tcPr>
          <w:p w14:paraId="2409D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4" w:type="pct"/>
            <w:tcBorders>
              <w:top w:val="single" w:color="000000" w:sz="4" w:space="0"/>
              <w:left w:val="single" w:color="000000" w:sz="4" w:space="0"/>
              <w:bottom w:val="nil"/>
              <w:right w:val="single" w:color="000000" w:sz="4" w:space="0"/>
            </w:tcBorders>
            <w:shd w:val="clear" w:color="auto" w:fill="auto"/>
            <w:vAlign w:val="center"/>
          </w:tcPr>
          <w:p w14:paraId="6AE94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662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1B2D31E">
        <w:tblPrEx>
          <w:tblCellMar>
            <w:top w:w="0" w:type="dxa"/>
            <w:left w:w="108" w:type="dxa"/>
            <w:bottom w:w="0" w:type="dxa"/>
            <w:right w:w="108" w:type="dxa"/>
          </w:tblCellMar>
        </w:tblPrEx>
        <w:trPr>
          <w:gridBefore w:val="1"/>
          <w:gridAfter w:val="1"/>
          <w:wBefore w:w="123" w:type="pct"/>
          <w:wAfter w:w="116" w:type="pct"/>
          <w:trHeight w:val="270" w:hRule="atLeast"/>
        </w:trPr>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392F8">
            <w:pPr>
              <w:jc w:val="center"/>
              <w:rPr>
                <w:rFonts w:hint="eastAsia" w:ascii="宋体" w:hAnsi="宋体" w:eastAsia="宋体" w:cs="宋体"/>
                <w:i w:val="0"/>
                <w:iCs w:val="0"/>
                <w:color w:val="000000"/>
                <w:sz w:val="18"/>
                <w:szCs w:val="18"/>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E1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BC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F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改造庭院管道长度</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7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147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39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公里</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899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065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B4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25" w:type="pct"/>
            <w:gridSpan w:val="4"/>
            <w:tcBorders>
              <w:top w:val="single" w:color="000000" w:sz="4" w:space="0"/>
              <w:left w:val="nil"/>
              <w:bottom w:val="single" w:color="000000" w:sz="4" w:space="0"/>
              <w:right w:val="single" w:color="000000" w:sz="4" w:space="0"/>
            </w:tcBorders>
            <w:shd w:val="clear" w:color="auto" w:fill="auto"/>
            <w:vAlign w:val="center"/>
          </w:tcPr>
          <w:p w14:paraId="4D6DA572">
            <w:pPr>
              <w:jc w:val="center"/>
              <w:rPr>
                <w:rFonts w:hint="eastAsia" w:ascii="宋体" w:hAnsi="宋体" w:eastAsia="宋体" w:cs="宋体"/>
                <w:i w:val="0"/>
                <w:iCs w:val="0"/>
                <w:color w:val="000000"/>
                <w:sz w:val="18"/>
                <w:szCs w:val="18"/>
                <w:u w:val="none"/>
              </w:rPr>
            </w:pPr>
          </w:p>
        </w:tc>
      </w:tr>
      <w:tr w14:paraId="225D7262">
        <w:tblPrEx>
          <w:tblCellMar>
            <w:top w:w="0" w:type="dxa"/>
            <w:left w:w="108" w:type="dxa"/>
            <w:bottom w:w="0" w:type="dxa"/>
            <w:right w:w="108" w:type="dxa"/>
          </w:tblCellMar>
        </w:tblPrEx>
        <w:trPr>
          <w:gridBefore w:val="1"/>
          <w:gridAfter w:val="1"/>
          <w:wBefore w:w="123" w:type="pct"/>
          <w:wAfter w:w="116" w:type="pct"/>
          <w:trHeight w:val="270" w:hRule="atLeast"/>
        </w:trPr>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7FFCF">
            <w:pPr>
              <w:jc w:val="center"/>
              <w:rPr>
                <w:rFonts w:hint="eastAsia" w:ascii="宋体" w:hAnsi="宋体" w:eastAsia="宋体" w:cs="宋体"/>
                <w:i w:val="0"/>
                <w:iCs w:val="0"/>
                <w:color w:val="000000"/>
                <w:sz w:val="18"/>
                <w:szCs w:val="18"/>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F1F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101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F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改造工程质量达标率</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F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EB1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87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738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6B1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70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5" w:type="pct"/>
            <w:gridSpan w:val="4"/>
            <w:tcBorders>
              <w:top w:val="single" w:color="000000" w:sz="4" w:space="0"/>
              <w:left w:val="nil"/>
              <w:bottom w:val="single" w:color="000000" w:sz="4" w:space="0"/>
              <w:right w:val="single" w:color="000000" w:sz="4" w:space="0"/>
            </w:tcBorders>
            <w:shd w:val="clear" w:color="auto" w:fill="auto"/>
            <w:vAlign w:val="center"/>
          </w:tcPr>
          <w:p w14:paraId="35CB8103">
            <w:pPr>
              <w:jc w:val="center"/>
              <w:rPr>
                <w:rFonts w:hint="eastAsia" w:ascii="宋体" w:hAnsi="宋体" w:eastAsia="宋体" w:cs="宋体"/>
                <w:i w:val="0"/>
                <w:iCs w:val="0"/>
                <w:color w:val="000000"/>
                <w:sz w:val="18"/>
                <w:szCs w:val="18"/>
                <w:u w:val="none"/>
              </w:rPr>
            </w:pPr>
          </w:p>
        </w:tc>
      </w:tr>
      <w:tr w14:paraId="1C1F1C28">
        <w:tblPrEx>
          <w:tblCellMar>
            <w:top w:w="0" w:type="dxa"/>
            <w:left w:w="108" w:type="dxa"/>
            <w:bottom w:w="0" w:type="dxa"/>
            <w:right w:w="108" w:type="dxa"/>
          </w:tblCellMar>
        </w:tblPrEx>
        <w:trPr>
          <w:gridBefore w:val="1"/>
          <w:gridAfter w:val="1"/>
          <w:wBefore w:w="123" w:type="pct"/>
          <w:wAfter w:w="116" w:type="pct"/>
          <w:trHeight w:val="270" w:hRule="atLeast"/>
        </w:trPr>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6EA4">
            <w:pPr>
              <w:jc w:val="center"/>
              <w:rPr>
                <w:rFonts w:hint="eastAsia" w:ascii="宋体" w:hAnsi="宋体" w:eastAsia="宋体" w:cs="宋体"/>
                <w:i w:val="0"/>
                <w:iCs w:val="0"/>
                <w:color w:val="000000"/>
                <w:sz w:val="18"/>
                <w:szCs w:val="18"/>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31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99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0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改造工程工期</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B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FBF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65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772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9B6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3F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5" w:type="pct"/>
            <w:gridSpan w:val="4"/>
            <w:tcBorders>
              <w:top w:val="single" w:color="000000" w:sz="4" w:space="0"/>
              <w:left w:val="nil"/>
              <w:bottom w:val="single" w:color="000000" w:sz="4" w:space="0"/>
              <w:right w:val="single" w:color="000000" w:sz="4" w:space="0"/>
            </w:tcBorders>
            <w:shd w:val="clear" w:color="auto" w:fill="auto"/>
            <w:vAlign w:val="center"/>
          </w:tcPr>
          <w:p w14:paraId="65BF3A4C">
            <w:pPr>
              <w:jc w:val="center"/>
              <w:rPr>
                <w:rFonts w:hint="eastAsia" w:ascii="宋体" w:hAnsi="宋体" w:eastAsia="宋体" w:cs="宋体"/>
                <w:i w:val="0"/>
                <w:iCs w:val="0"/>
                <w:color w:val="000000"/>
                <w:sz w:val="18"/>
                <w:szCs w:val="18"/>
                <w:u w:val="none"/>
              </w:rPr>
            </w:pPr>
          </w:p>
        </w:tc>
      </w:tr>
      <w:tr w14:paraId="18C8D64B">
        <w:tblPrEx>
          <w:tblCellMar>
            <w:top w:w="0" w:type="dxa"/>
            <w:left w:w="108" w:type="dxa"/>
            <w:bottom w:w="0" w:type="dxa"/>
            <w:right w:w="108" w:type="dxa"/>
          </w:tblCellMar>
        </w:tblPrEx>
        <w:trPr>
          <w:gridBefore w:val="1"/>
          <w:gridAfter w:val="1"/>
          <w:wBefore w:w="123" w:type="pct"/>
          <w:wAfter w:w="116" w:type="pct"/>
          <w:trHeight w:val="270" w:hRule="atLeast"/>
        </w:trPr>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D9C71">
            <w:pPr>
              <w:jc w:val="center"/>
              <w:rPr>
                <w:rFonts w:hint="eastAsia" w:ascii="宋体" w:hAnsi="宋体" w:eastAsia="宋体" w:cs="宋体"/>
                <w:i w:val="0"/>
                <w:iCs w:val="0"/>
                <w:color w:val="000000"/>
                <w:sz w:val="18"/>
                <w:szCs w:val="18"/>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6E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D5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F8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改造管道经济效益提升率</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3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C0F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61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40F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591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4B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5" w:type="pct"/>
            <w:gridSpan w:val="4"/>
            <w:tcBorders>
              <w:top w:val="single" w:color="000000" w:sz="4" w:space="0"/>
              <w:left w:val="nil"/>
              <w:bottom w:val="single" w:color="000000" w:sz="4" w:space="0"/>
              <w:right w:val="single" w:color="000000" w:sz="4" w:space="0"/>
            </w:tcBorders>
            <w:shd w:val="clear" w:color="auto" w:fill="auto"/>
            <w:vAlign w:val="center"/>
          </w:tcPr>
          <w:p w14:paraId="61383ACC">
            <w:pPr>
              <w:jc w:val="center"/>
              <w:rPr>
                <w:rFonts w:hint="eastAsia" w:ascii="宋体" w:hAnsi="宋体" w:eastAsia="宋体" w:cs="宋体"/>
                <w:i w:val="0"/>
                <w:iCs w:val="0"/>
                <w:color w:val="000000"/>
                <w:sz w:val="18"/>
                <w:szCs w:val="18"/>
                <w:u w:val="none"/>
              </w:rPr>
            </w:pPr>
          </w:p>
        </w:tc>
      </w:tr>
      <w:tr w14:paraId="2F849A74">
        <w:tblPrEx>
          <w:tblCellMar>
            <w:top w:w="0" w:type="dxa"/>
            <w:left w:w="108" w:type="dxa"/>
            <w:bottom w:w="0" w:type="dxa"/>
            <w:right w:w="108" w:type="dxa"/>
          </w:tblCellMar>
        </w:tblPrEx>
        <w:trPr>
          <w:gridBefore w:val="1"/>
          <w:gridAfter w:val="1"/>
          <w:wBefore w:w="123" w:type="pct"/>
          <w:wAfter w:w="116" w:type="pct"/>
          <w:trHeight w:val="270" w:hRule="atLeast"/>
        </w:trPr>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CA319">
            <w:pPr>
              <w:jc w:val="center"/>
              <w:rPr>
                <w:rFonts w:hint="eastAsia" w:ascii="宋体" w:hAnsi="宋体" w:eastAsia="宋体" w:cs="宋体"/>
                <w:i w:val="0"/>
                <w:iCs w:val="0"/>
                <w:color w:val="000000"/>
                <w:sz w:val="18"/>
                <w:szCs w:val="18"/>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A4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EC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96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改造年管道可持续使用年限</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59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AED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B88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DAE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AB5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77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5" w:type="pct"/>
            <w:gridSpan w:val="4"/>
            <w:tcBorders>
              <w:top w:val="single" w:color="000000" w:sz="4" w:space="0"/>
              <w:left w:val="nil"/>
              <w:bottom w:val="single" w:color="000000" w:sz="4" w:space="0"/>
              <w:right w:val="single" w:color="000000" w:sz="4" w:space="0"/>
            </w:tcBorders>
            <w:shd w:val="clear" w:color="auto" w:fill="auto"/>
            <w:vAlign w:val="center"/>
          </w:tcPr>
          <w:p w14:paraId="3210C007">
            <w:pPr>
              <w:jc w:val="center"/>
              <w:rPr>
                <w:rFonts w:hint="eastAsia" w:ascii="宋体" w:hAnsi="宋体" w:eastAsia="宋体" w:cs="宋体"/>
                <w:i w:val="0"/>
                <w:iCs w:val="0"/>
                <w:color w:val="000000"/>
                <w:sz w:val="18"/>
                <w:szCs w:val="18"/>
                <w:u w:val="none"/>
              </w:rPr>
            </w:pPr>
          </w:p>
        </w:tc>
      </w:tr>
      <w:tr w14:paraId="616895C0">
        <w:tblPrEx>
          <w:tblCellMar>
            <w:top w:w="0" w:type="dxa"/>
            <w:left w:w="108" w:type="dxa"/>
            <w:bottom w:w="0" w:type="dxa"/>
            <w:right w:w="108" w:type="dxa"/>
          </w:tblCellMar>
        </w:tblPrEx>
        <w:trPr>
          <w:gridBefore w:val="1"/>
          <w:gridAfter w:val="1"/>
          <w:wBefore w:w="123" w:type="pct"/>
          <w:wAfter w:w="116" w:type="pct"/>
          <w:trHeight w:val="270" w:hRule="atLeast"/>
        </w:trPr>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D3044">
            <w:pPr>
              <w:jc w:val="center"/>
              <w:rPr>
                <w:rFonts w:hint="eastAsia" w:ascii="宋体" w:hAnsi="宋体" w:eastAsia="宋体" w:cs="宋体"/>
                <w:i w:val="0"/>
                <w:iCs w:val="0"/>
                <w:color w:val="000000"/>
                <w:sz w:val="18"/>
                <w:szCs w:val="18"/>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67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D50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3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4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63E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A1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191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745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B3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5" w:type="pct"/>
            <w:gridSpan w:val="4"/>
            <w:tcBorders>
              <w:top w:val="single" w:color="000000" w:sz="4" w:space="0"/>
              <w:left w:val="nil"/>
              <w:bottom w:val="single" w:color="000000" w:sz="4" w:space="0"/>
              <w:right w:val="single" w:color="000000" w:sz="4" w:space="0"/>
            </w:tcBorders>
            <w:shd w:val="clear" w:color="auto" w:fill="auto"/>
            <w:vAlign w:val="center"/>
          </w:tcPr>
          <w:p w14:paraId="652E7E9E">
            <w:pPr>
              <w:jc w:val="center"/>
              <w:rPr>
                <w:rFonts w:hint="eastAsia" w:ascii="宋体" w:hAnsi="宋体" w:eastAsia="宋体" w:cs="宋体"/>
                <w:i w:val="0"/>
                <w:iCs w:val="0"/>
                <w:color w:val="000000"/>
                <w:sz w:val="18"/>
                <w:szCs w:val="18"/>
                <w:u w:val="none"/>
              </w:rPr>
            </w:pPr>
          </w:p>
        </w:tc>
      </w:tr>
      <w:tr w14:paraId="3C7C463B">
        <w:tblPrEx>
          <w:tblCellMar>
            <w:top w:w="0" w:type="dxa"/>
            <w:left w:w="108" w:type="dxa"/>
            <w:bottom w:w="0" w:type="dxa"/>
            <w:right w:w="108" w:type="dxa"/>
          </w:tblCellMar>
        </w:tblPrEx>
        <w:trPr>
          <w:gridBefore w:val="1"/>
          <w:gridAfter w:val="1"/>
          <w:wBefore w:w="123" w:type="pct"/>
          <w:wAfter w:w="116" w:type="pct"/>
          <w:trHeight w:val="270" w:hRule="atLeast"/>
        </w:trPr>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53D3">
            <w:pPr>
              <w:jc w:val="center"/>
              <w:rPr>
                <w:rFonts w:hint="eastAsia" w:ascii="宋体" w:hAnsi="宋体" w:eastAsia="宋体" w:cs="宋体"/>
                <w:i w:val="0"/>
                <w:iCs w:val="0"/>
                <w:color w:val="000000"/>
                <w:sz w:val="18"/>
                <w:szCs w:val="18"/>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C7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95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45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总成本控制数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E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B54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2983</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17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6F2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2983</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BA6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3B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25" w:type="pct"/>
            <w:gridSpan w:val="4"/>
            <w:tcBorders>
              <w:top w:val="single" w:color="000000" w:sz="4" w:space="0"/>
              <w:left w:val="nil"/>
              <w:bottom w:val="single" w:color="000000" w:sz="4" w:space="0"/>
              <w:right w:val="single" w:color="000000" w:sz="4" w:space="0"/>
            </w:tcBorders>
            <w:shd w:val="clear" w:color="auto" w:fill="auto"/>
            <w:vAlign w:val="center"/>
          </w:tcPr>
          <w:p w14:paraId="2960017B">
            <w:pPr>
              <w:jc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工程项目未达到支付节点</w:t>
            </w:r>
          </w:p>
        </w:tc>
      </w:tr>
      <w:tr w14:paraId="466131C5">
        <w:tblPrEx>
          <w:tblCellMar>
            <w:top w:w="0" w:type="dxa"/>
            <w:left w:w="108" w:type="dxa"/>
            <w:bottom w:w="0" w:type="dxa"/>
            <w:right w:w="108" w:type="dxa"/>
          </w:tblCellMar>
        </w:tblPrEx>
        <w:trPr>
          <w:gridBefore w:val="1"/>
          <w:gridAfter w:val="1"/>
          <w:wBefore w:w="123" w:type="pct"/>
          <w:wAfter w:w="116" w:type="pct"/>
          <w:trHeight w:val="270" w:hRule="atLeast"/>
        </w:trPr>
        <w:tc>
          <w:tcPr>
            <w:tcW w:w="373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1B7A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BC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7E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BE80E">
            <w:pPr>
              <w:rPr>
                <w:rFonts w:hint="eastAsia" w:ascii="宋体" w:hAnsi="宋体" w:eastAsia="宋体" w:cs="宋体"/>
                <w:i w:val="0"/>
                <w:iCs w:val="0"/>
                <w:color w:val="000000"/>
                <w:sz w:val="18"/>
                <w:szCs w:val="18"/>
                <w:u w:val="none"/>
              </w:rPr>
            </w:pPr>
          </w:p>
        </w:tc>
      </w:tr>
      <w:tr w14:paraId="743C75D6">
        <w:tblPrEx>
          <w:tblCellMar>
            <w:top w:w="0" w:type="dxa"/>
            <w:left w:w="108" w:type="dxa"/>
            <w:bottom w:w="0" w:type="dxa"/>
            <w:right w:w="108" w:type="dxa"/>
          </w:tblCellMar>
        </w:tblPrEx>
        <w:trPr>
          <w:gridBefore w:val="1"/>
          <w:gridAfter w:val="1"/>
          <w:wBefore w:w="123" w:type="pct"/>
          <w:wAfter w:w="116" w:type="pct"/>
          <w:trHeight w:val="450" w:hRule="atLeast"/>
        </w:trPr>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24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33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2F0091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自评得分90分，开工建设城市燃气管道等老化更新改造项目。</w:t>
            </w:r>
          </w:p>
        </w:tc>
      </w:tr>
      <w:tr w14:paraId="430DE55C">
        <w:tblPrEx>
          <w:tblCellMar>
            <w:top w:w="0" w:type="dxa"/>
            <w:left w:w="108" w:type="dxa"/>
            <w:bottom w:w="0" w:type="dxa"/>
            <w:right w:w="108" w:type="dxa"/>
          </w:tblCellMar>
        </w:tblPrEx>
        <w:trPr>
          <w:gridBefore w:val="1"/>
          <w:gridAfter w:val="1"/>
          <w:wBefore w:w="123" w:type="pct"/>
          <w:wAfter w:w="116" w:type="pct"/>
          <w:trHeight w:val="450" w:hRule="atLeast"/>
        </w:trPr>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D1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33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BC1875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因工程项目未达到支付节点，资金未支付。</w:t>
            </w:r>
          </w:p>
        </w:tc>
      </w:tr>
      <w:tr w14:paraId="0A564D09">
        <w:tblPrEx>
          <w:tblCellMar>
            <w:top w:w="0" w:type="dxa"/>
            <w:left w:w="108" w:type="dxa"/>
            <w:bottom w:w="0" w:type="dxa"/>
            <w:right w:w="108" w:type="dxa"/>
          </w:tblCellMar>
        </w:tblPrEx>
        <w:trPr>
          <w:gridBefore w:val="1"/>
          <w:gridAfter w:val="1"/>
          <w:wBefore w:w="123" w:type="pct"/>
          <w:wAfter w:w="116" w:type="pct"/>
          <w:trHeight w:val="450" w:hRule="atLeast"/>
        </w:trPr>
        <w:tc>
          <w:tcPr>
            <w:tcW w:w="421"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3B51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337" w:type="pct"/>
            <w:gridSpan w:val="19"/>
            <w:tcBorders>
              <w:top w:val="single" w:color="000000" w:sz="4" w:space="0"/>
              <w:left w:val="single" w:color="000000" w:sz="4" w:space="0"/>
              <w:bottom w:val="single" w:color="auto" w:sz="4" w:space="0"/>
              <w:right w:val="single" w:color="000000" w:sz="4" w:space="0"/>
            </w:tcBorders>
            <w:shd w:val="clear" w:color="auto" w:fill="auto"/>
            <w:vAlign w:val="center"/>
          </w:tcPr>
          <w:p w14:paraId="3996C37A">
            <w:pPr>
              <w:rPr>
                <w:rFonts w:hint="eastAsia" w:ascii="微软雅黑" w:hAnsi="微软雅黑" w:eastAsia="微软雅黑" w:cs="微软雅黑"/>
                <w:i/>
                <w:iCs/>
                <w:color w:val="000000"/>
                <w:sz w:val="18"/>
                <w:szCs w:val="18"/>
                <w:u w:val="none"/>
              </w:rPr>
            </w:pPr>
          </w:p>
        </w:tc>
      </w:tr>
      <w:tr w14:paraId="68A76C50">
        <w:tblPrEx>
          <w:tblCellMar>
            <w:top w:w="0" w:type="dxa"/>
            <w:left w:w="108" w:type="dxa"/>
            <w:bottom w:w="0" w:type="dxa"/>
            <w:right w:w="108" w:type="dxa"/>
          </w:tblCellMar>
        </w:tblPrEx>
        <w:trPr>
          <w:gridBefore w:val="1"/>
          <w:gridAfter w:val="1"/>
          <w:wBefore w:w="123" w:type="pct"/>
          <w:wAfter w:w="116" w:type="pct"/>
          <w:trHeight w:val="270" w:hRule="atLeast"/>
        </w:trPr>
        <w:tc>
          <w:tcPr>
            <w:tcW w:w="2664" w:type="pct"/>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2007C5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095" w:type="pct"/>
            <w:gridSpan w:val="13"/>
            <w:tcBorders>
              <w:top w:val="single" w:color="auto" w:sz="4" w:space="0"/>
              <w:left w:val="single" w:color="000000" w:sz="4" w:space="0"/>
              <w:bottom w:val="single" w:color="auto" w:sz="4" w:space="0"/>
              <w:right w:val="single" w:color="auto" w:sz="4" w:space="0"/>
            </w:tcBorders>
            <w:shd w:val="clear" w:color="auto" w:fill="auto"/>
            <w:vAlign w:val="center"/>
          </w:tcPr>
          <w:p w14:paraId="7994E8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CDF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144934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4CC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EEB7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8"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59D67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51118123T000007576128-人防机动指挥所建设项目</w:t>
            </w:r>
          </w:p>
        </w:tc>
      </w:tr>
      <w:tr w14:paraId="4825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6245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4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05FB0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0" w:type="pct"/>
            <w:gridSpan w:val="3"/>
            <w:tcBorders>
              <w:top w:val="nil"/>
              <w:left w:val="nil"/>
              <w:bottom w:val="nil"/>
              <w:right w:val="nil"/>
            </w:tcBorders>
            <w:shd w:val="clear" w:color="auto" w:fill="auto"/>
            <w:vAlign w:val="center"/>
          </w:tcPr>
          <w:p w14:paraId="6DC9EFD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DE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1EB0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F2F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6A7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4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55B3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99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4E15C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1E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D0235">
            <w:pPr>
              <w:rPr>
                <w:rFonts w:hint="eastAsia" w:ascii="宋体" w:hAnsi="宋体" w:eastAsia="宋体" w:cs="宋体"/>
                <w:i w:val="0"/>
                <w:iCs w:val="0"/>
                <w:color w:val="000000"/>
                <w:sz w:val="18"/>
                <w:szCs w:val="18"/>
                <w:u w:val="none"/>
              </w:rPr>
            </w:pPr>
          </w:p>
        </w:tc>
        <w:tc>
          <w:tcPr>
            <w:tcW w:w="5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CF26F">
            <w:pPr>
              <w:rPr>
                <w:rFonts w:hint="eastAsia" w:ascii="宋体" w:hAnsi="宋体" w:eastAsia="宋体" w:cs="宋体"/>
                <w:i w:val="0"/>
                <w:iCs w:val="0"/>
                <w:color w:val="000000"/>
                <w:sz w:val="18"/>
                <w:szCs w:val="18"/>
                <w:u w:val="none"/>
              </w:rPr>
            </w:pPr>
          </w:p>
        </w:tc>
        <w:tc>
          <w:tcPr>
            <w:tcW w:w="324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2F815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完成人防机动指挥所建设项目资金支付</w:t>
            </w:r>
          </w:p>
        </w:tc>
        <w:tc>
          <w:tcPr>
            <w:tcW w:w="99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8AAD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完成人防机动指挥所建设项目资金支付</w:t>
            </w:r>
          </w:p>
        </w:tc>
      </w:tr>
      <w:tr w14:paraId="7FFF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C2F8">
            <w:pPr>
              <w:rPr>
                <w:rFonts w:hint="eastAsia" w:ascii="宋体" w:hAnsi="宋体" w:eastAsia="宋体" w:cs="宋体"/>
                <w:i w:val="0"/>
                <w:iCs w:val="0"/>
                <w:color w:val="000000"/>
                <w:sz w:val="18"/>
                <w:szCs w:val="18"/>
                <w:u w:val="none"/>
              </w:rPr>
            </w:pP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645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8"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D7C53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完成人防机动车指挥所建设并支付尾款。</w:t>
            </w:r>
          </w:p>
        </w:tc>
      </w:tr>
      <w:tr w14:paraId="0F0F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8A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3C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46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40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E15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A0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9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31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9F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EE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68063">
            <w:pPr>
              <w:jc w:val="center"/>
              <w:rPr>
                <w:rFonts w:hint="eastAsia" w:ascii="宋体" w:hAnsi="宋体" w:eastAsia="宋体" w:cs="宋体"/>
                <w:i w:val="0"/>
                <w:iCs w:val="0"/>
                <w:color w:val="000000"/>
                <w:sz w:val="18"/>
                <w:szCs w:val="18"/>
                <w:u w:val="none"/>
              </w:rPr>
            </w:pP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92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EB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022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41.32</w:t>
            </w:r>
          </w:p>
        </w:tc>
        <w:tc>
          <w:tcPr>
            <w:tcW w:w="11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904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41.32</w:t>
            </w:r>
          </w:p>
        </w:tc>
        <w:tc>
          <w:tcPr>
            <w:tcW w:w="3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F1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0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D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0D425">
            <w:pPr>
              <w:rPr>
                <w:rFonts w:hint="eastAsia" w:ascii="黑体" w:hAnsi="黑体" w:eastAsia="黑体" w:cs="黑体"/>
                <w:i/>
                <w:iCs/>
                <w:color w:val="000000"/>
                <w:sz w:val="18"/>
                <w:szCs w:val="18"/>
                <w:u w:val="none"/>
              </w:rPr>
            </w:pPr>
          </w:p>
        </w:tc>
      </w:tr>
      <w:tr w14:paraId="7901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2F800">
            <w:pPr>
              <w:jc w:val="center"/>
              <w:rPr>
                <w:rFonts w:hint="eastAsia" w:ascii="宋体" w:hAnsi="宋体" w:eastAsia="宋体" w:cs="宋体"/>
                <w:i w:val="0"/>
                <w:iCs w:val="0"/>
                <w:color w:val="000000"/>
                <w:sz w:val="18"/>
                <w:szCs w:val="18"/>
                <w:u w:val="none"/>
              </w:rPr>
            </w:pP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4F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D9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01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41.32</w:t>
            </w:r>
          </w:p>
        </w:tc>
        <w:tc>
          <w:tcPr>
            <w:tcW w:w="11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B0A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41.32</w:t>
            </w:r>
          </w:p>
        </w:tc>
        <w:tc>
          <w:tcPr>
            <w:tcW w:w="3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76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31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2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B26B3">
            <w:pPr>
              <w:rPr>
                <w:rFonts w:hint="eastAsia" w:ascii="黑体" w:hAnsi="黑体" w:eastAsia="黑体" w:cs="黑体"/>
                <w:i/>
                <w:iCs/>
                <w:color w:val="000000"/>
                <w:sz w:val="18"/>
                <w:szCs w:val="18"/>
                <w:u w:val="none"/>
              </w:rPr>
            </w:pPr>
          </w:p>
        </w:tc>
      </w:tr>
      <w:tr w14:paraId="52BC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AB963">
            <w:pPr>
              <w:jc w:val="center"/>
              <w:rPr>
                <w:rFonts w:hint="eastAsia" w:ascii="宋体" w:hAnsi="宋体" w:eastAsia="宋体" w:cs="宋体"/>
                <w:i w:val="0"/>
                <w:iCs w:val="0"/>
                <w:color w:val="000000"/>
                <w:sz w:val="18"/>
                <w:szCs w:val="18"/>
                <w:u w:val="none"/>
              </w:rPr>
            </w:pP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EF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96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EA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45B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9E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5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B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CFF3F">
            <w:pPr>
              <w:rPr>
                <w:rFonts w:hint="eastAsia" w:ascii="黑体" w:hAnsi="黑体" w:eastAsia="黑体" w:cs="黑体"/>
                <w:i/>
                <w:iCs/>
                <w:color w:val="000000"/>
                <w:sz w:val="18"/>
                <w:szCs w:val="18"/>
                <w:u w:val="none"/>
              </w:rPr>
            </w:pPr>
          </w:p>
        </w:tc>
      </w:tr>
      <w:tr w14:paraId="35F8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6FD4">
            <w:pPr>
              <w:jc w:val="center"/>
              <w:rPr>
                <w:rFonts w:hint="eastAsia" w:ascii="宋体" w:hAnsi="宋体" w:eastAsia="宋体" w:cs="宋体"/>
                <w:i w:val="0"/>
                <w:iCs w:val="0"/>
                <w:color w:val="000000"/>
                <w:sz w:val="18"/>
                <w:szCs w:val="18"/>
                <w:u w:val="none"/>
              </w:rPr>
            </w:pP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25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45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181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482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28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F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7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F3406">
            <w:pPr>
              <w:rPr>
                <w:rFonts w:hint="eastAsia" w:ascii="黑体" w:hAnsi="黑体" w:eastAsia="黑体" w:cs="黑体"/>
                <w:i/>
                <w:iCs/>
                <w:color w:val="000000"/>
                <w:sz w:val="18"/>
                <w:szCs w:val="18"/>
                <w:u w:val="none"/>
              </w:rPr>
            </w:pPr>
          </w:p>
        </w:tc>
      </w:tr>
      <w:tr w14:paraId="4A48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4D55919">
            <w:pPr>
              <w:jc w:val="center"/>
              <w:rPr>
                <w:rFonts w:hint="eastAsia" w:ascii="宋体" w:hAnsi="宋体" w:eastAsia="宋体" w:cs="宋体"/>
                <w:i w:val="0"/>
                <w:iCs w:val="0"/>
                <w:color w:val="000000"/>
                <w:sz w:val="18"/>
                <w:szCs w:val="18"/>
                <w:u w:val="none"/>
              </w:rPr>
            </w:pPr>
          </w:p>
        </w:tc>
        <w:tc>
          <w:tcPr>
            <w:tcW w:w="502"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5B08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63F81">
            <w:pPr>
              <w:jc w:val="center"/>
              <w:rPr>
                <w:rFonts w:hint="eastAsia" w:ascii="微软雅黑" w:hAnsi="微软雅黑" w:eastAsia="微软雅黑" w:cs="微软雅黑"/>
                <w:i/>
                <w:iCs/>
                <w:color w:val="000000"/>
                <w:sz w:val="16"/>
                <w:szCs w:val="16"/>
                <w:u w:val="none"/>
              </w:rPr>
            </w:pPr>
          </w:p>
        </w:tc>
        <w:tc>
          <w:tcPr>
            <w:tcW w:w="13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0781CA">
            <w:pPr>
              <w:jc w:val="center"/>
              <w:rPr>
                <w:rFonts w:hint="eastAsia" w:ascii="微软雅黑" w:hAnsi="微软雅黑" w:eastAsia="微软雅黑" w:cs="微软雅黑"/>
                <w:i/>
                <w:iCs/>
                <w:color w:val="000000"/>
                <w:sz w:val="16"/>
                <w:szCs w:val="16"/>
                <w:u w:val="none"/>
              </w:rPr>
            </w:pPr>
          </w:p>
        </w:tc>
        <w:tc>
          <w:tcPr>
            <w:tcW w:w="11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D55107">
            <w:pPr>
              <w:jc w:val="center"/>
              <w:rPr>
                <w:rFonts w:hint="eastAsia" w:ascii="微软雅黑" w:hAnsi="微软雅黑" w:eastAsia="微软雅黑" w:cs="微软雅黑"/>
                <w:i/>
                <w:iCs/>
                <w:color w:val="000000"/>
                <w:sz w:val="16"/>
                <w:szCs w:val="16"/>
                <w:u w:val="none"/>
              </w:rPr>
            </w:pPr>
          </w:p>
        </w:tc>
        <w:tc>
          <w:tcPr>
            <w:tcW w:w="3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BBF8F">
            <w:pPr>
              <w:jc w:val="center"/>
              <w:rPr>
                <w:rFonts w:hint="eastAsia" w:ascii="微软雅黑" w:hAnsi="微软雅黑" w:eastAsia="微软雅黑" w:cs="微软雅黑"/>
                <w:i/>
                <w:iCs/>
                <w:color w:val="000000"/>
                <w:sz w:val="16"/>
                <w:szCs w:val="16"/>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2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0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2186">
            <w:pPr>
              <w:rPr>
                <w:rFonts w:hint="eastAsia" w:ascii="黑体" w:hAnsi="黑体" w:eastAsia="黑体" w:cs="黑体"/>
                <w:i/>
                <w:iCs/>
                <w:color w:val="000000"/>
                <w:sz w:val="18"/>
                <w:szCs w:val="18"/>
                <w:u w:val="none"/>
              </w:rPr>
            </w:pPr>
          </w:p>
        </w:tc>
      </w:tr>
      <w:tr w14:paraId="2930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A27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C83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26"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50CA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6D6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14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CC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AE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A9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2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D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5B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E5E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4210AC">
            <w:pPr>
              <w:jc w:val="center"/>
              <w:rPr>
                <w:rFonts w:hint="eastAsia" w:ascii="宋体" w:hAnsi="宋体" w:eastAsia="宋体" w:cs="宋体"/>
                <w:i w:val="0"/>
                <w:iCs w:val="0"/>
                <w:color w:val="000000"/>
                <w:sz w:val="18"/>
                <w:szCs w:val="18"/>
                <w:u w:val="none"/>
              </w:rPr>
            </w:pPr>
          </w:p>
        </w:tc>
        <w:tc>
          <w:tcPr>
            <w:tcW w:w="50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AF1A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2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8158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A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购置人防机动指挥车1辆</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9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4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0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3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6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9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A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B118">
            <w:pPr>
              <w:rPr>
                <w:rFonts w:hint="eastAsia" w:ascii="宋体" w:hAnsi="宋体" w:eastAsia="宋体" w:cs="宋体"/>
                <w:i w:val="0"/>
                <w:iCs w:val="0"/>
                <w:color w:val="000000"/>
                <w:sz w:val="18"/>
                <w:szCs w:val="18"/>
                <w:u w:val="none"/>
              </w:rPr>
            </w:pPr>
          </w:p>
        </w:tc>
      </w:tr>
      <w:tr w14:paraId="7DCB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E7271">
            <w:pPr>
              <w:jc w:val="center"/>
              <w:rPr>
                <w:rFonts w:hint="eastAsia" w:ascii="宋体" w:hAnsi="宋体" w:eastAsia="宋体" w:cs="宋体"/>
                <w:i w:val="0"/>
                <w:iCs w:val="0"/>
                <w:color w:val="000000"/>
                <w:sz w:val="18"/>
                <w:szCs w:val="18"/>
                <w:u w:val="none"/>
              </w:rPr>
            </w:pPr>
          </w:p>
        </w:tc>
        <w:tc>
          <w:tcPr>
            <w:tcW w:w="50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7AD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2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6664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5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指挥车质量达标</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4B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72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优良中差</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E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3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44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1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B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E5DB">
            <w:pPr>
              <w:rPr>
                <w:rFonts w:hint="eastAsia" w:ascii="宋体" w:hAnsi="宋体" w:eastAsia="宋体" w:cs="宋体"/>
                <w:i w:val="0"/>
                <w:iCs w:val="0"/>
                <w:color w:val="000000"/>
                <w:sz w:val="18"/>
                <w:szCs w:val="18"/>
                <w:u w:val="none"/>
              </w:rPr>
            </w:pPr>
          </w:p>
        </w:tc>
      </w:tr>
      <w:tr w14:paraId="0282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363F6">
            <w:pPr>
              <w:jc w:val="center"/>
              <w:rPr>
                <w:rFonts w:hint="eastAsia" w:ascii="宋体" w:hAnsi="宋体" w:eastAsia="宋体" w:cs="宋体"/>
                <w:i w:val="0"/>
                <w:iCs w:val="0"/>
                <w:color w:val="000000"/>
                <w:sz w:val="18"/>
                <w:szCs w:val="18"/>
                <w:u w:val="none"/>
              </w:rPr>
            </w:pPr>
          </w:p>
        </w:tc>
        <w:tc>
          <w:tcPr>
            <w:tcW w:w="50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C4E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2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13DE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B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指挥车可使用年限</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9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8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B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3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B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4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D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721B">
            <w:pPr>
              <w:rPr>
                <w:rFonts w:hint="eastAsia" w:ascii="宋体" w:hAnsi="宋体" w:eastAsia="宋体" w:cs="宋体"/>
                <w:i w:val="0"/>
                <w:iCs w:val="0"/>
                <w:color w:val="000000"/>
                <w:sz w:val="18"/>
                <w:szCs w:val="18"/>
                <w:u w:val="none"/>
              </w:rPr>
            </w:pPr>
          </w:p>
        </w:tc>
      </w:tr>
      <w:tr w14:paraId="0288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65E94">
            <w:pPr>
              <w:jc w:val="center"/>
              <w:rPr>
                <w:rFonts w:hint="eastAsia" w:ascii="宋体" w:hAnsi="宋体" w:eastAsia="宋体" w:cs="宋体"/>
                <w:i w:val="0"/>
                <w:iCs w:val="0"/>
                <w:color w:val="000000"/>
                <w:sz w:val="18"/>
                <w:szCs w:val="18"/>
                <w:u w:val="none"/>
              </w:rPr>
            </w:pPr>
          </w:p>
        </w:tc>
        <w:tc>
          <w:tcPr>
            <w:tcW w:w="50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778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2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2ECB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3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D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人防机动指挥可持续发挥功能时效</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C9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04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B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3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A3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6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9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8DED">
            <w:pPr>
              <w:rPr>
                <w:rFonts w:hint="eastAsia" w:ascii="宋体" w:hAnsi="宋体" w:eastAsia="宋体" w:cs="宋体"/>
                <w:i w:val="0"/>
                <w:iCs w:val="0"/>
                <w:color w:val="000000"/>
                <w:sz w:val="18"/>
                <w:szCs w:val="18"/>
                <w:u w:val="none"/>
              </w:rPr>
            </w:pPr>
          </w:p>
        </w:tc>
      </w:tr>
      <w:tr w14:paraId="7DB2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C25D8">
            <w:pPr>
              <w:jc w:val="center"/>
              <w:rPr>
                <w:rFonts w:hint="eastAsia" w:ascii="宋体" w:hAnsi="宋体" w:eastAsia="宋体" w:cs="宋体"/>
                <w:i w:val="0"/>
                <w:iCs w:val="0"/>
                <w:color w:val="000000"/>
                <w:sz w:val="18"/>
                <w:szCs w:val="18"/>
                <w:u w:val="none"/>
              </w:rPr>
            </w:pPr>
          </w:p>
        </w:tc>
        <w:tc>
          <w:tcPr>
            <w:tcW w:w="50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E0A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2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FB93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E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人防机动车提高人防指挥能力</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2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B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优良中合格差</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41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3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3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EC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C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6CB8">
            <w:pPr>
              <w:rPr>
                <w:rFonts w:hint="eastAsia" w:ascii="宋体" w:hAnsi="宋体" w:eastAsia="宋体" w:cs="宋体"/>
                <w:i w:val="0"/>
                <w:iCs w:val="0"/>
                <w:color w:val="000000"/>
                <w:sz w:val="18"/>
                <w:szCs w:val="18"/>
                <w:u w:val="none"/>
              </w:rPr>
            </w:pPr>
          </w:p>
        </w:tc>
      </w:tr>
      <w:tr w14:paraId="09EA5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2415C">
            <w:pPr>
              <w:jc w:val="center"/>
              <w:rPr>
                <w:rFonts w:hint="eastAsia" w:ascii="宋体" w:hAnsi="宋体" w:eastAsia="宋体" w:cs="宋体"/>
                <w:i w:val="0"/>
                <w:iCs w:val="0"/>
                <w:color w:val="000000"/>
                <w:sz w:val="18"/>
                <w:szCs w:val="18"/>
                <w:u w:val="none"/>
              </w:rPr>
            </w:pPr>
          </w:p>
        </w:tc>
        <w:tc>
          <w:tcPr>
            <w:tcW w:w="50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9BB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2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E1F0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3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6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1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3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96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C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B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A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908F">
            <w:pPr>
              <w:rPr>
                <w:rFonts w:hint="eastAsia" w:ascii="宋体" w:hAnsi="宋体" w:eastAsia="宋体" w:cs="宋体"/>
                <w:i w:val="0"/>
                <w:iCs w:val="0"/>
                <w:color w:val="000000"/>
                <w:sz w:val="18"/>
                <w:szCs w:val="18"/>
                <w:u w:val="none"/>
              </w:rPr>
            </w:pPr>
          </w:p>
        </w:tc>
      </w:tr>
      <w:tr w14:paraId="06AC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4AE62">
            <w:pPr>
              <w:jc w:val="center"/>
              <w:rPr>
                <w:rFonts w:hint="eastAsia" w:ascii="宋体" w:hAnsi="宋体" w:eastAsia="宋体" w:cs="宋体"/>
                <w:i w:val="0"/>
                <w:iCs w:val="0"/>
                <w:color w:val="000000"/>
                <w:sz w:val="18"/>
                <w:szCs w:val="18"/>
                <w:u w:val="none"/>
              </w:rPr>
            </w:pPr>
          </w:p>
        </w:tc>
        <w:tc>
          <w:tcPr>
            <w:tcW w:w="50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04A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2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289F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3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B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指挥车尾款成本金额</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2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3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41.32</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7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3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0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41.32</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7F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5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8DF7">
            <w:pPr>
              <w:rPr>
                <w:rFonts w:hint="eastAsia" w:ascii="宋体" w:hAnsi="宋体" w:eastAsia="宋体" w:cs="宋体"/>
                <w:i w:val="0"/>
                <w:iCs w:val="0"/>
                <w:color w:val="000000"/>
                <w:sz w:val="18"/>
                <w:szCs w:val="18"/>
                <w:u w:val="none"/>
              </w:rPr>
            </w:pPr>
          </w:p>
        </w:tc>
      </w:tr>
      <w:tr w14:paraId="4D3D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4384"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81FB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4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6C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CF30E">
            <w:pPr>
              <w:rPr>
                <w:rFonts w:hint="eastAsia" w:ascii="宋体" w:hAnsi="宋体" w:eastAsia="宋体" w:cs="宋体"/>
                <w:i w:val="0"/>
                <w:iCs w:val="0"/>
                <w:color w:val="000000"/>
                <w:sz w:val="18"/>
                <w:szCs w:val="18"/>
                <w:u w:val="none"/>
              </w:rPr>
            </w:pPr>
          </w:p>
        </w:tc>
      </w:tr>
      <w:tr w14:paraId="1177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06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A1F186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自评分100分，全面完成人防机动车指挥所建设任务。</w:t>
            </w:r>
          </w:p>
        </w:tc>
      </w:tr>
      <w:tr w14:paraId="417A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81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102E664">
            <w:pPr>
              <w:rPr>
                <w:rFonts w:hint="eastAsia" w:ascii="微软雅黑" w:hAnsi="微软雅黑" w:eastAsia="微软雅黑" w:cs="微软雅黑"/>
                <w:i/>
                <w:iCs/>
                <w:color w:val="000000"/>
                <w:sz w:val="16"/>
                <w:szCs w:val="16"/>
                <w:u w:val="none"/>
              </w:rPr>
            </w:pPr>
          </w:p>
        </w:tc>
      </w:tr>
      <w:tr w14:paraId="1F13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EC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AF792E4">
            <w:pPr>
              <w:rPr>
                <w:rFonts w:hint="eastAsia" w:ascii="微软雅黑" w:hAnsi="微软雅黑" w:eastAsia="微软雅黑" w:cs="微软雅黑"/>
                <w:i/>
                <w:iCs/>
                <w:color w:val="000000"/>
                <w:sz w:val="16"/>
                <w:szCs w:val="16"/>
                <w:u w:val="none"/>
              </w:rPr>
            </w:pPr>
          </w:p>
        </w:tc>
      </w:tr>
    </w:tbl>
    <w:p w14:paraId="56195E13">
      <w:pPr>
        <w:pStyle w:val="2"/>
        <w:rPr>
          <w:rFonts w:hint="eastAsia" w:ascii="黑体" w:hAnsi="黑体" w:eastAsia="黑体"/>
          <w:sz w:val="44"/>
          <w:szCs w:val="44"/>
        </w:rPr>
      </w:pPr>
    </w:p>
    <w:tbl>
      <w:tblPr>
        <w:tblStyle w:val="12"/>
        <w:tblW w:w="10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6"/>
        <w:gridCol w:w="1836"/>
        <w:gridCol w:w="3096"/>
        <w:gridCol w:w="396"/>
        <w:gridCol w:w="936"/>
        <w:gridCol w:w="576"/>
        <w:gridCol w:w="936"/>
        <w:gridCol w:w="486"/>
        <w:gridCol w:w="486"/>
        <w:gridCol w:w="576"/>
      </w:tblGrid>
      <w:tr w14:paraId="2E61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106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C0424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0495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1CC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D173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51118123T000007764533-2022年新增地方政府债券资金项目</w:t>
            </w:r>
          </w:p>
        </w:tc>
      </w:tr>
      <w:tr w14:paraId="51A0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A43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B2E6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1065" w:type="dxa"/>
            <w:tcBorders>
              <w:top w:val="nil"/>
              <w:left w:val="nil"/>
              <w:bottom w:val="nil"/>
              <w:right w:val="nil"/>
            </w:tcBorders>
            <w:shd w:val="clear" w:color="auto" w:fill="auto"/>
            <w:vAlign w:val="center"/>
          </w:tcPr>
          <w:p w14:paraId="20A52F6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BA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峨眉山市住房和城乡建设局</w:t>
            </w:r>
          </w:p>
        </w:tc>
      </w:tr>
      <w:tr w14:paraId="7904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3ED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067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26C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20F1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8D5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AB417">
            <w:pP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3026D">
            <w:pPr>
              <w:rPr>
                <w:rFonts w:hint="eastAsia" w:ascii="宋体" w:hAnsi="宋体" w:eastAsia="宋体" w:cs="宋体"/>
                <w:i w:val="0"/>
                <w:iCs w:val="0"/>
                <w:color w:val="000000"/>
                <w:sz w:val="18"/>
                <w:szCs w:val="18"/>
                <w:u w:val="none"/>
              </w:rPr>
            </w:pP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0C6F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经开区资源循环利用和生态停车场及配套设施建设项目进展顺利</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E9F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经开区资源循环利用和生态停车场及配套设施建设项目进展顺利</w:t>
            </w:r>
          </w:p>
        </w:tc>
      </w:tr>
      <w:tr w14:paraId="4117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19920">
            <w:pP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C0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76692F">
            <w:pPr>
              <w:rPr>
                <w:rFonts w:hint="eastAsia" w:ascii="宋体" w:hAnsi="宋体" w:eastAsia="宋体" w:cs="宋体"/>
                <w:i w:val="0"/>
                <w:iCs w:val="0"/>
                <w:color w:val="000000"/>
                <w:sz w:val="18"/>
                <w:szCs w:val="18"/>
                <w:u w:val="none"/>
              </w:rPr>
            </w:pPr>
          </w:p>
        </w:tc>
      </w:tr>
      <w:tr w14:paraId="4938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EC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8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0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1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88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C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2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D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C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1E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A557">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4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9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C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16,157.13</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3F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16,157.13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6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F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2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1EE6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债券资金下达安排及项目开展进度需要。</w:t>
            </w:r>
          </w:p>
        </w:tc>
      </w:tr>
      <w:tr w14:paraId="4DFE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F7BD4">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E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9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2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16,157.13</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B0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16,157.13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F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B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4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2988">
            <w:pPr>
              <w:jc w:val="center"/>
              <w:rPr>
                <w:rFonts w:hint="eastAsia" w:ascii="黑体" w:hAnsi="黑体" w:eastAsia="黑体" w:cs="黑体"/>
                <w:i w:val="0"/>
                <w:iCs w:val="0"/>
                <w:color w:val="000000"/>
                <w:sz w:val="18"/>
                <w:szCs w:val="18"/>
                <w:u w:val="none"/>
              </w:rPr>
            </w:pPr>
          </w:p>
        </w:tc>
      </w:tr>
      <w:tr w14:paraId="5662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1095">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4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9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A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57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0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D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2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173E1">
            <w:pPr>
              <w:jc w:val="center"/>
              <w:rPr>
                <w:rFonts w:hint="eastAsia" w:ascii="黑体" w:hAnsi="黑体" w:eastAsia="黑体" w:cs="黑体"/>
                <w:i w:val="0"/>
                <w:iCs w:val="0"/>
                <w:color w:val="000000"/>
                <w:sz w:val="18"/>
                <w:szCs w:val="18"/>
                <w:u w:val="none"/>
              </w:rPr>
            </w:pPr>
          </w:p>
        </w:tc>
      </w:tr>
      <w:tr w14:paraId="4862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4BC5">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C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B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B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FF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7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D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1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FB86E">
            <w:pPr>
              <w:jc w:val="center"/>
              <w:rPr>
                <w:rFonts w:hint="eastAsia" w:ascii="黑体" w:hAnsi="黑体" w:eastAsia="黑体" w:cs="黑体"/>
                <w:i w:val="0"/>
                <w:iCs w:val="0"/>
                <w:color w:val="000000"/>
                <w:sz w:val="18"/>
                <w:szCs w:val="18"/>
                <w:u w:val="none"/>
              </w:rPr>
            </w:pPr>
          </w:p>
        </w:tc>
      </w:tr>
      <w:tr w14:paraId="018D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4852">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9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DB49">
            <w:pPr>
              <w:jc w:val="center"/>
              <w:rPr>
                <w:rFonts w:hint="eastAsia" w:ascii="微软雅黑" w:hAnsi="微软雅黑" w:eastAsia="微软雅黑" w:cs="微软雅黑"/>
                <w:i/>
                <w:iCs/>
                <w:color w:val="000000"/>
                <w:sz w:val="16"/>
                <w:szCs w:val="16"/>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F41B">
            <w:pPr>
              <w:jc w:val="center"/>
              <w:rPr>
                <w:rFonts w:hint="eastAsia" w:ascii="微软雅黑" w:hAnsi="微软雅黑" w:eastAsia="微软雅黑" w:cs="微软雅黑"/>
                <w:i/>
                <w:iCs/>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C77F3">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414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E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0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99C1">
            <w:pPr>
              <w:rPr>
                <w:rFonts w:hint="eastAsia" w:ascii="黑体" w:hAnsi="黑体" w:eastAsia="黑体" w:cs="黑体"/>
                <w:i w:val="0"/>
                <w:iCs w:val="0"/>
                <w:color w:val="000000"/>
                <w:sz w:val="18"/>
                <w:szCs w:val="18"/>
                <w:u w:val="none"/>
              </w:rPr>
            </w:pPr>
          </w:p>
        </w:tc>
      </w:tr>
      <w:tr w14:paraId="0DFB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FE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5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A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2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D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5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1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7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E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1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6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E4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780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BB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1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6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工程建设质量达标率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4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C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1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7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8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AE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9F91">
            <w:pPr>
              <w:jc w:val="center"/>
              <w:rPr>
                <w:rFonts w:hint="eastAsia" w:ascii="宋体" w:hAnsi="宋体" w:eastAsia="宋体" w:cs="宋体"/>
                <w:i w:val="0"/>
                <w:iCs w:val="0"/>
                <w:color w:val="000000"/>
                <w:sz w:val="18"/>
                <w:szCs w:val="18"/>
                <w:u w:val="none"/>
              </w:rPr>
            </w:pPr>
          </w:p>
        </w:tc>
      </w:tr>
      <w:tr w14:paraId="1550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9F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F2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2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0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工程建设工期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8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E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E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29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4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2C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602C">
            <w:pPr>
              <w:jc w:val="center"/>
              <w:rPr>
                <w:rFonts w:hint="eastAsia" w:ascii="宋体" w:hAnsi="宋体" w:eastAsia="宋体" w:cs="宋体"/>
                <w:i w:val="0"/>
                <w:iCs w:val="0"/>
                <w:color w:val="000000"/>
                <w:sz w:val="18"/>
                <w:szCs w:val="18"/>
                <w:u w:val="none"/>
              </w:rPr>
            </w:pPr>
          </w:p>
        </w:tc>
      </w:tr>
      <w:tr w14:paraId="45CA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1C81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A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1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D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建设生态停车场数量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6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C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0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E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F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E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1041">
            <w:pPr>
              <w:jc w:val="center"/>
              <w:rPr>
                <w:rFonts w:hint="eastAsia" w:ascii="宋体" w:hAnsi="宋体" w:eastAsia="宋体" w:cs="宋体"/>
                <w:i w:val="0"/>
                <w:iCs w:val="0"/>
                <w:color w:val="000000"/>
                <w:sz w:val="18"/>
                <w:szCs w:val="18"/>
                <w:u w:val="none"/>
              </w:rPr>
            </w:pPr>
          </w:p>
        </w:tc>
      </w:tr>
      <w:tr w14:paraId="3431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705F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3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1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9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工程项目对我市社会经济效益提升率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13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7B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6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5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F6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3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8B5C">
            <w:pPr>
              <w:jc w:val="center"/>
              <w:rPr>
                <w:rFonts w:hint="eastAsia" w:ascii="宋体" w:hAnsi="宋体" w:eastAsia="宋体" w:cs="宋体"/>
                <w:i w:val="0"/>
                <w:iCs w:val="0"/>
                <w:color w:val="000000"/>
                <w:sz w:val="18"/>
                <w:szCs w:val="18"/>
                <w:u w:val="none"/>
              </w:rPr>
            </w:pPr>
          </w:p>
        </w:tc>
      </w:tr>
      <w:tr w14:paraId="4787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B163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E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1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6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工程对生态环境提升贡献率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2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2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B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F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F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7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E956">
            <w:pPr>
              <w:jc w:val="center"/>
              <w:rPr>
                <w:rFonts w:hint="eastAsia" w:ascii="宋体" w:hAnsi="宋体" w:eastAsia="宋体" w:cs="宋体"/>
                <w:i w:val="0"/>
                <w:iCs w:val="0"/>
                <w:color w:val="000000"/>
                <w:sz w:val="18"/>
                <w:szCs w:val="18"/>
                <w:u w:val="none"/>
              </w:rPr>
            </w:pPr>
          </w:p>
        </w:tc>
      </w:tr>
      <w:tr w14:paraId="457B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895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C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5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2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19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34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B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8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A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4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950F">
            <w:pPr>
              <w:jc w:val="center"/>
              <w:rPr>
                <w:rFonts w:hint="eastAsia" w:ascii="宋体" w:hAnsi="宋体" w:eastAsia="宋体" w:cs="宋体"/>
                <w:i w:val="0"/>
                <w:iCs w:val="0"/>
                <w:color w:val="000000"/>
                <w:sz w:val="18"/>
                <w:szCs w:val="18"/>
                <w:u w:val="none"/>
              </w:rPr>
            </w:pPr>
          </w:p>
        </w:tc>
      </w:tr>
      <w:tr w14:paraId="174C5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8BC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F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E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C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C7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F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16157.13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C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4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16157.13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2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44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93DB">
            <w:pPr>
              <w:jc w:val="center"/>
              <w:rPr>
                <w:rFonts w:hint="eastAsia" w:ascii="宋体" w:hAnsi="宋体" w:eastAsia="宋体" w:cs="宋体"/>
                <w:i w:val="0"/>
                <w:iCs w:val="0"/>
                <w:color w:val="000000"/>
                <w:sz w:val="18"/>
                <w:szCs w:val="18"/>
                <w:u w:val="none"/>
              </w:rPr>
            </w:pPr>
          </w:p>
        </w:tc>
      </w:tr>
      <w:tr w14:paraId="13E7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8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C31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C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90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D814">
            <w:pPr>
              <w:rPr>
                <w:rFonts w:hint="eastAsia" w:ascii="宋体" w:hAnsi="宋体" w:eastAsia="宋体" w:cs="宋体"/>
                <w:i w:val="0"/>
                <w:iCs w:val="0"/>
                <w:color w:val="000000"/>
                <w:sz w:val="18"/>
                <w:szCs w:val="18"/>
                <w:u w:val="none"/>
              </w:rPr>
            </w:pPr>
          </w:p>
        </w:tc>
      </w:tr>
      <w:tr w14:paraId="09FB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4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E92E8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自评得分100分，完成新增地方政府债券项目，经开区资源循环利用和生态停车场及配套设施建设项目进展顺利。</w:t>
            </w:r>
          </w:p>
        </w:tc>
      </w:tr>
      <w:tr w14:paraId="3C1F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9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6F1F93">
            <w:pPr>
              <w:rPr>
                <w:rFonts w:hint="eastAsia" w:ascii="微软雅黑" w:hAnsi="微软雅黑" w:eastAsia="微软雅黑" w:cs="微软雅黑"/>
                <w:i/>
                <w:iCs/>
                <w:color w:val="000000"/>
                <w:sz w:val="16"/>
                <w:szCs w:val="16"/>
                <w:u w:val="none"/>
              </w:rPr>
            </w:pPr>
          </w:p>
        </w:tc>
      </w:tr>
      <w:tr w14:paraId="1668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A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506625">
            <w:pPr>
              <w:rPr>
                <w:rFonts w:hint="eastAsia" w:ascii="微软雅黑" w:hAnsi="微软雅黑" w:eastAsia="微软雅黑" w:cs="微软雅黑"/>
                <w:i/>
                <w:iCs/>
                <w:color w:val="000000"/>
                <w:sz w:val="16"/>
                <w:szCs w:val="16"/>
                <w:u w:val="none"/>
              </w:rPr>
            </w:pPr>
          </w:p>
        </w:tc>
      </w:tr>
    </w:tbl>
    <w:p w14:paraId="01653FDF">
      <w:pPr>
        <w:pStyle w:val="2"/>
        <w:rPr>
          <w:rFonts w:hint="eastAsia" w:ascii="黑体" w:hAnsi="黑体" w:eastAsia="黑体"/>
          <w:sz w:val="44"/>
          <w:szCs w:val="44"/>
        </w:rPr>
      </w:pPr>
    </w:p>
    <w:p w14:paraId="10A3F47B">
      <w:pPr>
        <w:spacing w:line="600" w:lineRule="exact"/>
        <w:ind w:firstLine="2200" w:firstLineChars="500"/>
        <w:jc w:val="both"/>
        <w:outlineLvl w:val="0"/>
        <w:rPr>
          <w:rFonts w:hint="eastAsia" w:ascii="黑体" w:hAnsi="黑体" w:eastAsia="黑体"/>
          <w:sz w:val="44"/>
          <w:szCs w:val="44"/>
        </w:rPr>
      </w:pPr>
    </w:p>
    <w:p w14:paraId="1F817F05">
      <w:pPr>
        <w:spacing w:line="600" w:lineRule="exact"/>
        <w:ind w:firstLine="2200" w:firstLineChars="500"/>
        <w:jc w:val="both"/>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2"/>
      <w:bookmarkEnd w:id="54"/>
      <w:bookmarkStart w:id="55" w:name="_Toc15396619"/>
    </w:p>
    <w:p w14:paraId="67D413DF">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5"/>
    </w:p>
    <w:p w14:paraId="12F8EEB1">
      <w:pPr>
        <w:pStyle w:val="4"/>
        <w:rPr>
          <w:rFonts w:ascii="仿宋" w:hAnsi="仿宋" w:eastAsia="仿宋"/>
        </w:rPr>
      </w:pPr>
      <w:bookmarkStart w:id="56" w:name="_Toc15396620"/>
      <w:r>
        <w:rPr>
          <w:rFonts w:hint="eastAsia" w:ascii="仿宋" w:hAnsi="仿宋" w:eastAsia="仿宋"/>
          <w:b w:val="0"/>
        </w:rPr>
        <w:t>二、收</w:t>
      </w:r>
      <w:r>
        <w:rPr>
          <w:rStyle w:val="25"/>
          <w:rFonts w:hint="eastAsia" w:ascii="仿宋" w:hAnsi="仿宋" w:eastAsia="仿宋"/>
          <w:b w:val="0"/>
          <w:bCs w:val="0"/>
        </w:rPr>
        <w:t>入决算表</w:t>
      </w:r>
      <w:bookmarkEnd w:id="56"/>
    </w:p>
    <w:p w14:paraId="0EA67F7F">
      <w:pPr>
        <w:pStyle w:val="4"/>
        <w:rPr>
          <w:rFonts w:ascii="仿宋" w:hAnsi="仿宋" w:eastAsia="仿宋"/>
        </w:rPr>
      </w:pPr>
      <w:bookmarkStart w:id="57"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7"/>
    </w:p>
    <w:p w14:paraId="2A074D51">
      <w:pPr>
        <w:pStyle w:val="4"/>
        <w:rPr>
          <w:rFonts w:ascii="仿宋" w:hAnsi="仿宋" w:eastAsia="仿宋"/>
          <w:b w:val="0"/>
        </w:rPr>
      </w:pPr>
      <w:bookmarkStart w:id="58"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8"/>
    </w:p>
    <w:p w14:paraId="6B52277E">
      <w:pPr>
        <w:pStyle w:val="4"/>
        <w:rPr>
          <w:rStyle w:val="25"/>
          <w:rFonts w:ascii="仿宋" w:hAnsi="仿宋" w:eastAsia="仿宋"/>
          <w:b w:val="0"/>
          <w:bCs w:val="0"/>
        </w:rPr>
      </w:pPr>
      <w:bookmarkStart w:id="59"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9"/>
      <w:bookmarkStart w:id="60" w:name="_Toc15396624"/>
    </w:p>
    <w:p w14:paraId="76CF07B8">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0"/>
    </w:p>
    <w:p w14:paraId="711FF5AE">
      <w:pPr>
        <w:pStyle w:val="4"/>
        <w:rPr>
          <w:rFonts w:ascii="仿宋" w:hAnsi="仿宋" w:eastAsia="仿宋"/>
        </w:rPr>
      </w:pPr>
      <w:bookmarkStart w:id="61"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1"/>
    </w:p>
    <w:p w14:paraId="2FD8EF87">
      <w:pPr>
        <w:pStyle w:val="4"/>
        <w:rPr>
          <w:rFonts w:ascii="仿宋" w:hAnsi="仿宋" w:eastAsia="仿宋"/>
        </w:rPr>
      </w:pPr>
      <w:bookmarkStart w:id="62"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2"/>
    </w:p>
    <w:p w14:paraId="3A3FF5F1">
      <w:pPr>
        <w:pStyle w:val="4"/>
        <w:rPr>
          <w:rFonts w:ascii="仿宋" w:hAnsi="仿宋" w:eastAsia="仿宋"/>
        </w:rPr>
      </w:pPr>
      <w:bookmarkStart w:id="63"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3"/>
    </w:p>
    <w:p w14:paraId="080CF66F">
      <w:pPr>
        <w:pStyle w:val="4"/>
        <w:rPr>
          <w:rFonts w:ascii="仿宋" w:hAnsi="仿宋" w:eastAsia="仿宋"/>
        </w:rPr>
      </w:pPr>
      <w:bookmarkStart w:id="64" w:name="_Toc15396628"/>
      <w:r>
        <w:rPr>
          <w:rStyle w:val="25"/>
          <w:rFonts w:hint="eastAsia" w:ascii="仿宋" w:hAnsi="仿宋" w:eastAsia="仿宋"/>
          <w:b w:val="0"/>
          <w:bCs w:val="0"/>
        </w:rPr>
        <w:t>十、</w:t>
      </w:r>
      <w:bookmarkEnd w:id="64"/>
      <w:r>
        <w:rPr>
          <w:rFonts w:hint="eastAsia" w:ascii="仿宋" w:hAnsi="仿宋" w:eastAsia="仿宋"/>
          <w:b w:val="0"/>
        </w:rPr>
        <w:t>政</w:t>
      </w:r>
      <w:r>
        <w:rPr>
          <w:rStyle w:val="25"/>
          <w:rFonts w:hint="eastAsia" w:ascii="仿宋" w:hAnsi="仿宋" w:eastAsia="仿宋"/>
          <w:b w:val="0"/>
          <w:bCs w:val="0"/>
        </w:rPr>
        <w:t>府性基金预算财政拨款收入支出决算表</w:t>
      </w:r>
    </w:p>
    <w:p w14:paraId="4EF32AF7">
      <w:pPr>
        <w:pStyle w:val="4"/>
        <w:rPr>
          <w:rFonts w:ascii="仿宋" w:hAnsi="仿宋" w:eastAsia="仿宋"/>
        </w:rPr>
      </w:pPr>
      <w:bookmarkStart w:id="65" w:name="_Toc15396629"/>
      <w:r>
        <w:rPr>
          <w:rStyle w:val="25"/>
          <w:rFonts w:hint="eastAsia" w:ascii="仿宋" w:hAnsi="仿宋" w:eastAsia="仿宋"/>
          <w:b w:val="0"/>
          <w:bCs w:val="0"/>
        </w:rPr>
        <w:t>十一、</w:t>
      </w:r>
      <w:bookmarkEnd w:id="65"/>
      <w:r>
        <w:rPr>
          <w:rFonts w:hint="eastAsia" w:ascii="仿宋" w:hAnsi="仿宋" w:eastAsia="仿宋"/>
          <w:b w:val="0"/>
        </w:rPr>
        <w:t>国</w:t>
      </w:r>
      <w:r>
        <w:rPr>
          <w:rStyle w:val="25"/>
          <w:rFonts w:hint="eastAsia" w:ascii="仿宋" w:hAnsi="仿宋" w:eastAsia="仿宋"/>
          <w:b w:val="0"/>
          <w:bCs w:val="0"/>
        </w:rPr>
        <w:t>有资本经营预算财政拨款收入支出决算表</w:t>
      </w:r>
    </w:p>
    <w:p w14:paraId="26DBB80E">
      <w:pPr>
        <w:pStyle w:val="4"/>
        <w:rPr>
          <w:rFonts w:ascii="仿宋" w:hAnsi="仿宋" w:eastAsia="仿宋"/>
        </w:rPr>
      </w:pPr>
      <w:bookmarkStart w:id="66" w:name="_Toc15396630"/>
      <w:r>
        <w:rPr>
          <w:rStyle w:val="25"/>
          <w:rFonts w:hint="eastAsia" w:ascii="仿宋" w:hAnsi="仿宋" w:eastAsia="仿宋"/>
          <w:b w:val="0"/>
          <w:bCs w:val="0"/>
        </w:rPr>
        <w:t>十二、</w:t>
      </w:r>
      <w:bookmarkEnd w:id="66"/>
      <w:r>
        <w:rPr>
          <w:rStyle w:val="25"/>
          <w:rFonts w:hint="eastAsia" w:ascii="仿宋" w:hAnsi="仿宋" w:eastAsia="仿宋"/>
          <w:b w:val="0"/>
          <w:bCs w:val="0"/>
        </w:rPr>
        <w:t>国有资本经营预算财政拨款支出决算表</w:t>
      </w:r>
    </w:p>
    <w:p w14:paraId="5B48F132">
      <w:pPr>
        <w:pStyle w:val="4"/>
        <w:rPr>
          <w:rFonts w:eastAsia="仿宋"/>
        </w:rPr>
      </w:pPr>
      <w:bookmarkStart w:id="67" w:name="_Toc15396631"/>
      <w:r>
        <w:rPr>
          <w:rStyle w:val="25"/>
          <w:rFonts w:hint="eastAsia" w:ascii="仿宋" w:hAnsi="仿宋" w:eastAsia="仿宋"/>
          <w:b w:val="0"/>
          <w:bCs w:val="0"/>
        </w:rPr>
        <w:t>十三、</w:t>
      </w:r>
      <w:bookmarkEnd w:id="67"/>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327" w:right="1746" w:bottom="1327" w:left="1746"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3925587">
        <w:pPr>
          <w:pStyle w:val="8"/>
          <w:jc w:val="center"/>
        </w:pPr>
        <w:r>
          <w:fldChar w:fldCharType="begin"/>
        </w:r>
        <w:r>
          <w:instrText xml:space="preserve">PAGE   \* MERGEFORMAT</w:instrText>
        </w:r>
        <w:r>
          <w:fldChar w:fldCharType="separate"/>
        </w:r>
        <w:r>
          <w:rPr>
            <w:lang w:val="zh-CN"/>
          </w:rPr>
          <w:t>8</w:t>
        </w:r>
        <w:r>
          <w:fldChar w:fldCharType="end"/>
        </w:r>
      </w:p>
    </w:sdtContent>
  </w:sdt>
  <w:p w14:paraId="585327E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E38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4EFB"/>
    <w:rsid w:val="000222C6"/>
    <w:rsid w:val="0002549F"/>
    <w:rsid w:val="000468DB"/>
    <w:rsid w:val="00047E35"/>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A6C1C"/>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1535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33315"/>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D7742"/>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157E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47EB6"/>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11768D6"/>
    <w:rsid w:val="01376449"/>
    <w:rsid w:val="014364A0"/>
    <w:rsid w:val="01836015"/>
    <w:rsid w:val="0190656A"/>
    <w:rsid w:val="01C32272"/>
    <w:rsid w:val="02A25EE8"/>
    <w:rsid w:val="02B42E7F"/>
    <w:rsid w:val="036D00AF"/>
    <w:rsid w:val="037F384C"/>
    <w:rsid w:val="03D054C2"/>
    <w:rsid w:val="03E75F96"/>
    <w:rsid w:val="04F62134"/>
    <w:rsid w:val="05004837"/>
    <w:rsid w:val="05171F1E"/>
    <w:rsid w:val="053A62B5"/>
    <w:rsid w:val="062C692E"/>
    <w:rsid w:val="06AE1485"/>
    <w:rsid w:val="06C402AB"/>
    <w:rsid w:val="06FB5D01"/>
    <w:rsid w:val="07020F0F"/>
    <w:rsid w:val="074573FA"/>
    <w:rsid w:val="0775206D"/>
    <w:rsid w:val="07A30EF8"/>
    <w:rsid w:val="07D6476B"/>
    <w:rsid w:val="08313B80"/>
    <w:rsid w:val="08F34344"/>
    <w:rsid w:val="092B5F96"/>
    <w:rsid w:val="095D7750"/>
    <w:rsid w:val="09C42E47"/>
    <w:rsid w:val="0A0342F8"/>
    <w:rsid w:val="0A2032A3"/>
    <w:rsid w:val="0A2D0142"/>
    <w:rsid w:val="0AA21D26"/>
    <w:rsid w:val="0AA35B83"/>
    <w:rsid w:val="0B6E6550"/>
    <w:rsid w:val="0B8A37D8"/>
    <w:rsid w:val="0B8B47FB"/>
    <w:rsid w:val="0B8F3202"/>
    <w:rsid w:val="0BEA1D36"/>
    <w:rsid w:val="0CAC39D9"/>
    <w:rsid w:val="0CF37A8B"/>
    <w:rsid w:val="0D4373D0"/>
    <w:rsid w:val="0D7B752A"/>
    <w:rsid w:val="0D807235"/>
    <w:rsid w:val="0DE2712C"/>
    <w:rsid w:val="0E240A4B"/>
    <w:rsid w:val="0E502667"/>
    <w:rsid w:val="0E6F20D1"/>
    <w:rsid w:val="0E776DDC"/>
    <w:rsid w:val="0E857112"/>
    <w:rsid w:val="0E9D0906"/>
    <w:rsid w:val="0EB102BB"/>
    <w:rsid w:val="0F073027"/>
    <w:rsid w:val="0FE2319C"/>
    <w:rsid w:val="1052183E"/>
    <w:rsid w:val="108C5BB3"/>
    <w:rsid w:val="10997447"/>
    <w:rsid w:val="10C055FF"/>
    <w:rsid w:val="110A06FC"/>
    <w:rsid w:val="112725EF"/>
    <w:rsid w:val="11806283"/>
    <w:rsid w:val="118107EC"/>
    <w:rsid w:val="11B6120C"/>
    <w:rsid w:val="11CC1DC3"/>
    <w:rsid w:val="11DD6519"/>
    <w:rsid w:val="12383670"/>
    <w:rsid w:val="13C3447C"/>
    <w:rsid w:val="13EF3EF0"/>
    <w:rsid w:val="13F53FEC"/>
    <w:rsid w:val="1438443B"/>
    <w:rsid w:val="144E65DE"/>
    <w:rsid w:val="14DE5ECD"/>
    <w:rsid w:val="14FC6C9E"/>
    <w:rsid w:val="15C52948"/>
    <w:rsid w:val="15CC06F1"/>
    <w:rsid w:val="160E47D9"/>
    <w:rsid w:val="161876F1"/>
    <w:rsid w:val="16707AF8"/>
    <w:rsid w:val="16790280"/>
    <w:rsid w:val="16A46E7D"/>
    <w:rsid w:val="16AD2A7F"/>
    <w:rsid w:val="16BB723D"/>
    <w:rsid w:val="16CC1E75"/>
    <w:rsid w:val="16D54D03"/>
    <w:rsid w:val="171066BC"/>
    <w:rsid w:val="174549BC"/>
    <w:rsid w:val="174C5C47"/>
    <w:rsid w:val="175E3962"/>
    <w:rsid w:val="175F4774"/>
    <w:rsid w:val="17841624"/>
    <w:rsid w:val="17B111E1"/>
    <w:rsid w:val="17BA199C"/>
    <w:rsid w:val="18014470"/>
    <w:rsid w:val="18015F3F"/>
    <w:rsid w:val="191C7B67"/>
    <w:rsid w:val="19CA72DF"/>
    <w:rsid w:val="1A3A2E16"/>
    <w:rsid w:val="1A9F607B"/>
    <w:rsid w:val="1AD04EDB"/>
    <w:rsid w:val="1AD975D0"/>
    <w:rsid w:val="1AFB7651"/>
    <w:rsid w:val="1B722B13"/>
    <w:rsid w:val="1BE8440E"/>
    <w:rsid w:val="1C0237B7"/>
    <w:rsid w:val="1C05786F"/>
    <w:rsid w:val="1C6D5B0D"/>
    <w:rsid w:val="1C947772"/>
    <w:rsid w:val="1C9F7D02"/>
    <w:rsid w:val="1CDD55E8"/>
    <w:rsid w:val="1D155CEE"/>
    <w:rsid w:val="1D9A7428"/>
    <w:rsid w:val="1E225C80"/>
    <w:rsid w:val="1E5176C8"/>
    <w:rsid w:val="1E8A43AA"/>
    <w:rsid w:val="1E8C7359"/>
    <w:rsid w:val="1ED20022"/>
    <w:rsid w:val="1F0307F1"/>
    <w:rsid w:val="1F4F75EB"/>
    <w:rsid w:val="1F5E7D5E"/>
    <w:rsid w:val="20C40313"/>
    <w:rsid w:val="20F57F95"/>
    <w:rsid w:val="21690BA2"/>
    <w:rsid w:val="216F4780"/>
    <w:rsid w:val="219E0135"/>
    <w:rsid w:val="21AC4ECC"/>
    <w:rsid w:val="22834F2F"/>
    <w:rsid w:val="2292323B"/>
    <w:rsid w:val="22F506E6"/>
    <w:rsid w:val="23707E9B"/>
    <w:rsid w:val="23B853F0"/>
    <w:rsid w:val="23C70A3F"/>
    <w:rsid w:val="23F6158E"/>
    <w:rsid w:val="240371BF"/>
    <w:rsid w:val="24200388"/>
    <w:rsid w:val="24267B5E"/>
    <w:rsid w:val="24746EBD"/>
    <w:rsid w:val="24C65991"/>
    <w:rsid w:val="252D699D"/>
    <w:rsid w:val="253B7999"/>
    <w:rsid w:val="253D18A5"/>
    <w:rsid w:val="254E75C1"/>
    <w:rsid w:val="25711CC6"/>
    <w:rsid w:val="258C4EA7"/>
    <w:rsid w:val="259557B7"/>
    <w:rsid w:val="25A65A51"/>
    <w:rsid w:val="25C741E6"/>
    <w:rsid w:val="265D0D69"/>
    <w:rsid w:val="26785B58"/>
    <w:rsid w:val="272D45D3"/>
    <w:rsid w:val="27842671"/>
    <w:rsid w:val="27C82253"/>
    <w:rsid w:val="27E04077"/>
    <w:rsid w:val="27F84FA1"/>
    <w:rsid w:val="280255D6"/>
    <w:rsid w:val="28125B4B"/>
    <w:rsid w:val="282A6A75"/>
    <w:rsid w:val="291707EC"/>
    <w:rsid w:val="29DD284B"/>
    <w:rsid w:val="29FD04D3"/>
    <w:rsid w:val="2A365850"/>
    <w:rsid w:val="2A7862B9"/>
    <w:rsid w:val="2ABE7A3E"/>
    <w:rsid w:val="2B1B11BE"/>
    <w:rsid w:val="2B742D07"/>
    <w:rsid w:val="2C0C642E"/>
    <w:rsid w:val="2CA234A8"/>
    <w:rsid w:val="2DD52D30"/>
    <w:rsid w:val="2E742D6C"/>
    <w:rsid w:val="2EC333C5"/>
    <w:rsid w:val="2EFA178C"/>
    <w:rsid w:val="2F192368"/>
    <w:rsid w:val="2F297546"/>
    <w:rsid w:val="2F5A312E"/>
    <w:rsid w:val="2F7C7828"/>
    <w:rsid w:val="2FDA2B8D"/>
    <w:rsid w:val="2FFA0EC4"/>
    <w:rsid w:val="30370D29"/>
    <w:rsid w:val="30B46D73"/>
    <w:rsid w:val="30B57A6E"/>
    <w:rsid w:val="30FB5C93"/>
    <w:rsid w:val="31542064"/>
    <w:rsid w:val="317C35BE"/>
    <w:rsid w:val="318D2314"/>
    <w:rsid w:val="319F7F4E"/>
    <w:rsid w:val="32652467"/>
    <w:rsid w:val="329E5036"/>
    <w:rsid w:val="32A66BB0"/>
    <w:rsid w:val="33095AD4"/>
    <w:rsid w:val="330A7E94"/>
    <w:rsid w:val="331A42E4"/>
    <w:rsid w:val="33511E95"/>
    <w:rsid w:val="33DD20F0"/>
    <w:rsid w:val="33F971D5"/>
    <w:rsid w:val="34133EB8"/>
    <w:rsid w:val="34184207"/>
    <w:rsid w:val="345F113F"/>
    <w:rsid w:val="34721F99"/>
    <w:rsid w:val="34887D3E"/>
    <w:rsid w:val="35291AC6"/>
    <w:rsid w:val="355E0C9B"/>
    <w:rsid w:val="36AF43DD"/>
    <w:rsid w:val="36E16C19"/>
    <w:rsid w:val="3751494E"/>
    <w:rsid w:val="37AA08E3"/>
    <w:rsid w:val="37C11952"/>
    <w:rsid w:val="383D272C"/>
    <w:rsid w:val="38864D4B"/>
    <w:rsid w:val="38CC7030"/>
    <w:rsid w:val="39087625"/>
    <w:rsid w:val="39487007"/>
    <w:rsid w:val="39AE70AB"/>
    <w:rsid w:val="39F50917"/>
    <w:rsid w:val="3A6F00EE"/>
    <w:rsid w:val="3AA46586"/>
    <w:rsid w:val="3B6B175C"/>
    <w:rsid w:val="3B900358"/>
    <w:rsid w:val="3BEC2DDD"/>
    <w:rsid w:val="3C0C0783"/>
    <w:rsid w:val="3C684C09"/>
    <w:rsid w:val="3CAF3B3C"/>
    <w:rsid w:val="3CE3577D"/>
    <w:rsid w:val="3D3026CE"/>
    <w:rsid w:val="3DE27716"/>
    <w:rsid w:val="3DFD5D41"/>
    <w:rsid w:val="3E191DEE"/>
    <w:rsid w:val="3F021D6B"/>
    <w:rsid w:val="3F45735D"/>
    <w:rsid w:val="3F82393F"/>
    <w:rsid w:val="3F993B34"/>
    <w:rsid w:val="3F9F3A96"/>
    <w:rsid w:val="3FB03189"/>
    <w:rsid w:val="3FB45412"/>
    <w:rsid w:val="3FB74CD9"/>
    <w:rsid w:val="40071E39"/>
    <w:rsid w:val="406C796F"/>
    <w:rsid w:val="41034D34"/>
    <w:rsid w:val="410D73A4"/>
    <w:rsid w:val="41425B1E"/>
    <w:rsid w:val="42201C89"/>
    <w:rsid w:val="42351C2E"/>
    <w:rsid w:val="42AA1BED"/>
    <w:rsid w:val="42C72874"/>
    <w:rsid w:val="42FC75D2"/>
    <w:rsid w:val="43790FC1"/>
    <w:rsid w:val="43C5561B"/>
    <w:rsid w:val="4430746A"/>
    <w:rsid w:val="45780A86"/>
    <w:rsid w:val="45A5284F"/>
    <w:rsid w:val="45A53BE5"/>
    <w:rsid w:val="45D14B72"/>
    <w:rsid w:val="460054E7"/>
    <w:rsid w:val="460D0F7A"/>
    <w:rsid w:val="462D0B71"/>
    <w:rsid w:val="464858DB"/>
    <w:rsid w:val="46741C23"/>
    <w:rsid w:val="46F209B7"/>
    <w:rsid w:val="47585719"/>
    <w:rsid w:val="47633AAA"/>
    <w:rsid w:val="47A55818"/>
    <w:rsid w:val="47AC51A3"/>
    <w:rsid w:val="480F19A9"/>
    <w:rsid w:val="481D675B"/>
    <w:rsid w:val="4889399C"/>
    <w:rsid w:val="4894519C"/>
    <w:rsid w:val="48BF60AB"/>
    <w:rsid w:val="49310822"/>
    <w:rsid w:val="493C27E9"/>
    <w:rsid w:val="49495EC9"/>
    <w:rsid w:val="496F39ED"/>
    <w:rsid w:val="49C3319F"/>
    <w:rsid w:val="49FF41D3"/>
    <w:rsid w:val="4A290DBA"/>
    <w:rsid w:val="4ADE6CFA"/>
    <w:rsid w:val="4B4D37B7"/>
    <w:rsid w:val="4BB61845"/>
    <w:rsid w:val="4BE068DB"/>
    <w:rsid w:val="4BF6002B"/>
    <w:rsid w:val="4C7044F7"/>
    <w:rsid w:val="4C731F27"/>
    <w:rsid w:val="4C911D90"/>
    <w:rsid w:val="4D1E5B09"/>
    <w:rsid w:val="4D8D1370"/>
    <w:rsid w:val="4D940DD6"/>
    <w:rsid w:val="4ECE2238"/>
    <w:rsid w:val="50290A0F"/>
    <w:rsid w:val="50537655"/>
    <w:rsid w:val="50656676"/>
    <w:rsid w:val="50E0639C"/>
    <w:rsid w:val="513500DF"/>
    <w:rsid w:val="514B52A9"/>
    <w:rsid w:val="51AF07B1"/>
    <w:rsid w:val="51DB4B86"/>
    <w:rsid w:val="5239671B"/>
    <w:rsid w:val="52612D59"/>
    <w:rsid w:val="52C938E1"/>
    <w:rsid w:val="53CE5CCC"/>
    <w:rsid w:val="53DE543F"/>
    <w:rsid w:val="5420352C"/>
    <w:rsid w:val="54656B86"/>
    <w:rsid w:val="55333C3E"/>
    <w:rsid w:val="5578297F"/>
    <w:rsid w:val="55B324A1"/>
    <w:rsid w:val="55B80731"/>
    <w:rsid w:val="56AD5748"/>
    <w:rsid w:val="572F5BCC"/>
    <w:rsid w:val="579F29EE"/>
    <w:rsid w:val="57CD239A"/>
    <w:rsid w:val="582379E8"/>
    <w:rsid w:val="585F4202"/>
    <w:rsid w:val="59001493"/>
    <w:rsid w:val="59097FCD"/>
    <w:rsid w:val="59A0359A"/>
    <w:rsid w:val="59F17215"/>
    <w:rsid w:val="59FE3934"/>
    <w:rsid w:val="59FF16AD"/>
    <w:rsid w:val="59FF38D6"/>
    <w:rsid w:val="59FF4347"/>
    <w:rsid w:val="5A98688D"/>
    <w:rsid w:val="5AB74AF7"/>
    <w:rsid w:val="5ACE0789"/>
    <w:rsid w:val="5B056101"/>
    <w:rsid w:val="5B757FEC"/>
    <w:rsid w:val="5B890EBC"/>
    <w:rsid w:val="5BBC4B8E"/>
    <w:rsid w:val="5CB54DA6"/>
    <w:rsid w:val="5D6725DF"/>
    <w:rsid w:val="5D6952E9"/>
    <w:rsid w:val="5D6B1052"/>
    <w:rsid w:val="5DD451FE"/>
    <w:rsid w:val="5F471BEE"/>
    <w:rsid w:val="5F6F4F9F"/>
    <w:rsid w:val="5F8E6C1E"/>
    <w:rsid w:val="5F991667"/>
    <w:rsid w:val="5FA17C19"/>
    <w:rsid w:val="602202C6"/>
    <w:rsid w:val="60B966AD"/>
    <w:rsid w:val="60BF3012"/>
    <w:rsid w:val="616E24E6"/>
    <w:rsid w:val="620941E0"/>
    <w:rsid w:val="62747816"/>
    <w:rsid w:val="62A3450D"/>
    <w:rsid w:val="62B571A4"/>
    <w:rsid w:val="62BE645C"/>
    <w:rsid w:val="62CF6996"/>
    <w:rsid w:val="62DA3D62"/>
    <w:rsid w:val="63282DCB"/>
    <w:rsid w:val="63E20626"/>
    <w:rsid w:val="63F4760A"/>
    <w:rsid w:val="64374EF8"/>
    <w:rsid w:val="6472185A"/>
    <w:rsid w:val="64CA39A1"/>
    <w:rsid w:val="65E55EB8"/>
    <w:rsid w:val="65FE5EAB"/>
    <w:rsid w:val="66166687"/>
    <w:rsid w:val="666D4B17"/>
    <w:rsid w:val="66BC459A"/>
    <w:rsid w:val="67E06E04"/>
    <w:rsid w:val="687F107F"/>
    <w:rsid w:val="68AC26A3"/>
    <w:rsid w:val="68D8422C"/>
    <w:rsid w:val="68EC4B9D"/>
    <w:rsid w:val="69630ADE"/>
    <w:rsid w:val="69CD1F85"/>
    <w:rsid w:val="69E20CC7"/>
    <w:rsid w:val="6A8E0DDF"/>
    <w:rsid w:val="6AD45A5D"/>
    <w:rsid w:val="6ADC10A0"/>
    <w:rsid w:val="6B2A6A5F"/>
    <w:rsid w:val="6B2F50E5"/>
    <w:rsid w:val="6B3A3476"/>
    <w:rsid w:val="6BAE3435"/>
    <w:rsid w:val="6BCD1BBD"/>
    <w:rsid w:val="6BE70117"/>
    <w:rsid w:val="6C4A05C8"/>
    <w:rsid w:val="6CD55A7F"/>
    <w:rsid w:val="6D3B1A89"/>
    <w:rsid w:val="6D7C395F"/>
    <w:rsid w:val="6E3269D7"/>
    <w:rsid w:val="6EBC693B"/>
    <w:rsid w:val="6F580FAD"/>
    <w:rsid w:val="6FB11E89"/>
    <w:rsid w:val="703523C8"/>
    <w:rsid w:val="71596E9F"/>
    <w:rsid w:val="71BF4EC2"/>
    <w:rsid w:val="71CF411B"/>
    <w:rsid w:val="72326EE7"/>
    <w:rsid w:val="72694DAC"/>
    <w:rsid w:val="72734D90"/>
    <w:rsid w:val="731109BF"/>
    <w:rsid w:val="733E031E"/>
    <w:rsid w:val="735D378C"/>
    <w:rsid w:val="73730B78"/>
    <w:rsid w:val="73B83549"/>
    <w:rsid w:val="73EC2A47"/>
    <w:rsid w:val="7412278C"/>
    <w:rsid w:val="743A49FC"/>
    <w:rsid w:val="7461748A"/>
    <w:rsid w:val="748C4020"/>
    <w:rsid w:val="74E6198E"/>
    <w:rsid w:val="74F033A3"/>
    <w:rsid w:val="753E10E9"/>
    <w:rsid w:val="75652C02"/>
    <w:rsid w:val="75824A85"/>
    <w:rsid w:val="769B6E27"/>
    <w:rsid w:val="771A18F3"/>
    <w:rsid w:val="779C4146"/>
    <w:rsid w:val="77BB3878"/>
    <w:rsid w:val="782C2A35"/>
    <w:rsid w:val="78A83684"/>
    <w:rsid w:val="79302678"/>
    <w:rsid w:val="794F6248"/>
    <w:rsid w:val="797C59C1"/>
    <w:rsid w:val="79E7B28D"/>
    <w:rsid w:val="7A025247"/>
    <w:rsid w:val="7A0422BB"/>
    <w:rsid w:val="7AAD2AD4"/>
    <w:rsid w:val="7AB71CD1"/>
    <w:rsid w:val="7B1C3561"/>
    <w:rsid w:val="7BBF5FE1"/>
    <w:rsid w:val="7BDE03C2"/>
    <w:rsid w:val="7BF42DEB"/>
    <w:rsid w:val="7C377B14"/>
    <w:rsid w:val="7CA20B60"/>
    <w:rsid w:val="7CD9745D"/>
    <w:rsid w:val="7CF61714"/>
    <w:rsid w:val="7D0F483D"/>
    <w:rsid w:val="7D0F5E97"/>
    <w:rsid w:val="7D152EC3"/>
    <w:rsid w:val="7D5447B2"/>
    <w:rsid w:val="7D6D3D84"/>
    <w:rsid w:val="7DF45DB4"/>
    <w:rsid w:val="7E18726D"/>
    <w:rsid w:val="7E3620A1"/>
    <w:rsid w:val="7E5C6B1C"/>
    <w:rsid w:val="7E9A6B07"/>
    <w:rsid w:val="7EBE547D"/>
    <w:rsid w:val="7F19167C"/>
    <w:rsid w:val="7F2569A5"/>
    <w:rsid w:val="7F9F20EE"/>
    <w:rsid w:val="7FF058EB"/>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I:\2022&#24180;&#24230;&#20915;&#31639;&#20844;&#24320;&#36164;&#26009;\&#20303;&#24314;&#23616;&#20915;&#31639;&#20844;&#24320;&#26609;&#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I:\2022&#24180;&#24230;&#20915;&#31639;&#20844;&#24320;&#36164;&#26009;\&#20303;&#24314;&#23616;&#20915;&#31639;&#20844;&#24320;&#26609;&#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I:\2022&#24180;&#24230;&#20915;&#31639;&#20844;&#24320;&#36164;&#26009;\&#20303;&#24314;&#23616;&#20915;&#31639;&#20844;&#24320;&#26609;&#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I:\2022&#24180;&#24230;&#20915;&#31639;&#20844;&#24320;&#36164;&#26009;\&#20303;&#24314;&#23616;&#20915;&#31639;&#20844;&#24320;&#26609;&#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I:\2022&#24180;&#24230;&#20915;&#31639;&#20844;&#24320;&#36164;&#26009;\&#20303;&#24314;&#23616;&#20915;&#31639;&#20844;&#24320;&#26609;&#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I:\2022&#24180;&#24230;&#20915;&#31639;&#20844;&#24320;&#36164;&#26009;\&#20303;&#24314;&#23616;&#20915;&#31639;&#20844;&#24320;&#26609;&#29366;&#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I:\2022&#24180;&#24230;&#20915;&#31639;&#20844;&#24320;&#36164;&#26009;\&#20303;&#24314;&#23616;&#20915;&#31639;&#20844;&#24320;&#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baseline="0">
                <a:solidFill>
                  <a:schemeClr val="tx1">
                    <a:lumMod val="65000"/>
                    <a:lumOff val="35000"/>
                  </a:schemeClr>
                </a:solidFill>
                <a:latin typeface="+mn-lt"/>
                <a:ea typeface="+mn-ea"/>
                <a:cs typeface="+mn-cs"/>
              </a:defRPr>
            </a:pPr>
            <a:r>
              <a:t>2022年度收、支总计变动情况图（万元）</a:t>
            </a:r>
          </a:p>
        </c:rich>
      </c:tx>
      <c:layout/>
      <c:overlay val="0"/>
      <c:spPr>
        <a:noFill/>
        <a:ln>
          <a:noFill/>
        </a:ln>
        <a:effectLst/>
      </c:spPr>
    </c:title>
    <c:autoTitleDeleted val="0"/>
    <c:plotArea>
      <c:layout>
        <c:manualLayout>
          <c:layoutTarget val="inner"/>
          <c:xMode val="edge"/>
          <c:yMode val="edge"/>
          <c:x val="0.0916111111111111"/>
          <c:y val="0.194444444444444"/>
          <c:w val="0.674361111111111"/>
          <c:h val="0.686666666666667"/>
        </c:manualLayout>
      </c:layout>
      <c:barChart>
        <c:barDir val="col"/>
        <c:grouping val="stacked"/>
        <c:varyColors val="0"/>
        <c:ser>
          <c:idx val="0"/>
          <c:order val="0"/>
          <c:tx>
            <c:strRef>
              <c:f>[住建局决算公开柱状图.xlsx]Sheet1!$B$20</c:f>
              <c:strCache>
                <c:ptCount val="1"/>
                <c:pt idx="0">
                  <c:v>2022年度收、支总计（万元）</c:v>
                </c:pt>
              </c:strCache>
            </c:strRef>
          </c:tx>
          <c:spPr>
            <a:solidFill>
              <a:schemeClr val="accent1">
                <a:lumMod val="75000"/>
              </a:schemeClr>
            </a:solidFill>
            <a:ln>
              <a:noFill/>
            </a:ln>
            <a:effectLst/>
          </c:spPr>
          <c:invertIfNegative val="0"/>
          <c:dLbls>
            <c:dLbl>
              <c:idx val="0"/>
              <c:layout>
                <c:manualLayout>
                  <c:x val="-0.00208333333333333"/>
                  <c:y val="-0.35416666666666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35694444444444"/>
                      <c:h val="0.0821759259259259"/>
                    </c:manualLayout>
                  </c15:layout>
                </c:ext>
              </c:extLst>
            </c:dLbl>
            <c:dLbl>
              <c:idx val="1"/>
              <c:layout>
                <c:manualLayout>
                  <c:x val="0"/>
                  <c:y val="-0.1875"/>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28194444444444"/>
                      <c:h val="0.085879629629629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[住建局决算公开柱状图.xlsx]Sheet1!$A$21:$A$22</c:f>
              <c:strCache>
                <c:ptCount val="2"/>
                <c:pt idx="0">
                  <c:v>2021年度</c:v>
                </c:pt>
                <c:pt idx="1">
                  <c:v>2022年度</c:v>
                </c:pt>
              </c:strCache>
            </c:strRef>
          </c:cat>
          <c:val>
            <c:numRef>
              <c:f>[住建局决算公开柱状图.xlsx]Sheet1!$B$21:$B$22</c:f>
              <c:numCache>
                <c:formatCode>General</c:formatCode>
                <c:ptCount val="2"/>
                <c:pt idx="0">
                  <c:v>65335.97</c:v>
                </c:pt>
                <c:pt idx="1">
                  <c:v>60887.86</c:v>
                </c:pt>
              </c:numCache>
            </c:numRef>
          </c:val>
        </c:ser>
        <c:dLbls>
          <c:showLegendKey val="0"/>
          <c:showVal val="1"/>
          <c:showCatName val="0"/>
          <c:showSerName val="0"/>
          <c:showPercent val="0"/>
          <c:showBubbleSize val="0"/>
        </c:dLbls>
        <c:gapWidth val="150"/>
        <c:overlap val="100"/>
        <c:axId val="957987994"/>
        <c:axId val="414487819"/>
      </c:barChart>
      <c:catAx>
        <c:axId val="957987994"/>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487819"/>
        <c:crosses val="autoZero"/>
        <c:auto val="1"/>
        <c:lblAlgn val="ctr"/>
        <c:lblOffset val="100"/>
        <c:noMultiLvlLbl val="0"/>
      </c:catAx>
      <c:valAx>
        <c:axId val="414487819"/>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987994"/>
        <c:crosses val="autoZero"/>
        <c:crossBetween val="between"/>
      </c:valAx>
      <c:spPr>
        <a:noFill/>
        <a:ln>
          <a:noFill/>
        </a:ln>
        <a:effectLst/>
      </c:spPr>
    </c:plotArea>
    <c:legend>
      <c:legendPos val="r"/>
      <c:layout>
        <c:manualLayout>
          <c:xMode val="edge"/>
          <c:yMode val="edge"/>
          <c:x val="0.780555555555556"/>
          <c:y val="0.423611111111111"/>
          <c:w val="0.202777777777778"/>
          <c:h val="0.16087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08fb7b1-73d6-4e0f-b15a-d655a13d3844}"/>
      </c:ext>
    </c:extLst>
  </c:chart>
  <c:spPr>
    <a:solidFill>
      <a:schemeClr val="bg1"/>
    </a:solidFill>
    <a:ln w="9525" cap="flat" cmpd="sng" algn="ctr">
      <a:solidFill>
        <a:schemeClr val="tx1">
          <a:lumMod val="50000"/>
          <a:lumOff val="50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30902777777778"/>
          <c:y val="0.0277777777777778"/>
        </c:manualLayout>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[住建局决算公开柱状图.xlsx]Sheet1!$B$40</c:f>
              <c:strCache>
                <c:ptCount val="1"/>
                <c:pt idx="0">
                  <c:v>2022年收入决算结构图(万元）</c:v>
                </c:pt>
              </c:strCache>
            </c:strRef>
          </c:tx>
          <c:spPr/>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0457140908917323"/>
                  <c:y val="-0.24521300625043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49957358917223"/>
                  <c:y val="0.1594563135322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[住建局决算公开柱状图.xlsx]Sheet1!$A$41:$A$47</c:f>
              <c:strCache>
                <c:ptCount val="7"/>
                <c:pt idx="0">
                  <c:v>一般公共预算财政拨款收入</c:v>
                </c:pt>
                <c:pt idx="1">
                  <c:v>政府性基金预算财政拨款收入</c:v>
                </c:pt>
              </c:strCache>
            </c:strRef>
          </c:cat>
          <c:val>
            <c:numRef>
              <c:f>[住建局决算公开柱状图.xlsx]Sheet1!$B$41:$B$47</c:f>
              <c:numCache>
                <c:formatCode>General</c:formatCode>
                <c:ptCount val="7"/>
                <c:pt idx="0">
                  <c:v>18396.18</c:v>
                </c:pt>
                <c:pt idx="1">
                  <c:v>23350.63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legendEntry>
        <c:idx val="4"/>
        <c:delete val="1"/>
      </c:legendEntry>
      <c:legendEntry>
        <c:idx val="5"/>
        <c:delete val="1"/>
      </c:legendEntry>
      <c:legendEntry>
        <c:idx val="6"/>
        <c:delete val="1"/>
      </c:legendEntry>
      <c:layout>
        <c:manualLayout>
          <c:xMode val="edge"/>
          <c:yMode val="edge"/>
          <c:x val="0.689006466784245"/>
          <c:y val="0.146943483275663"/>
          <c:w val="0.306878306878307"/>
          <c:h val="0.8089965397923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1c9366b-5fe1-4d6b-b650-733f99997af6}"/>
      </c:ext>
    </c:extLst>
  </c:chart>
  <c:spPr>
    <a:solidFill>
      <a:schemeClr val="bg1"/>
    </a:solidFill>
    <a:ln w="9525" cap="flat" cmpd="sng" algn="ctr">
      <a:solidFill>
        <a:schemeClr val="tx1">
          <a:lumMod val="65000"/>
          <a:lumOff val="3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[住建局决算公开柱状图.xlsx]Sheet1!$B$49</c:f>
              <c:strCache>
                <c:ptCount val="1"/>
                <c:pt idx="0">
                  <c:v>2022年支出决算结构图(万元）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0272540143076"/>
                  <c:y val="-0.005914788089855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9541259551886"/>
                  <c:y val="-0.0011774075329645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[住建局决算公开柱状图.xlsx]Sheet1!$A$50:$A$54</c:f>
              <c:strCache>
                <c:ptCount val="5"/>
                <c:pt idx="0">
                  <c:v>基本支出</c:v>
                </c:pt>
                <c:pt idx="1">
                  <c:v>项目支出</c:v>
                </c:pt>
              </c:strCache>
            </c:strRef>
          </c:cat>
          <c:val>
            <c:numRef>
              <c:f>[住建局决算公开柱状图.xlsx]Sheet1!$B$50:$B$54</c:f>
              <c:numCache>
                <c:formatCode>General</c:formatCode>
                <c:ptCount val="5"/>
                <c:pt idx="0">
                  <c:v>540.36</c:v>
                </c:pt>
                <c:pt idx="1">
                  <c:v>59995.97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legendEntry>
        <c:idx val="4"/>
        <c:delete val="1"/>
      </c:legendEntry>
      <c:layout>
        <c:manualLayout>
          <c:xMode val="edge"/>
          <c:yMode val="edge"/>
          <c:x val="0.745086902192434"/>
          <c:y val="0.299054373522459"/>
          <c:w val="0.217425877541747"/>
          <c:h val="0.4985815602836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56bebb4-1178-43b6-9f3e-5560fb9a5fe2}"/>
      </c:ext>
    </c:extLst>
  </c:chart>
  <c:spPr>
    <a:solidFill>
      <a:schemeClr val="bg1"/>
    </a:solidFill>
    <a:ln w="9525" cap="flat" cmpd="sng" algn="ctr">
      <a:solidFill>
        <a:schemeClr val="tx1">
          <a:lumMod val="65000"/>
          <a:lumOff val="3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[住建局决算公开柱状图.xlsx]Sheet1!$B$67</c:f>
              <c:strCache>
                <c:ptCount val="1"/>
                <c:pt idx="0">
                  <c:v>2022年财政拨款收、支决算总计变动情况（万元）</c:v>
                </c:pt>
              </c:strCache>
            </c:strRef>
          </c:tx>
          <c:spPr>
            <a:solidFill>
              <a:schemeClr val="accent1"/>
            </a:solidFill>
            <a:ln>
              <a:noFill/>
            </a:ln>
            <a:effectLst/>
          </c:spPr>
          <c:invertIfNegative val="0"/>
          <c:dLbls>
            <c:dLbl>
              <c:idx val="0"/>
              <c:layout>
                <c:manualLayout>
                  <c:x val="0"/>
                  <c:y val="-0.328423566878981"/>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08229721728834"/>
                      <c:h val="0.0867834394904459"/>
                    </c:manualLayout>
                  </c15:layout>
                </c:ext>
              </c:extLst>
            </c:dLbl>
            <c:dLbl>
              <c:idx val="1"/>
              <c:layout>
                <c:manualLayout>
                  <c:x val="-0.00355239786856128"/>
                  <c:y val="-0.13734076433121"/>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27767910005921"/>
                      <c:h val="0.0312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[住建局决算公开柱状图.xlsx]Sheet1!$A$68:$A$69</c:f>
              <c:strCache>
                <c:ptCount val="2"/>
                <c:pt idx="0">
                  <c:v>2021年度</c:v>
                </c:pt>
                <c:pt idx="1">
                  <c:v>2022年度</c:v>
                </c:pt>
              </c:strCache>
            </c:strRef>
          </c:cat>
          <c:val>
            <c:numRef>
              <c:f>[住建局决算公开柱状图.xlsx]Sheet1!$B$68:$B$69</c:f>
              <c:numCache>
                <c:formatCode>General</c:formatCode>
                <c:ptCount val="2"/>
                <c:pt idx="0">
                  <c:v>64984.43</c:v>
                </c:pt>
                <c:pt idx="1">
                  <c:v>60536.33</c:v>
                </c:pt>
              </c:numCache>
            </c:numRef>
          </c:val>
        </c:ser>
        <c:dLbls>
          <c:showLegendKey val="0"/>
          <c:showVal val="1"/>
          <c:showCatName val="0"/>
          <c:showSerName val="0"/>
          <c:showPercent val="0"/>
          <c:showBubbleSize val="0"/>
        </c:dLbls>
        <c:gapWidth val="150"/>
        <c:overlap val="100"/>
        <c:axId val="162183282"/>
        <c:axId val="727305534"/>
      </c:barChart>
      <c:catAx>
        <c:axId val="162183282"/>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7305534"/>
        <c:crosses val="autoZero"/>
        <c:auto val="1"/>
        <c:lblAlgn val="ctr"/>
        <c:lblOffset val="100"/>
        <c:noMultiLvlLbl val="0"/>
      </c:catAx>
      <c:valAx>
        <c:axId val="727305534"/>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183282"/>
        <c:crosses val="autoZero"/>
        <c:crossBetween val="between"/>
      </c:valAx>
      <c:spPr>
        <a:noFill/>
        <a:ln>
          <a:noFill/>
        </a:ln>
        <a:effectLst/>
      </c:spPr>
    </c:plotArea>
    <c:legend>
      <c:legendPos val="r"/>
      <c:layout>
        <c:manualLayout>
          <c:xMode val="edge"/>
          <c:yMode val="edge"/>
          <c:x val="0.7951450562463"/>
          <c:y val="0.385172913646718"/>
          <c:w val="0.190645352279455"/>
          <c:h val="0.26092358666390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cfb9782-7425-48d9-b01a-6282c19b03bd}"/>
      </c:ext>
    </c:extLst>
  </c:chart>
  <c:spPr>
    <a:solidFill>
      <a:schemeClr val="bg1"/>
    </a:solidFill>
    <a:ln w="9525" cap="flat" cmpd="sng" algn="ctr">
      <a:solidFill>
        <a:schemeClr val="bg2">
          <a:lumMod val="2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32804232804233"/>
          <c:y val="0.366206896551724"/>
          <c:w val="0.69"/>
          <c:h val="0.526068965517241"/>
        </c:manualLayout>
      </c:layout>
      <c:barChart>
        <c:barDir val="col"/>
        <c:grouping val="stacked"/>
        <c:varyColors val="0"/>
        <c:ser>
          <c:idx val="0"/>
          <c:order val="0"/>
          <c:tx>
            <c:strRef>
              <c:f>[住建局决算公开柱状图.xlsx]Sheet1!$B$1</c:f>
              <c:strCache>
                <c:ptCount val="1"/>
                <c:pt idx="0">
                  <c:v>一般公共预算财政拨款支出决算变动情况（万元）
</c:v>
                </c:pt>
              </c:strCache>
            </c:strRef>
          </c:tx>
          <c:spPr>
            <a:solidFill>
              <a:schemeClr val="accent1"/>
            </a:solidFill>
            <a:ln>
              <a:noFill/>
            </a:ln>
            <a:effectLst/>
          </c:spPr>
          <c:invertIfNegative val="0"/>
          <c:dLbls>
            <c:dLbl>
              <c:idx val="0"/>
              <c:layout>
                <c:manualLayout>
                  <c:x val="-0.00198412698412698"/>
                  <c:y val="-0.28275862068965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2068965517241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[住建局决算公开柱状图.xlsx]Sheet1!$A$2:$A$3</c:f>
              <c:strCache>
                <c:ptCount val="2"/>
                <c:pt idx="0">
                  <c:v>2021年度</c:v>
                </c:pt>
                <c:pt idx="1">
                  <c:v>2022年度</c:v>
                </c:pt>
              </c:strCache>
            </c:strRef>
          </c:cat>
          <c:val>
            <c:numRef>
              <c:f>[住建局决算公开柱状图.xlsx]Sheet1!$B$2:$B$3</c:f>
              <c:numCache>
                <c:formatCode>General</c:formatCode>
                <c:ptCount val="2"/>
                <c:pt idx="0">
                  <c:v>40594</c:v>
                </c:pt>
                <c:pt idx="1">
                  <c:v>31665.26</c:v>
                </c:pt>
              </c:numCache>
            </c:numRef>
          </c:val>
        </c:ser>
        <c:dLbls>
          <c:showLegendKey val="0"/>
          <c:showVal val="1"/>
          <c:showCatName val="0"/>
          <c:showSerName val="0"/>
          <c:showPercent val="0"/>
          <c:showBubbleSize val="0"/>
        </c:dLbls>
        <c:gapWidth val="150"/>
        <c:overlap val="100"/>
        <c:axId val="80360874"/>
        <c:axId val="156964807"/>
      </c:barChart>
      <c:catAx>
        <c:axId val="80360874"/>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964807"/>
        <c:crosses val="autoZero"/>
        <c:auto val="1"/>
        <c:lblAlgn val="ctr"/>
        <c:lblOffset val="100"/>
        <c:noMultiLvlLbl val="0"/>
      </c:catAx>
      <c:valAx>
        <c:axId val="156964807"/>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0874"/>
        <c:crosses val="autoZero"/>
        <c:crossBetween val="between"/>
      </c:valAx>
      <c:spPr>
        <a:noFill/>
        <a:ln>
          <a:noFill/>
        </a:ln>
        <a:effectLst/>
      </c:spPr>
    </c:plotArea>
    <c:legend>
      <c:legendPos val="r"/>
      <c:layout>
        <c:manualLayout>
          <c:xMode val="edge"/>
          <c:yMode val="edge"/>
          <c:x val="0.796957671957672"/>
          <c:y val="0.352873563218391"/>
          <c:w val="0.187169312169312"/>
          <c:h val="0.3620689655172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d57a826-53a3-48cf-9c38-c5e1fc2f8058}"/>
      </c:ext>
    </c:extLst>
  </c:chart>
  <c:spPr>
    <a:solidFill>
      <a:schemeClr val="bg1"/>
    </a:solidFill>
    <a:ln w="9525" cap="flat" cmpd="sng" algn="ctr">
      <a:solidFill>
        <a:schemeClr val="bg2">
          <a:lumMod val="50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887001241511197"/>
          <c:y val="0.0459442593493561"/>
        </c:manualLayout>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77561111111111"/>
          <c:y val="0.303458333333333"/>
          <c:w val="0.366544444444444"/>
          <c:h val="0.610907407407407"/>
        </c:manualLayout>
      </c:layout>
      <c:pieChart>
        <c:varyColors val="1"/>
        <c:ser>
          <c:idx val="0"/>
          <c:order val="0"/>
          <c:tx>
            <c:strRef>
              <c:f>[住建局决算公开柱状图.xlsx]Sheet1!$B$91</c:f>
              <c:strCache>
                <c:ptCount val="1"/>
                <c:pt idx="0">
                  <c:v>2022年一般公共预算财政拨款支出决算结构（万元）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0"/>
              <c:layout>
                <c:manualLayout>
                  <c:x val="0.0507083085370522"/>
                  <c:y val="-0.07357481089219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690579024258"/>
                  <c:y val="0.0094046809611259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980151650312221"/>
                      <c:h val="0.0392963540927791"/>
                    </c:manualLayout>
                  </c15:layout>
                </c:ext>
              </c:extLst>
            </c:dLbl>
            <c:dLbl>
              <c:idx val="2"/>
              <c:layout>
                <c:manualLayout>
                  <c:x val="-0.0259550232843067"/>
                  <c:y val="-0.1361368615248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6349470697982"/>
                  <c:y val="-0.0006901263704214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771396523820047"/>
                  <c:y val="0.001367329351600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44629524234941"/>
                  <c:y val="-0.024556531915274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61966224054493"/>
                  <c:y val="-0.0181632164977029"/>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41057091882248"/>
                      <c:h val="0.0959001276776848"/>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[住建局决算公开柱状图.xlsx]Sheet1!$A$92:$A$101</c:f>
              <c:strCache>
                <c:ptCount val="10"/>
                <c:pt idx="0">
                  <c:v>国防支出</c:v>
                </c:pt>
                <c:pt idx="1">
                  <c:v>社会保障和就业支出</c:v>
                </c:pt>
                <c:pt idx="2">
                  <c:v>卫生健康支出</c:v>
                </c:pt>
                <c:pt idx="3">
                  <c:v>节能环保支出</c:v>
                </c:pt>
                <c:pt idx="4">
                  <c:v>城乡社区支出</c:v>
                </c:pt>
                <c:pt idx="5">
                  <c:v>住房保障支出</c:v>
                </c:pt>
                <c:pt idx="6">
                  <c:v>灾害防治及应急管理支出</c:v>
                </c:pt>
              </c:strCache>
            </c:strRef>
          </c:cat>
          <c:val>
            <c:numRef>
              <c:f>[住建局决算公开柱状图.xlsx]Sheet1!$B$92:$B$101</c:f>
              <c:numCache>
                <c:formatCode>General</c:formatCode>
                <c:ptCount val="10"/>
                <c:pt idx="0">
                  <c:v>41.32</c:v>
                </c:pt>
                <c:pt idx="1">
                  <c:v>37.82</c:v>
                </c:pt>
                <c:pt idx="2">
                  <c:v>15.37</c:v>
                </c:pt>
                <c:pt idx="3">
                  <c:v>200</c:v>
                </c:pt>
                <c:pt idx="4">
                  <c:v>13144.94</c:v>
                </c:pt>
                <c:pt idx="5">
                  <c:v>18215.81</c:v>
                </c:pt>
                <c:pt idx="6">
                  <c:v>10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7"/>
        <c:delete val="1"/>
      </c:legendEntry>
      <c:legendEntry>
        <c:idx val="8"/>
        <c:delete val="1"/>
      </c:legendEntry>
      <c:legendEntry>
        <c:idx val="9"/>
        <c:delete val="1"/>
      </c:legendEntry>
      <c:layout>
        <c:manualLayout>
          <c:xMode val="edge"/>
          <c:yMode val="edge"/>
          <c:x val="0.700833333333333"/>
          <c:y val="0.30787037037037"/>
          <c:w val="0.256805555555556"/>
          <c:h val="0.490740740740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a1c9cc5-1d6a-49b6-8b6c-b7d213e0907a}"/>
      </c:ext>
    </c:extLst>
  </c:chart>
  <c:spPr>
    <a:solidFill>
      <a:schemeClr val="bg1"/>
    </a:solidFill>
    <a:ln w="9525" cap="flat" cmpd="sng" algn="ctr">
      <a:solidFill>
        <a:schemeClr val="bg2">
          <a:lumMod val="50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spc="0" baseline="0">
                <a:solidFill>
                  <a:schemeClr val="tx1">
                    <a:lumMod val="65000"/>
                    <a:lumOff val="35000"/>
                  </a:schemeClr>
                </a:solidFill>
                <a:latin typeface="+mn-lt"/>
                <a:ea typeface="+mn-ea"/>
                <a:cs typeface="+mn-cs"/>
              </a:defRPr>
            </a:pPr>
            <a:r>
              <a:t>202</a:t>
            </a:r>
            <a:r>
              <a:rPr lang="en-US" altLang="zh-CN"/>
              <a:t>2</a:t>
            </a:r>
            <a:r>
              <a:t>年“三公”经费财政拨款支出结构（万元）</a:t>
            </a:r>
          </a:p>
        </c:rich>
      </c:tx>
      <c:layout>
        <c:manualLayout>
          <c:xMode val="edge"/>
          <c:yMode val="edge"/>
          <c:x val="0.137435777673984"/>
          <c:y val="0.0206185567010309"/>
        </c:manualLayout>
      </c:layout>
      <c:overlay val="0"/>
      <c:spPr>
        <a:noFill/>
        <a:ln>
          <a:noFill/>
        </a:ln>
        <a:effectLst/>
      </c:spPr>
    </c:title>
    <c:autoTitleDeleted val="0"/>
    <c:plotArea>
      <c:layout/>
      <c:pieChart>
        <c:varyColors val="1"/>
        <c:ser>
          <c:idx val="0"/>
          <c:order val="0"/>
          <c:tx>
            <c:strRef>
              <c:f>[住建局决算公开柱状图.xlsx]Sheet1!$B$121</c:f>
              <c:strCache>
                <c:ptCount val="1"/>
                <c:pt idx="0">
                  <c:v>2021年“三公”经费财政拨款支出决算（万元）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770667912190565"/>
                  <c:y val="0.01718213058419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64350116123727"/>
                  <c:y val="-0.208269231926705"/>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11863615133115"/>
                      <c:h val="0.0455899198167239"/>
                    </c:manualLayout>
                  </c15:layout>
                </c:ext>
              </c:extLst>
            </c:dLbl>
            <c:dLbl>
              <c:idx val="2"/>
              <c:layout>
                <c:manualLayout>
                  <c:x val="0.0591656953771761"/>
                  <c:y val="-0.01590919222203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[住建局决算公开柱状图.xlsx]Sheet1!$A$122:$A$124</c:f>
              <c:strCache>
                <c:ptCount val="3"/>
                <c:pt idx="0">
                  <c:v>因公出国（境）费</c:v>
                </c:pt>
                <c:pt idx="1">
                  <c:v>公务用车购置及运行维护费</c:v>
                </c:pt>
                <c:pt idx="2">
                  <c:v>公务接待费</c:v>
                </c:pt>
              </c:strCache>
            </c:strRef>
          </c:cat>
          <c:val>
            <c:numRef>
              <c:f>[住建局决算公开柱状图.xlsx]Sheet1!$B$122:$B$124</c:f>
              <c:numCache>
                <c:formatCode>General</c:formatCode>
                <c:ptCount val="3"/>
                <c:pt idx="0">
                  <c:v>0</c:v>
                </c:pt>
                <c:pt idx="1">
                  <c:v>5.97</c:v>
                </c:pt>
                <c:pt idx="2">
                  <c:v>0.11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38136384866885"/>
          <c:y val="0.398625429553265"/>
          <c:w val="0.28654834189631"/>
          <c:h val="0.3530355097365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976259e-b2a2-4a8d-93f6-5e71db56e27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50</Pages>
  <Words>9712</Words>
  <Characters>11318</Characters>
  <Lines>71</Lines>
  <Paragraphs>20</Paragraphs>
  <TotalTime>32</TotalTime>
  <ScaleCrop>false</ScaleCrop>
  <LinksUpToDate>false</LinksUpToDate>
  <CharactersWithSpaces>15078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王静</cp:lastModifiedBy>
  <cp:lastPrinted>2023-07-31T02:35:00Z</cp:lastPrinted>
  <dcterms:modified xsi:type="dcterms:W3CDTF">2025-03-17T07:40:20Z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904142FBAF134215A96B7874945454D6</vt:lpwstr>
  </property>
  <property fmtid="{D5CDD505-2E9C-101B-9397-08002B2CF9AE}" pid="4" name="KSOTemplateDocerSaveRecord">
    <vt:lpwstr>eyJoZGlkIjoiN2M1YzU5NjVmODFjYzZlZjIxMjI4NjFmY2U0MGQxZWEiLCJ1c2VySWQiOiIxNDg0NzE2NzU3In0=</vt:lpwstr>
  </property>
</Properties>
</file>