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 w:val="0"/>
          <w:bCs w:val="0"/>
        </w:rPr>
        <w:t>概况</w:t>
      </w:r>
    </w:p>
    <w:p>
      <w:pPr>
        <w:pStyle w:val="3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</w:rPr>
      </w:pPr>
      <w:r>
        <w:rPr>
          <w:rFonts w:hint="eastAsia" w:ascii="仿宋_GB2312" w:hAnsi="仿宋_GB2312" w:eastAsia="仿宋_GB2312" w:cs="仿宋_GB2312"/>
          <w:b w:val="0"/>
        </w:rPr>
        <w:t>认真贯彻执行国家粮油方针、政策和法律、法规，管理粮食市场和地方储备粮；完成地方储备粮的收购和管理，保证国家掌握必要的粮源；承担退耕还林（草）补贴粮食的计划调拨和供应工作；配合有关部门进行优质商品粮油的开发推广，促进粮食种植结构的调整；管理社会粮食流通，保障军队（武警）、移民、灾区、国家重点建设项目的粮食供应；负责国家和地方储备粮的管理；指导和协调粮食流通设施建设、商业网点建设；指导全市粮食财务管理工作；指导粮食流通市场的行业管理、体系建设；承担行业统计工作；会同有关部门加强粮食市场的监督管理；组织实施粮油流通的宏观管理和调控；保障粮油市场的稳定；指导本系统科技进步，推动行业的技术改造，新技术的应用推广；制定粮食储存的技术规范，并监督执行；负责局机关和离退休人员的管理；指导直属企业养老保险管理工作；做好粮食系统党建、党风廉政建设和纠正行业不正之风工作；推广订单农业，保护农民种粮积极性；承办市委市政府交办的其它事项。</w:t>
      </w:r>
    </w:p>
    <w:p>
      <w:pPr>
        <w:pStyle w:val="3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峨眉山市粮食和物资储备中心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峨眉山市发展和改革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4个股室，有</w:t>
      </w:r>
      <w:r>
        <w:rPr>
          <w:rFonts w:hint="eastAsia" w:ascii="仿宋" w:hAnsi="仿宋" w:eastAsia="仿宋"/>
          <w:sz w:val="32"/>
          <w:szCs w:val="32"/>
          <w:lang w:eastAsia="zh-CN"/>
        </w:rPr>
        <w:t>参公</w:t>
      </w:r>
      <w:r>
        <w:rPr>
          <w:rFonts w:hint="eastAsia" w:ascii="仿宋" w:hAnsi="仿宋" w:eastAsia="仿宋"/>
          <w:sz w:val="32"/>
          <w:szCs w:val="32"/>
        </w:rPr>
        <w:t>编制 12人，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末实有人数1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ind w:firstLine="707" w:firstLineChars="221"/>
        <w:rPr>
          <w:rFonts w:hint="default" w:ascii="仿宋" w:hAnsi="仿宋" w:eastAsia="仿宋"/>
          <w:sz w:val="32"/>
          <w:szCs w:val="32"/>
          <w:lang w:val="en-US" w:eastAsia="zh-CN"/>
        </w:rPr>
      </w:pP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OGE0YThlNGJjMGE5OWUyMTc1ZTVhMGY3ZWQ2NTUifQ=="/>
  </w:docVars>
  <w:rsids>
    <w:rsidRoot w:val="00F83923"/>
    <w:rsid w:val="00391D6F"/>
    <w:rsid w:val="00622B2B"/>
    <w:rsid w:val="00F83923"/>
    <w:rsid w:val="00FE50C9"/>
    <w:rsid w:val="2BB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4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朱倩</cp:lastModifiedBy>
  <dcterms:modified xsi:type="dcterms:W3CDTF">2023-10-07T07:36:35Z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7F293EF5462743ED974FD4006D8222A6_12</vt:lpwstr>
  </property>
</Properties>
</file>