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8"/>
          <w:rFonts w:ascii="黑体" w:hAnsi="黑体" w:eastAsia="黑体"/>
          <w:b/>
          <w:bCs w:val="0"/>
        </w:rPr>
      </w:pPr>
      <w:r>
        <w:rPr>
          <w:rFonts w:hint="eastAsia" w:ascii="黑体" w:hAnsi="黑体" w:eastAsia="黑体"/>
          <w:b w:val="0"/>
        </w:rPr>
        <w:t>第一部分 单位</w:t>
      </w:r>
      <w:r>
        <w:rPr>
          <w:rStyle w:val="8"/>
          <w:rFonts w:hint="eastAsia" w:ascii="黑体" w:hAnsi="黑体" w:eastAsia="黑体"/>
          <w:b w:val="0"/>
          <w:bCs w:val="0"/>
        </w:rPr>
        <w:t>概况</w:t>
      </w:r>
    </w:p>
    <w:p>
      <w:pPr>
        <w:widowControl/>
        <w:jc w:val="left"/>
        <w:rPr>
          <w:rFonts w:ascii="黑体" w:eastAsia="黑体"/>
          <w:sz w:val="32"/>
          <w:szCs w:val="32"/>
        </w:rPr>
      </w:pPr>
    </w:p>
    <w:p>
      <w:pPr>
        <w:pStyle w:val="4"/>
        <w:numPr>
          <w:ilvl w:val="0"/>
          <w:numId w:val="0"/>
        </w:numPr>
        <w:rPr>
          <w:rStyle w:val="9"/>
          <w:rFonts w:ascii="黑体" w:hAnsi="黑体" w:eastAsia="黑体"/>
          <w:b/>
          <w:bCs/>
        </w:rPr>
      </w:pPr>
      <w:r>
        <w:rPr>
          <w:rStyle w:val="9"/>
          <w:rFonts w:hint="eastAsia" w:ascii="黑体" w:hAnsi="黑体" w:eastAsia="黑体"/>
          <w:b/>
          <w:bCs/>
          <w:lang w:val="en-US" w:eastAsia="zh-CN"/>
        </w:rPr>
        <w:t>一、</w:t>
      </w:r>
      <w:r>
        <w:rPr>
          <w:rStyle w:val="9"/>
          <w:rFonts w:hint="eastAsia" w:ascii="黑体" w:hAnsi="黑体" w:eastAsia="黑体"/>
          <w:b/>
          <w:bCs/>
        </w:rPr>
        <w:t>主要职责</w:t>
      </w:r>
    </w:p>
    <w:p>
      <w:pPr>
        <w:pageBreakBefore w:val="0"/>
        <w:kinsoku/>
        <w:wordWrap/>
        <w:overflowPunct/>
        <w:topLinePunct w:val="0"/>
        <w:autoSpaceDE/>
        <w:autoSpaceDN/>
        <w:bidi w:val="0"/>
        <w:snapToGrid w:val="0"/>
        <w:spacing w:line="580" w:lineRule="exact"/>
        <w:ind w:firstLine="640" w:firstLineChars="200"/>
        <w:textAlignment w:val="auto"/>
        <w:rPr>
          <w:rFonts w:hint="eastAsia" w:ascii="仿宋_GB2312" w:hAnsi="仿宋_GB2312" w:eastAsia="仿宋_GB2312" w:cs="仿宋_GB2312"/>
          <w:spacing w:val="6"/>
          <w:sz w:val="32"/>
          <w:szCs w:val="32"/>
          <w:lang w:eastAsia="zh-CN"/>
        </w:rPr>
      </w:pPr>
      <w:r>
        <w:rPr>
          <w:rFonts w:hint="eastAsia" w:ascii="楷体_GB2312" w:hAnsi="仿宋_GB2312" w:eastAsia="楷体_GB2312" w:cs="仿宋_GB2312"/>
          <w:bCs/>
          <w:kern w:val="2"/>
          <w:sz w:val="32"/>
          <w:szCs w:val="32"/>
          <w:lang w:val="en-US" w:eastAsia="zh-CN" w:bidi="ar-SA"/>
        </w:rPr>
        <w:t>单位主要职能：传染病疫情管理；地方病、寄生虫病的防治；慢性非传染性疾病的防治；基本公共卫生；免疫规划；艾滋病性病防治以及卫生监测检验等；新型冠状病毒肺炎防控。</w:t>
      </w:r>
    </w:p>
    <w:p>
      <w:pPr>
        <w:pStyle w:val="4"/>
        <w:jc w:val="left"/>
        <w:rPr>
          <w:rFonts w:hint="eastAsia" w:ascii="黑体" w:hAnsi="黑体" w:eastAsia="黑体"/>
          <w:b w:val="0"/>
          <w:lang w:val="en-US" w:eastAsia="zh-CN"/>
        </w:rPr>
      </w:pPr>
      <w:bookmarkStart w:id="0" w:name="_GoBack"/>
      <w:bookmarkEnd w:id="0"/>
      <w:r>
        <w:rPr>
          <w:rFonts w:hint="eastAsia" w:ascii="黑体" w:hAnsi="黑体" w:eastAsia="黑体"/>
          <w:b w:val="0"/>
          <w:lang w:val="en-US" w:eastAsia="zh-CN"/>
        </w:rPr>
        <w:t>二、机构设置</w:t>
      </w:r>
    </w:p>
    <w:p>
      <w:pPr>
        <w:pStyle w:val="5"/>
        <w:tabs>
          <w:tab w:val="right" w:leader="dot" w:pos="8296"/>
        </w:tabs>
        <w:adjustRightInd w:val="0"/>
        <w:snapToGrid w:val="0"/>
        <w:spacing w:before="0" w:line="600" w:lineRule="exact"/>
        <w:ind w:firstLine="640" w:firstLineChars="200"/>
        <w:jc w:val="both"/>
        <w:rPr>
          <w:rFonts w:hint="eastAsia" w:ascii="楷体_GB2312" w:hAnsi="仿宋_GB2312" w:eastAsia="楷体_GB2312" w:cs="仿宋_GB2312"/>
          <w:bCs/>
          <w:sz w:val="32"/>
          <w:szCs w:val="32"/>
          <w:lang w:val="en-US" w:eastAsia="zh-CN"/>
        </w:rPr>
      </w:pPr>
      <w:r>
        <w:rPr>
          <w:rFonts w:hint="eastAsia" w:ascii="楷体_GB2312" w:hAnsi="仿宋_GB2312" w:eastAsia="楷体_GB2312" w:cs="仿宋_GB2312"/>
          <w:bCs/>
          <w:sz w:val="32"/>
          <w:szCs w:val="32"/>
          <w:lang w:val="en-US" w:eastAsia="zh-CN"/>
        </w:rPr>
        <w:t>峨眉山市疾病预防控制中心属于峨眉山市卫生健康局下属二级预算单位，下设独立编制机构1个，其中行政机关0个，参照公务员法管理的事业机构0个，其他事业机构1个。</w:t>
      </w:r>
      <w:r>
        <w:rPr>
          <w:rFonts w:hint="eastAsia" w:ascii="楷体_GB2312" w:hAnsi="仿宋_GB2312" w:eastAsia="楷体_GB2312" w:cs="仿宋_GB2312"/>
          <w:bCs/>
          <w:sz w:val="32"/>
          <w:szCs w:val="32"/>
        </w:rPr>
        <w:t>机构情况：单位负责人为杨永忠。我单位核定事业单位编制人员共计</w:t>
      </w:r>
      <w:r>
        <w:rPr>
          <w:rFonts w:hint="eastAsia" w:ascii="楷体_GB2312" w:hAnsi="仿宋_GB2312" w:eastAsia="楷体_GB2312" w:cs="仿宋_GB2312"/>
          <w:bCs/>
          <w:sz w:val="32"/>
          <w:szCs w:val="32"/>
          <w:lang w:val="en-US" w:eastAsia="zh-CN"/>
        </w:rPr>
        <w:t>54</w:t>
      </w:r>
      <w:r>
        <w:rPr>
          <w:rFonts w:hint="eastAsia" w:ascii="楷体_GB2312" w:hAnsi="仿宋_GB2312" w:eastAsia="楷体_GB2312" w:cs="仿宋_GB2312"/>
          <w:bCs/>
          <w:sz w:val="32"/>
          <w:szCs w:val="32"/>
        </w:rPr>
        <w:t>人，今年新进4名人员，辞职1人</w:t>
      </w:r>
      <w:r>
        <w:rPr>
          <w:rFonts w:hint="eastAsia" w:ascii="楷体_GB2312" w:hAnsi="仿宋_GB2312" w:eastAsia="楷体_GB2312" w:cs="仿宋_GB2312"/>
          <w:bCs/>
          <w:sz w:val="32"/>
          <w:szCs w:val="32"/>
          <w:lang w:eastAsia="zh-CN"/>
        </w:rPr>
        <w:t>。单位内部设置了免规科、检验科、疾控科、质检科、卫生科、性艾科、慢病科、基公办、办公室、财务科、美沙酮门诊科室。</w:t>
      </w:r>
    </w:p>
    <w:p>
      <w:pPr>
        <w:pStyle w:val="5"/>
        <w:tabs>
          <w:tab w:val="right" w:leader="dot" w:pos="8296"/>
        </w:tabs>
        <w:adjustRightInd w:val="0"/>
        <w:snapToGrid w:val="0"/>
        <w:spacing w:before="0" w:line="600" w:lineRule="exact"/>
        <w:ind w:firstLine="640" w:firstLineChars="200"/>
        <w:jc w:val="both"/>
        <w:rPr>
          <w:rFonts w:hint="eastAsia" w:ascii="楷体_GB2312" w:hAnsi="仿宋_GB2312" w:eastAsia="楷体_GB2312" w:cs="仿宋_GB2312"/>
          <w:bCs/>
          <w:sz w:val="32"/>
          <w:szCs w:val="32"/>
          <w:lang w:val="en-US" w:eastAsia="zh-CN"/>
        </w:rPr>
      </w:pPr>
      <w:r>
        <w:rPr>
          <w:rFonts w:hint="eastAsia" w:ascii="楷体_GB2312" w:hAnsi="仿宋_GB2312" w:eastAsia="楷体_GB2312" w:cs="仿宋_GB2312"/>
          <w:bCs/>
          <w:sz w:val="32"/>
          <w:szCs w:val="32"/>
          <w:lang w:val="en-US" w:eastAsia="zh-CN"/>
        </w:rPr>
        <w:t>纳入2021年度单位决算编制范围的独立编制机构包括：</w:t>
      </w:r>
    </w:p>
    <w:p>
      <w:pPr>
        <w:pStyle w:val="5"/>
        <w:tabs>
          <w:tab w:val="right" w:leader="dot" w:pos="8296"/>
        </w:tabs>
        <w:adjustRightInd w:val="0"/>
        <w:snapToGrid w:val="0"/>
        <w:spacing w:before="0" w:line="600" w:lineRule="exact"/>
        <w:ind w:firstLine="640" w:firstLineChars="200"/>
        <w:jc w:val="both"/>
        <w:rPr>
          <w:rFonts w:hint="eastAsia" w:ascii="楷体_GB2312" w:hAnsi="仿宋_GB2312" w:eastAsia="楷体_GB2312" w:cs="仿宋_GB2312"/>
          <w:bCs/>
          <w:sz w:val="32"/>
          <w:szCs w:val="32"/>
          <w:lang w:val="en-US" w:eastAsia="zh-CN"/>
        </w:rPr>
      </w:pPr>
      <w:r>
        <w:rPr>
          <w:rFonts w:hint="eastAsia" w:ascii="楷体_GB2312" w:hAnsi="仿宋_GB2312" w:eastAsia="楷体_GB2312" w:cs="仿宋_GB2312"/>
          <w:bCs/>
          <w:sz w:val="32"/>
          <w:szCs w:val="32"/>
          <w:lang w:val="en-US" w:eastAsia="zh-CN"/>
        </w:rPr>
        <w:t>1.峨眉山市疾病预防控制中心</w:t>
      </w:r>
    </w:p>
    <w:p>
      <w:pPr>
        <w:pStyle w:val="5"/>
        <w:tabs>
          <w:tab w:val="right" w:leader="dot" w:pos="8296"/>
        </w:tabs>
        <w:adjustRightInd w:val="0"/>
        <w:snapToGrid w:val="0"/>
        <w:spacing w:before="0" w:line="600" w:lineRule="exact"/>
        <w:ind w:firstLine="640" w:firstLineChars="200"/>
        <w:jc w:val="both"/>
        <w:rPr>
          <w:rFonts w:hint="eastAsia" w:ascii="楷体_GB2312" w:hAnsi="仿宋_GB2312" w:eastAsia="楷体_GB2312" w:cs="仿宋_GB2312"/>
          <w:bCs/>
          <w:sz w:val="32"/>
          <w:szCs w:val="32"/>
          <w:lang w:eastAsia="zh-CN"/>
        </w:rPr>
      </w:pPr>
    </w:p>
    <w:p>
      <w:pPr>
        <w:numPr>
          <w:ilvl w:val="0"/>
          <w:numId w:val="0"/>
        </w:numPr>
        <w:jc w:val="both"/>
        <w:rPr>
          <w:rFonts w:hint="eastAsia" w:ascii="黑体" w:hAnsi="黑体" w:eastAsia="黑体" w:cs="黑体"/>
          <w:b/>
          <w:bCs/>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Calibri Light">
    <w:altName w:val="DejaVu Math TeX Gyre"/>
    <w:panose1 w:val="020F0302020204030204"/>
    <w:charset w:val="00"/>
    <w:family w:val="auto"/>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F6781"/>
    <w:rsid w:val="55CC195C"/>
    <w:rsid w:val="607F6781"/>
    <w:rsid w:val="7729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toc 1"/>
    <w:basedOn w:val="1"/>
    <w:next w:val="1"/>
    <w:unhideWhenUsed/>
    <w:qFormat/>
    <w:uiPriority w:val="39"/>
    <w:pPr>
      <w:spacing w:before="93"/>
      <w:jc w:val="center"/>
    </w:pPr>
    <w:rPr>
      <w:rFonts w:ascii="仿宋" w:hAnsi="仿宋" w:eastAsia="仿宋"/>
      <w:sz w:val="28"/>
      <w:szCs w:val="28"/>
    </w:rPr>
  </w:style>
  <w:style w:type="character" w:customStyle="1" w:styleId="8">
    <w:name w:val="标题 1 Char"/>
    <w:basedOn w:val="7"/>
    <w:link w:val="3"/>
    <w:qFormat/>
    <w:uiPriority w:val="9"/>
    <w:rPr>
      <w:b/>
      <w:bCs/>
      <w:kern w:val="44"/>
      <w:sz w:val="44"/>
      <w:szCs w:val="44"/>
    </w:rPr>
  </w:style>
  <w:style w:type="character" w:customStyle="1" w:styleId="9">
    <w:name w:val="标题 2 Char"/>
    <w:basedOn w:val="7"/>
    <w:link w:val="4"/>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2023-09-27T01:55:00Z</dcterms:created>
  <dc:creator>蔡 小仙儿。</dc:creator>
  <cp:lastModifiedBy>Administrator</cp:lastModifiedBy>
  <dcterms:modified xsi:type="dcterms:W3CDTF">2023-09-27T02:15:25Z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124BBD870DE644609BEA576AF273B2D4</vt:lpwstr>
  </property>
</Properties>
</file>