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9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9"/>
          <w:rFonts w:hint="eastAsia" w:ascii="黑体" w:hAnsi="黑体" w:eastAsia="黑体"/>
          <w:b w:val="0"/>
          <w:bCs w:val="0"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10"/>
          <w:rFonts w:hint="eastAsia"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10"/>
          <w:rFonts w:hint="eastAsia" w:ascii="黑体" w:hAnsi="黑体" w:eastAsia="黑体"/>
          <w:b/>
          <w:bCs/>
        </w:rPr>
        <w:t>主要职责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承担峨眉山市城区，及绥山镇农村9.31万余人基本公共卫生服务及基本医疗服务。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峨眉山市社区卫生服务中心属于峨眉山市卫生健康局（部门）下属的二级预算单位，下设独立编制机构1个，其中行政机构0个，参照公务员法管理的事业机构0个，其他事业机构1个。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1</w:t>
      </w:r>
      <w:r>
        <w:rPr>
          <w:rFonts w:ascii="仿宋" w:hAnsi="仿宋" w:eastAsia="仿宋"/>
          <w:kern w:val="2"/>
          <w:sz w:val="32"/>
          <w:szCs w:val="32"/>
        </w:rPr>
        <w:t>.</w:t>
      </w:r>
      <w:r>
        <w:rPr>
          <w:rFonts w:hint="eastAsia" w:ascii="仿宋" w:hAnsi="仿宋" w:eastAsia="仿宋"/>
          <w:kern w:val="2"/>
          <w:sz w:val="32"/>
          <w:szCs w:val="32"/>
        </w:rPr>
        <w:t>峨眉山市社区卫生服务中心</w:t>
      </w:r>
    </w:p>
    <w:bookmarkEnd w:id="0"/>
    <w:bookmarkEnd w:id="1"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923"/>
    <w:rsid w:val="002B2842"/>
    <w:rsid w:val="003038A8"/>
    <w:rsid w:val="00391D6F"/>
    <w:rsid w:val="00622B2B"/>
    <w:rsid w:val="009A713F"/>
    <w:rsid w:val="00DF346C"/>
    <w:rsid w:val="00F83923"/>
    <w:rsid w:val="00FE50C9"/>
    <w:rsid w:val="6D4E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正文文本 Char"/>
    <w:basedOn w:val="8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  <w:style w:type="character" w:customStyle="1" w:styleId="12">
    <w:name w:val="页眉 Char"/>
    <w:basedOn w:val="8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19</TotalTime>
  <ScaleCrop>false</ScaleCrop>
  <LinksUpToDate>false</LinksUpToDate>
  <CharactersWithSpaces>204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2023-09-27T03:39:32Z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7AD29CF153804ABABDC7CA5A5BF9E304</vt:lpwstr>
  </property>
</Properties>
</file>