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Style w:val="7"/>
          <w:rFonts w:ascii="黑体" w:hAnsi="黑体" w:eastAsia="黑体"/>
          <w:b/>
          <w:bCs w:val="0"/>
        </w:rPr>
      </w:pPr>
      <w:r>
        <w:rPr>
          <w:rFonts w:hint="eastAsia" w:ascii="黑体" w:hAnsi="黑体" w:eastAsia="黑体"/>
          <w:b w:val="0"/>
        </w:rPr>
        <w:t>第一部分 单位</w:t>
      </w:r>
      <w:r>
        <w:rPr>
          <w:rStyle w:val="7"/>
          <w:rFonts w:hint="eastAsia" w:ascii="黑体" w:hAnsi="黑体" w:eastAsia="黑体"/>
          <w:b/>
          <w:bCs/>
        </w:rPr>
        <w:t>概况</w:t>
      </w:r>
    </w:p>
    <w:p>
      <w:pPr>
        <w:widowControl/>
        <w:jc w:val="left"/>
        <w:rPr>
          <w:rFonts w:ascii="黑体" w:eastAsia="黑体"/>
          <w:sz w:val="32"/>
          <w:szCs w:val="32"/>
        </w:rPr>
      </w:pPr>
    </w:p>
    <w:p>
      <w:pPr>
        <w:pStyle w:val="4"/>
        <w:numPr>
          <w:ilvl w:val="0"/>
          <w:numId w:val="1"/>
        </w:numPr>
        <w:rPr>
          <w:rStyle w:val="8"/>
          <w:rFonts w:ascii="黑体" w:hAnsi="黑体" w:eastAsia="黑体"/>
          <w:b/>
          <w:bCs/>
        </w:rPr>
      </w:pPr>
      <w:bookmarkStart w:id="0" w:name="_Toc15377197"/>
      <w:bookmarkStart w:id="1" w:name="_Toc15396600"/>
      <w:r>
        <w:rPr>
          <w:rStyle w:val="8"/>
          <w:rFonts w:hint="eastAsia" w:ascii="黑体" w:hAnsi="黑体" w:eastAsia="黑体"/>
          <w:b/>
          <w:bCs/>
        </w:rPr>
        <w:t>主要职责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峨眉山市城乡建设服务中心</w:t>
      </w:r>
      <w:r>
        <w:rPr>
          <w:rFonts w:hint="eastAsia" w:ascii="仿宋" w:hAnsi="仿宋" w:eastAsia="仿宋"/>
          <w:sz w:val="32"/>
          <w:szCs w:val="32"/>
        </w:rPr>
        <w:t>承担城镇道路、桥涵及其设施建设的技术服务和管养维护工作；承担作为业主和接管的安置房遗留问题处置相关事务性工作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</w:rPr>
        <w:t>承担杆管线迁改、新建服务工作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</w:rPr>
        <w:t>承担城镇公共照明设施、景观亮化工程的建设、运行、维护和用电安全相关工作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</w:rPr>
        <w:t>承担全市城乡建设档案的建立、收集、保管、利用、开发等相关工作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</w:rPr>
        <w:t>成上级交办的其他</w:t>
      </w:r>
      <w:bookmarkStart w:id="2" w:name="_GoBack"/>
      <w:bookmarkEnd w:id="2"/>
      <w:r>
        <w:rPr>
          <w:rFonts w:hint="eastAsia" w:ascii="仿宋" w:hAnsi="仿宋" w:eastAsia="仿宋"/>
          <w:sz w:val="32"/>
          <w:szCs w:val="32"/>
        </w:rPr>
        <w:t>任务。</w:t>
      </w:r>
    </w:p>
    <w:p>
      <w:pPr>
        <w:pStyle w:val="4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二、机构设置</w:t>
      </w:r>
    </w:p>
    <w:bookmarkEnd w:id="0"/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峨眉山市城乡建设服务中心</w:t>
      </w:r>
      <w:r>
        <w:rPr>
          <w:rFonts w:hint="eastAsia" w:ascii="仿宋" w:hAnsi="仿宋" w:eastAsia="仿宋"/>
          <w:sz w:val="32"/>
          <w:szCs w:val="32"/>
        </w:rPr>
        <w:t>属于</w:t>
      </w:r>
      <w:r>
        <w:rPr>
          <w:rFonts w:hint="eastAsia" w:ascii="仿宋" w:hAnsi="仿宋" w:eastAsia="仿宋"/>
          <w:sz w:val="32"/>
          <w:szCs w:val="32"/>
          <w:lang w:eastAsia="zh-CN"/>
        </w:rPr>
        <w:t>峨眉山市住房和城乡建设局</w:t>
      </w:r>
      <w:r>
        <w:rPr>
          <w:rFonts w:hint="eastAsia" w:ascii="仿宋" w:hAnsi="仿宋" w:eastAsia="仿宋"/>
          <w:sz w:val="32"/>
          <w:szCs w:val="32"/>
        </w:rPr>
        <w:t>部门下属的二级预算单位，下设独立编制机构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个，其中行政机构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个，参照公务员法管理的事业机构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</w:t>
      </w:r>
      <w:r>
        <w:rPr>
          <w:rFonts w:hint="eastAsia" w:ascii="仿宋" w:hAnsi="仿宋" w:eastAsia="仿宋"/>
          <w:sz w:val="32"/>
          <w:szCs w:val="32"/>
          <w:lang w:eastAsia="zh-CN"/>
        </w:rPr>
        <w:t>，其他事业机构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1个。本单位无内设机构。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纳入2021年度单位决算编制范围的独立编制机构包括：峨眉山市城乡建设服务中心。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18A09A"/>
    <w:multiLevelType w:val="singleLevel"/>
    <w:tmpl w:val="3818A0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4MWYzMjI3MDgwN2VkZjgzYWYxMGZmNjViYzY4NGMifQ=="/>
  </w:docVars>
  <w:rsids>
    <w:rsidRoot w:val="00F83923"/>
    <w:rsid w:val="00391D6F"/>
    <w:rsid w:val="00622B2B"/>
    <w:rsid w:val="00F83923"/>
    <w:rsid w:val="00FE50C9"/>
    <w:rsid w:val="2E01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character" w:customStyle="1" w:styleId="7">
    <w:name w:val="标题 1 字符"/>
    <w:basedOn w:val="6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标题 2 字符"/>
    <w:basedOn w:val="6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正文文本 字符"/>
    <w:basedOn w:val="6"/>
    <w:link w:val="2"/>
    <w:qFormat/>
    <w:uiPriority w:val="99"/>
    <w:rPr>
      <w:rFonts w:ascii="仿宋_GB2312" w:hAnsi="Times New Roman" w:eastAsia="仿宋_GB2312" w:cs="Times New Roman"/>
      <w:kern w:val="0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625</Words>
  <Characters>3564</Characters>
  <Lines>29</Lines>
  <Paragraphs>8</Paragraphs>
  <TotalTime>0</TotalTime>
  <ScaleCrop>false</ScaleCrop>
  <LinksUpToDate>false</LinksUpToDate>
  <CharactersWithSpaces>4181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2023-09-25T03:02:00Z</dcterms:created>
  <dc:creator>Administrator</dc:creator>
  <cp:lastModifiedBy>Administrator</cp:lastModifiedBy>
  <dcterms:modified xsi:type="dcterms:W3CDTF">2023-09-26T03:12:35Z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61559FA7DBB34249BCD3BFEEF7448188_12</vt:lpwstr>
  </property>
</Properties>
</file>