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8"/>
          <w:rFonts w:ascii="黑体" w:hAnsi="黑体" w:eastAsia="黑体"/>
          <w:b/>
          <w:bCs w:val="0"/>
        </w:rPr>
      </w:pPr>
      <w:r>
        <w:rPr>
          <w:rFonts w:hint="eastAsia" w:ascii="黑体" w:hAnsi="黑体" w:eastAsia="黑体"/>
          <w:b w:val="0"/>
        </w:rPr>
        <w:t>第一部分 单位</w:t>
      </w:r>
      <w:r>
        <w:rPr>
          <w:rStyle w:val="8"/>
          <w:rFonts w:hint="eastAsia" w:ascii="黑体" w:hAnsi="黑体" w:eastAsia="黑体"/>
          <w:b/>
          <w:bCs/>
        </w:rPr>
        <w:t>概况</w:t>
      </w:r>
    </w:p>
    <w:p>
      <w:pPr>
        <w:widowControl/>
        <w:jc w:val="left"/>
        <w:rPr>
          <w:rFonts w:ascii="黑体" w:eastAsia="黑体"/>
          <w:sz w:val="32"/>
          <w:szCs w:val="32"/>
        </w:rPr>
      </w:pPr>
    </w:p>
    <w:p>
      <w:pPr>
        <w:pStyle w:val="4"/>
        <w:numPr>
          <w:ilvl w:val="0"/>
          <w:numId w:val="1"/>
        </w:numPr>
        <w:rPr>
          <w:rStyle w:val="9"/>
          <w:rFonts w:ascii="黑体" w:hAnsi="黑体" w:eastAsia="黑体"/>
          <w:b/>
          <w:bCs/>
        </w:rPr>
      </w:pPr>
      <w:bookmarkStart w:id="0" w:name="_Toc15377197"/>
      <w:bookmarkStart w:id="1" w:name="_Toc15396600"/>
      <w:r>
        <w:rPr>
          <w:rStyle w:val="9"/>
          <w:rFonts w:hint="eastAsia" w:ascii="黑体" w:hAnsi="黑体" w:eastAsia="黑体"/>
          <w:b/>
          <w:bCs/>
        </w:rPr>
        <w:t>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rPr>
        <w:t>主要职责：贯彻执行党和国家及省、市有关城市园林绿化的方针政策、法律法规和规定；负责拟定本市地方园林绿化相关的经济、技术和产业政策，并监督执行。会同城市规划部门编制城市绿地系统规划；负责编制绿地系统详细规划和城市规划区范围内生物多样性保护规划；制定本市园林绿化中、长期发展规划和年度计划，并监督实施。负责监督绿化规划的实施，管理城市规划区新建、改建、扩建项目绿地指标；负责城市规划区各类工程配套绿化建设的过程监督和管理。负责直属公园绿地、国有苗圃和游乐园的规划、建设与管理；负责城市雕塑的规划、评审、定点与管理。负责对临时占用绿地、移植砍伐城市树木、迁移买卖和转让古树名木、改变城市园林绿化规划、绿化用地使用性质的审批；负责古树名木的保护与管理。组织城市规划区园林绿化的宣传工作；负责城市规划区的园林绿化普查、统计和园</w:t>
      </w:r>
      <w:bookmarkStart w:id="2" w:name="_GoBack"/>
      <w:bookmarkEnd w:id="2"/>
      <w:r>
        <w:rPr>
          <w:rFonts w:hint="eastAsia" w:ascii="仿宋" w:hAnsi="仿宋" w:eastAsia="仿宋"/>
          <w:sz w:val="32"/>
          <w:szCs w:val="32"/>
        </w:rPr>
        <w:t>林信息的收集工作；负责组织开展创建园林式单位和园林式居住区的活动。</w:t>
      </w:r>
    </w:p>
    <w:p>
      <w:pPr>
        <w:pStyle w:val="4"/>
        <w:numPr>
          <w:ilvl w:val="0"/>
          <w:numId w:val="1"/>
        </w:numPr>
        <w:rPr>
          <w:rStyle w:val="9"/>
          <w:rFonts w:hint="eastAsia" w:ascii="黑体" w:hAnsi="黑体" w:eastAsia="黑体"/>
          <w:b/>
          <w:bCs/>
        </w:rPr>
      </w:pPr>
      <w:r>
        <w:rPr>
          <w:rStyle w:val="9"/>
          <w:rFonts w:hint="eastAsia" w:ascii="黑体" w:hAnsi="黑体" w:eastAsia="黑体"/>
          <w:b/>
          <w:bCs/>
        </w:rPr>
        <w:t>机构设置</w:t>
      </w:r>
    </w:p>
    <w:bookmarkEnd w:id="0"/>
    <w:bookmarkEnd w:id="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峨眉山市城市绿化保障中心</w:t>
      </w:r>
      <w:r>
        <w:rPr>
          <w:rFonts w:hint="eastAsia" w:ascii="仿宋" w:hAnsi="仿宋" w:eastAsia="仿宋"/>
          <w:sz w:val="32"/>
          <w:szCs w:val="32"/>
        </w:rPr>
        <w:t>属于</w:t>
      </w:r>
      <w:r>
        <w:rPr>
          <w:rFonts w:hint="eastAsia" w:ascii="仿宋" w:hAnsi="仿宋" w:eastAsia="仿宋"/>
          <w:sz w:val="32"/>
          <w:szCs w:val="32"/>
          <w:lang w:eastAsia="zh-CN"/>
        </w:rPr>
        <w:t>峨眉山市住房和城乡建设局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，其他事业机构</w:t>
      </w:r>
      <w:r>
        <w:rPr>
          <w:rFonts w:hint="eastAsia" w:ascii="仿宋" w:hAnsi="仿宋" w:eastAsia="仿宋"/>
          <w:sz w:val="32"/>
          <w:szCs w:val="32"/>
          <w:lang w:val="en-US" w:eastAsia="zh-CN"/>
        </w:rPr>
        <w:t>1个。本单位无内设机构。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纳入2021年度单位决算编制范围的独立编</w:t>
      </w:r>
      <w:r>
        <w:rPr>
          <w:rFonts w:hint="eastAsia" w:ascii="仿宋" w:hAnsi="仿宋" w:eastAsia="仿宋"/>
          <w:sz w:val="32"/>
          <w:szCs w:val="32"/>
        </w:rPr>
        <w:t>制机构包括：</w:t>
      </w:r>
      <w:r>
        <w:rPr>
          <w:rFonts w:hint="eastAsia" w:ascii="仿宋" w:hAnsi="仿宋" w:eastAsia="仿宋"/>
          <w:sz w:val="32"/>
          <w:szCs w:val="32"/>
          <w:lang w:eastAsia="zh-CN"/>
        </w:rPr>
        <w:t>峨眉山市城市绿化保障中心。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4MWYzMjI3MDgwN2VkZjgzYWYxMGZmNjViYzY4NGMifQ=="/>
  </w:docVars>
  <w:rsids>
    <w:rsidRoot w:val="00F83923"/>
    <w:rsid w:val="00391D6F"/>
    <w:rsid w:val="00622B2B"/>
    <w:rsid w:val="00F83923"/>
    <w:rsid w:val="00FE50C9"/>
    <w:rsid w:val="200A20CE"/>
    <w:rsid w:val="24380093"/>
    <w:rsid w:val="45AF0A29"/>
    <w:rsid w:val="5ED10719"/>
    <w:rsid w:val="6422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99"/>
    <w:pPr>
      <w:spacing w:beforeLines="30"/>
    </w:pPr>
    <w:rPr>
      <w:rFonts w:ascii="仿宋_GB2312" w:eastAsia="仿宋_GB2312"/>
      <w:kern w:val="0"/>
      <w:sz w:val="30"/>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标题 1 字符"/>
    <w:basedOn w:val="7"/>
    <w:link w:val="3"/>
    <w:qFormat/>
    <w:uiPriority w:val="9"/>
    <w:rPr>
      <w:rFonts w:ascii="Times New Roman" w:hAnsi="Times New Roman" w:eastAsia="宋体" w:cs="Times New Roman"/>
      <w:b/>
      <w:bCs/>
      <w:kern w:val="44"/>
      <w:sz w:val="44"/>
      <w:szCs w:val="44"/>
    </w:rPr>
  </w:style>
  <w:style w:type="character" w:customStyle="1" w:styleId="9">
    <w:name w:val="标题 2 字符"/>
    <w:basedOn w:val="7"/>
    <w:link w:val="4"/>
    <w:qFormat/>
    <w:uiPriority w:val="9"/>
    <w:rPr>
      <w:rFonts w:asciiTheme="majorHAnsi" w:hAnsiTheme="majorHAnsi" w:eastAsiaTheme="majorEastAsia" w:cstheme="majorBidi"/>
      <w:b/>
      <w:bCs/>
      <w:sz w:val="32"/>
      <w:szCs w:val="32"/>
    </w:rPr>
  </w:style>
  <w:style w:type="character" w:customStyle="1" w:styleId="10">
    <w:name w:val="正文文本 字符"/>
    <w:basedOn w:val="7"/>
    <w:link w:val="2"/>
    <w:qFormat/>
    <w:uiPriority w:val="99"/>
    <w:rPr>
      <w:rFonts w:ascii="仿宋_GB2312" w:hAnsi="Times New Roman" w:eastAsia="仿宋_GB2312" w:cs="Times New Roman"/>
      <w:kern w:val="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270</Characters>
  <Lines>29</Lines>
  <Paragraphs>8</Paragraphs>
  <TotalTime>0</TotalTime>
  <ScaleCrop>false</ScaleCrop>
  <LinksUpToDate>false</LinksUpToDate>
  <CharactersWithSpaces>4186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Administrator</cp:lastModifiedBy>
  <dcterms:modified xsi:type="dcterms:W3CDTF">2023-09-26T03:12:38Z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22A1D8F48183416D95F3D7CCC5906D66_12</vt:lpwstr>
  </property>
</Properties>
</file>