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    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关于峨眉山市粮食和物资储备中心2023年部门预算编制的说明</w:t>
      </w:r>
    </w:p>
    <w:p>
      <w:pPr>
        <w:keepNext w:val="0"/>
        <w:keepLines w:val="0"/>
        <w:widowControl/>
        <w:suppressLineNumbers w:val="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（一）主要职能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（二）2022年重点工作任务</w:t>
      </w:r>
      <w:r>
        <w:rPr>
          <w:rFonts w:hint="eastAsia" w:ascii="仿宋_GB2312" w:hAnsi="宋体" w:eastAsia="仿宋_GB2312" w:cs="仿宋_GB2312"/>
          <w:b w:val="0"/>
          <w:bCs w:val="0"/>
          <w:color w:val="auto"/>
          <w:kern w:val="0"/>
          <w:sz w:val="28"/>
          <w:szCs w:val="28"/>
          <w:u w:val="dotted"/>
          <w:lang w:val="en-US" w:eastAsia="zh-CN" w:bidi="ar"/>
        </w:rPr>
        <w:t xml:space="preserve">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二、收支预算总体情况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三、财政拨款支出预算安排情况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ind w:leftChars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3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                                   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（一）一般公共预算当年拨款规模及变化情况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3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（二）一般公共预算当年拨款结构情况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（三）一般公共预算当年拨款具体使用情况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u w:val="dotted"/>
          <w:lang w:val="en-US" w:eastAsia="zh-CN" w:bidi="ar"/>
        </w:rPr>
        <w:t xml:space="preserve">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>4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7八、其他重要事项的情况说明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（一）机关运行经费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ind w:firstLine="560" w:firstLineChars="200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（二）政府采购情况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（三）国有资产占有使用情况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ind w:firstLine="560" w:firstLineChars="2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28"/>
          <w:szCs w:val="28"/>
          <w:lang w:val="en-US" w:eastAsia="zh-CN" w:bidi="ar"/>
        </w:rPr>
        <w:t xml:space="preserve">（四）绩效目标设置情况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九、名词解释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u w:val="dotted"/>
          <w:lang w:val="en-US" w:eastAsia="zh-CN" w:bidi="ar"/>
        </w:rPr>
        <w:t xml:space="preserve">                                        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9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峨眉山市粮食和物资储备中心2023年预算公开表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  <w:bookmarkStart w:id="0" w:name="_GoBack"/>
      <w:bookmarkEnd w:id="0"/>
    </w:p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三、征收预期表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四、支出预算总表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五、财政拨款预算总表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七、一般公共预算基本支出表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八、一般公共预算“三公”经费支出预算表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九、政府性基金预算支出表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十、国有资本经营预算支出表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 支出功能分类预算表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 支出经济分类预算表</w:t>
      </w:r>
    </w:p>
    <w:p>
      <w:pPr>
        <w:pStyle w:val="2"/>
        <w:ind w:left="0" w:leftChars="0" w:firstLine="0" w:firstLineChars="0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十三、 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上级资金安排情况表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 项目支出表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十五、项目支出预算明细表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十六、政府购买服务预算表 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十九、项目支出绩效表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4434A26"/>
    <w:rsid w:val="319F176C"/>
    <w:rsid w:val="49991691"/>
    <w:rsid w:val="54081938"/>
    <w:rsid w:val="5BD47828"/>
    <w:rsid w:val="60715BC8"/>
    <w:rsid w:val="695B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tabs>
        <w:tab w:val="left" w:pos="960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tabs>
        <w:tab w:val="left" w:pos="960"/>
      </w:tabs>
      <w:spacing w:line="540" w:lineRule="exact"/>
      <w:ind w:firstLine="5440" w:firstLineChars="1700"/>
    </w:pPr>
    <w:rPr>
      <w:sz w:val="32"/>
      <w:szCs w:val="32"/>
    </w:rPr>
  </w:style>
  <w:style w:type="paragraph" w:styleId="4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朱倩</cp:lastModifiedBy>
  <dcterms:modified xsi:type="dcterms:W3CDTF">2023-04-12T09:28:24Z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