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72"/>
          <w:szCs w:val="7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72"/>
          <w:szCs w:val="72"/>
          <w:lang w:val="en-US" w:eastAsia="zh-CN" w:bidi="ar"/>
        </w:rPr>
      </w:pPr>
      <w:r>
        <w:rPr>
          <w:rFonts w:hint="eastAsia" w:ascii="方正小标宋简体" w:hAnsi="方正小标宋简体" w:eastAsia="方正小标宋简体" w:cs="方正小标宋简体"/>
          <w:color w:val="000000"/>
          <w:kern w:val="0"/>
          <w:sz w:val="72"/>
          <w:szCs w:val="72"/>
          <w:lang w:val="en-US" w:eastAsia="zh-CN" w:bidi="ar"/>
        </w:rPr>
        <w:t>2023年度</w:t>
      </w:r>
    </w:p>
    <w:p>
      <w:pPr>
        <w:keepNext w:val="0"/>
        <w:keepLines w:val="0"/>
        <w:widowControl/>
        <w:suppressLineNumbers w:val="0"/>
        <w:jc w:val="center"/>
        <w:rPr>
          <w:rFonts w:hint="default" w:ascii="方正小标宋简体" w:hAnsi="方正小标宋简体" w:eastAsia="方正小标宋简体" w:cs="方正小标宋简体"/>
          <w:color w:val="000000"/>
          <w:kern w:val="0"/>
          <w:sz w:val="72"/>
          <w:szCs w:val="72"/>
          <w:lang w:val="en-US" w:eastAsia="zh-CN" w:bidi="ar"/>
        </w:rPr>
      </w:pPr>
      <w:r>
        <w:rPr>
          <w:rFonts w:hint="eastAsia" w:ascii="方正小标宋简体" w:hAnsi="方正小标宋简体" w:eastAsia="方正小标宋简体" w:cs="方正小标宋简体"/>
          <w:color w:val="000000"/>
          <w:kern w:val="0"/>
          <w:sz w:val="72"/>
          <w:szCs w:val="72"/>
          <w:lang w:val="en-US" w:eastAsia="zh-CN" w:bidi="ar"/>
        </w:rPr>
        <w:t>四川省峨眉山市住房保障和房地产事务中心部门预算</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关于峨眉山市住房保障和房地产事务中心2023年部门预算编制的说明</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（4-5）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 （5）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 （5）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 （5-6）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 （6-8）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 （8-9）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 （9）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 （9-10）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 （10-11）</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 （11-13）</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2023年峨眉山市本级部门预算表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spacing w:line="600" w:lineRule="exact"/>
        <w:jc w:val="both"/>
        <w:outlineLvl w:val="0"/>
        <w:rPr>
          <w:rFonts w:hint="eastAsia" w:ascii="方正小标宋简体" w:eastAsia="方正小标宋简体"/>
          <w:sz w:val="44"/>
          <w:szCs w:val="44"/>
        </w:rPr>
      </w:pPr>
    </w:p>
    <w:p>
      <w:pPr>
        <w:pStyle w:val="2"/>
        <w:rPr>
          <w:rFonts w:hint="eastAsia" w:ascii="方正小标宋简体" w:eastAsia="方正小标宋简体"/>
          <w:sz w:val="44"/>
          <w:szCs w:val="44"/>
        </w:rPr>
      </w:pPr>
    </w:p>
    <w:p>
      <w:pPr>
        <w:rPr>
          <w:rFonts w:hint="eastAsia" w:ascii="方正小标宋简体" w:eastAsia="方正小标宋简体"/>
          <w:sz w:val="44"/>
          <w:szCs w:val="44"/>
        </w:rPr>
      </w:pPr>
    </w:p>
    <w:p>
      <w:pPr>
        <w:pStyle w:val="2"/>
        <w:rPr>
          <w:rFonts w:hint="eastAsia" w:ascii="方正小标宋简体" w:eastAsia="方正小标宋简体"/>
          <w:sz w:val="44"/>
          <w:szCs w:val="44"/>
        </w:rPr>
      </w:pPr>
    </w:p>
    <w:p>
      <w:pPr>
        <w:rPr>
          <w:rFonts w:hint="eastAsia" w:ascii="方正小标宋简体" w:eastAsia="方正小标宋简体"/>
          <w:sz w:val="44"/>
          <w:szCs w:val="44"/>
        </w:rPr>
      </w:pPr>
    </w:p>
    <w:p>
      <w:pPr>
        <w:pStyle w:val="2"/>
        <w:rPr>
          <w:rFonts w:hint="eastAsia"/>
        </w:rPr>
      </w:pP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峨眉山市住房保障和房地产事务中心</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住房保障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完成</w:t>
      </w:r>
      <w:r>
        <w:rPr>
          <w:rFonts w:hint="eastAsia" w:ascii="仿宋" w:hAnsi="仿宋" w:eastAsia="仿宋" w:cs="仿宋"/>
          <w:color w:val="000000"/>
          <w:sz w:val="32"/>
          <w:szCs w:val="32"/>
        </w:rPr>
        <w:t>公共租赁住房分配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租金补贴发放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收缴公共租赁住房租金</w:t>
      </w:r>
      <w:r>
        <w:rPr>
          <w:rFonts w:hint="eastAsia" w:ascii="仿宋" w:hAnsi="仿宋" w:eastAsia="仿宋" w:cs="仿宋"/>
          <w:color w:val="000000"/>
          <w:sz w:val="32"/>
          <w:szCs w:val="32"/>
          <w:lang w:eastAsia="zh-CN"/>
        </w:rPr>
        <w:t>。</w:t>
      </w:r>
    </w:p>
    <w:p>
      <w:pPr>
        <w:spacing w:line="64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2、危房</w:t>
      </w:r>
      <w:r>
        <w:rPr>
          <w:rFonts w:hint="eastAsia" w:ascii="仿宋" w:hAnsi="仿宋" w:eastAsia="仿宋" w:cs="仿宋"/>
          <w:color w:val="000000" w:themeColor="text1"/>
          <w:sz w:val="32"/>
          <w:szCs w:val="32"/>
          <w14:textFill>
            <w14:solidFill>
              <w14:schemeClr w14:val="tx1"/>
            </w14:solidFill>
          </w14:textFill>
        </w:rPr>
        <w:t>管理</w:t>
      </w:r>
    </w:p>
    <w:p>
      <w:pPr>
        <w:spacing w:line="640" w:lineRule="exact"/>
        <w:ind w:firstLine="645"/>
        <w:jc w:val="left"/>
        <w:rPr>
          <w:rFonts w:ascii="仿宋" w:hAnsi="仿宋" w:eastAsia="仿宋" w:cs="仿宋"/>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加强指导、督促各乡镇及相关部门对全市</w:t>
      </w:r>
      <w:r>
        <w:rPr>
          <w:rFonts w:hint="eastAsia" w:ascii="仿宋_GB2312" w:hAnsi="仿宋_GB2312" w:eastAsia="仿宋_GB2312" w:cs="仿宋_GB2312"/>
          <w:color w:val="000000" w:themeColor="text1"/>
          <w:sz w:val="32"/>
          <w:szCs w:val="32"/>
          <w:lang w:eastAsia="zh-CN"/>
          <w14:textFill>
            <w14:solidFill>
              <w14:schemeClr w14:val="tx1"/>
            </w14:solidFill>
          </w14:textFill>
        </w:rPr>
        <w:t>自建房屋和危旧房屋进行</w:t>
      </w:r>
      <w:r>
        <w:rPr>
          <w:rFonts w:hint="eastAsia" w:ascii="仿宋_GB2312" w:hAnsi="仿宋_GB2312" w:eastAsia="仿宋_GB2312" w:cs="仿宋_GB2312"/>
          <w:color w:val="000000" w:themeColor="text1"/>
          <w:sz w:val="32"/>
          <w:szCs w:val="32"/>
          <w14:textFill>
            <w14:solidFill>
              <w14:schemeClr w14:val="tx1"/>
            </w14:solidFill>
          </w14:textFill>
        </w:rPr>
        <w:t>安全隐患</w:t>
      </w:r>
      <w:r>
        <w:rPr>
          <w:rFonts w:hint="eastAsia" w:ascii="仿宋_GB2312" w:hAnsi="仿宋_GB2312" w:eastAsia="仿宋_GB2312" w:cs="仿宋_GB2312"/>
          <w:color w:val="000000" w:themeColor="text1"/>
          <w:sz w:val="32"/>
          <w:szCs w:val="32"/>
          <w:lang w:eastAsia="zh-CN"/>
          <w14:textFill>
            <w14:solidFill>
              <w14:schemeClr w14:val="tx1"/>
            </w14:solidFill>
          </w14:textFill>
        </w:rPr>
        <w:t>排查</w:t>
      </w:r>
      <w:r>
        <w:rPr>
          <w:rFonts w:hint="eastAsia" w:ascii="仿宋_GB2312" w:hAnsi="仿宋_GB2312" w:eastAsia="仿宋_GB2312" w:cs="仿宋_GB2312"/>
          <w:color w:val="000000" w:themeColor="text1"/>
          <w:sz w:val="32"/>
          <w:szCs w:val="32"/>
          <w14:textFill>
            <w14:solidFill>
              <w14:schemeClr w14:val="tx1"/>
            </w14:solidFill>
          </w14:textFill>
        </w:rPr>
        <w:t>整治工作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加强管理室内装饰装修。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3、物业管理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lang w:val="en-US" w:eastAsia="zh-CN"/>
        </w:rPr>
      </w:pPr>
      <w:r>
        <w:rPr>
          <w:rStyle w:val="9"/>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加强物业服务企业的信用积分管理，建立和完善物业企业诚信体系，</w:t>
      </w:r>
      <w:r>
        <w:rPr>
          <w:rFonts w:hint="eastAsia" w:ascii="仿宋_GB2312" w:hAnsi="仿宋_GB2312" w:eastAsia="仿宋_GB2312" w:cs="仿宋_GB2312"/>
          <w:color w:val="000000" w:themeColor="text1"/>
          <w:sz w:val="32"/>
          <w:szCs w:val="32"/>
          <w14:textFill>
            <w14:solidFill>
              <w14:schemeClr w14:val="tx1"/>
            </w14:solidFill>
          </w14:textFill>
        </w:rPr>
        <w:t>完善前期物业承接查验制度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，规范住宅专项维修资金使用管理，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推进既有住宅增设电梯工作。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4、白蚁防治</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rPr>
        <w:t>承担全市建筑物的白蚁防治、技术咨询及新建房屋的白蚁预防工作。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left="638" w:leftChars="304" w:firstLine="0" w:firstLineChars="0"/>
        <w:outlineLvl w:val="1"/>
        <w:rPr>
          <w:rFonts w:ascii="黑体" w:eastAsia="黑体"/>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峨眉山市住房保障和房地产事务中心无</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收入预算总额为</w:t>
      </w:r>
      <w:r>
        <w:rPr>
          <w:rFonts w:hint="eastAsia" w:ascii="仿宋_GB2312" w:eastAsia="仿宋_GB2312"/>
          <w:sz w:val="32"/>
          <w:szCs w:val="32"/>
          <w:lang w:val="en-US" w:eastAsia="zh-CN"/>
        </w:rPr>
        <w:t>3355.62</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1250.92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2981.72</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，上年结转结余</w:t>
      </w:r>
      <w:r>
        <w:rPr>
          <w:rFonts w:hint="eastAsia" w:ascii="仿宋_GB2312" w:eastAsia="仿宋_GB2312"/>
          <w:sz w:val="32"/>
          <w:szCs w:val="32"/>
          <w:lang w:val="en-US" w:eastAsia="zh-CN"/>
        </w:rPr>
        <w:t>373.9万元</w:t>
      </w:r>
      <w:r>
        <w:rPr>
          <w:rFonts w:hint="eastAsia" w:ascii="仿宋_GB2312" w:eastAsia="仿宋_GB2312"/>
          <w:sz w:val="32"/>
          <w:szCs w:val="32"/>
        </w:rPr>
        <w:t>。相应安排支出预算</w:t>
      </w:r>
      <w:r>
        <w:rPr>
          <w:rFonts w:hint="eastAsia" w:ascii="仿宋_GB2312" w:eastAsia="仿宋_GB2312"/>
          <w:sz w:val="32"/>
          <w:szCs w:val="32"/>
          <w:lang w:val="en-US" w:eastAsia="zh-CN"/>
        </w:rPr>
        <w:t>3355.62</w:t>
      </w:r>
      <w:r>
        <w:rPr>
          <w:rFonts w:hint="eastAsia" w:ascii="仿宋_GB2312" w:eastAsia="仿宋_GB2312"/>
          <w:sz w:val="32"/>
          <w:szCs w:val="32"/>
        </w:rPr>
        <w:t>万元，其中：人员支出</w:t>
      </w:r>
      <w:r>
        <w:rPr>
          <w:rFonts w:hint="eastAsia" w:ascii="仿宋_GB2312" w:eastAsia="仿宋_GB2312"/>
          <w:sz w:val="32"/>
          <w:szCs w:val="32"/>
          <w:lang w:val="en-US" w:eastAsia="zh-CN"/>
        </w:rPr>
        <w:t>329.9</w:t>
      </w:r>
      <w:r>
        <w:rPr>
          <w:rFonts w:hint="eastAsia" w:ascii="仿宋_GB2312" w:eastAsia="仿宋_GB2312"/>
          <w:sz w:val="32"/>
          <w:szCs w:val="32"/>
        </w:rPr>
        <w:t>万元，日常公用支出</w:t>
      </w:r>
      <w:r>
        <w:rPr>
          <w:rFonts w:hint="eastAsia" w:ascii="仿宋_GB2312" w:eastAsia="仿宋_GB2312"/>
          <w:sz w:val="32"/>
          <w:szCs w:val="32"/>
          <w:lang w:val="en-US" w:eastAsia="zh-CN"/>
        </w:rPr>
        <w:t>46.05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14.35</w:t>
      </w:r>
      <w:r>
        <w:rPr>
          <w:rFonts w:hint="eastAsia" w:ascii="仿宋_GB2312" w:eastAsia="仿宋_GB2312"/>
          <w:sz w:val="32"/>
          <w:szCs w:val="32"/>
        </w:rPr>
        <w:t>万元，专项支出</w:t>
      </w:r>
      <w:r>
        <w:rPr>
          <w:rFonts w:hint="eastAsia" w:ascii="仿宋_GB2312" w:eastAsia="仿宋_GB2312"/>
          <w:sz w:val="32"/>
          <w:szCs w:val="32"/>
          <w:lang w:val="en-US" w:eastAsia="zh-CN"/>
        </w:rPr>
        <w:t>2965.32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3355.62</w:t>
      </w:r>
      <w:r>
        <w:rPr>
          <w:rFonts w:hint="eastAsia" w:ascii="仿宋_GB2312" w:eastAsia="仿宋_GB2312"/>
          <w:sz w:val="32"/>
          <w:szCs w:val="32"/>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我市住房保障和房地产</w:t>
      </w:r>
      <w:r>
        <w:rPr>
          <w:rFonts w:hint="eastAsia" w:ascii="仿宋_GB2312" w:eastAsia="仿宋_GB2312"/>
          <w:sz w:val="32"/>
          <w:szCs w:val="32"/>
        </w:rPr>
        <w:t>事业发展相关工作。其中：基本支出</w:t>
      </w:r>
      <w:r>
        <w:rPr>
          <w:rFonts w:hint="eastAsia" w:ascii="仿宋_GB2312" w:eastAsia="仿宋_GB2312"/>
          <w:sz w:val="32"/>
          <w:szCs w:val="32"/>
          <w:lang w:val="en-US" w:eastAsia="zh-CN"/>
        </w:rPr>
        <w:t>390.3</w:t>
      </w:r>
      <w:r>
        <w:rPr>
          <w:rFonts w:hint="eastAsia" w:ascii="仿宋_GB2312" w:eastAsia="仿宋_GB2312"/>
          <w:sz w:val="32"/>
          <w:szCs w:val="32"/>
        </w:rPr>
        <w:t>万元，是用于保障</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2965.32</w:t>
      </w:r>
      <w:r>
        <w:rPr>
          <w:rFonts w:hint="eastAsia" w:ascii="仿宋_GB2312" w:eastAsia="仿宋_GB2312"/>
          <w:sz w:val="32"/>
          <w:szCs w:val="32"/>
        </w:rPr>
        <w:t>万元，是用于保障</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931.59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398.95</w:t>
      </w:r>
      <w:r>
        <w:rPr>
          <w:rFonts w:hint="eastAsia" w:ascii="仿宋_GB2312" w:eastAsia="仿宋_GB2312"/>
          <w:sz w:val="32"/>
          <w:szCs w:val="32"/>
        </w:rPr>
        <w:t>万元。主要原因安置房小区住宅专项维修资金使用。</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47.69</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5.12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11.59万元，占1.24%；城乡社区支出534.32万元，占57.36%；住房保障支出337.99万元，占36.28%。</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社会保障和就业（类）</w:t>
      </w:r>
      <w:r>
        <w:rPr>
          <w:rStyle w:val="7"/>
          <w:rFonts w:hint="eastAsia" w:ascii="仿宋" w:hAnsi="仿宋" w:eastAsia="仿宋"/>
          <w:b w:val="0"/>
          <w:bCs/>
          <w:color w:val="000000"/>
          <w:sz w:val="32"/>
          <w:szCs w:val="32"/>
        </w:rPr>
        <w:t>行政事业单位</w:t>
      </w:r>
      <w:r>
        <w:rPr>
          <w:rStyle w:val="7"/>
          <w:rFonts w:hint="eastAsia" w:ascii="仿宋" w:hAnsi="仿宋" w:eastAsia="仿宋"/>
          <w:b w:val="0"/>
          <w:bCs/>
          <w:color w:val="000000"/>
          <w:sz w:val="32"/>
          <w:szCs w:val="32"/>
          <w:lang w:eastAsia="zh-CN"/>
        </w:rPr>
        <w:t>养老支出</w:t>
      </w:r>
      <w:r>
        <w:rPr>
          <w:rFonts w:hint="eastAsia" w:ascii="仿宋_GB2312" w:eastAsia="仿宋_GB2312"/>
          <w:color w:val="000000" w:themeColor="text1"/>
          <w:sz w:val="32"/>
          <w:szCs w:val="32"/>
          <w14:textFill>
            <w14:solidFill>
              <w14:schemeClr w14:val="tx1"/>
            </w14:solidFill>
          </w14:textFill>
        </w:rPr>
        <w:t>（款）</w:t>
      </w:r>
      <w:r>
        <w:rPr>
          <w:rStyle w:val="7"/>
          <w:rFonts w:hint="eastAsia" w:ascii="仿宋" w:hAnsi="仿宋" w:eastAsia="仿宋"/>
          <w:b w:val="0"/>
          <w:bCs/>
          <w:color w:val="000000"/>
          <w:sz w:val="32"/>
          <w:szCs w:val="32"/>
        </w:rPr>
        <w:t>机关事业单位基本养老保险缴费支出</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30.39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单位职工基本养老保险支出</w:t>
      </w:r>
      <w:r>
        <w:rPr>
          <w:rFonts w:hint="eastAsia" w:ascii="仿宋_GB2312" w:eastAsia="仿宋_GB2312"/>
          <w:color w:val="000000" w:themeColor="text1"/>
          <w:sz w:val="32"/>
          <w:szCs w:val="32"/>
          <w14:textFill>
            <w14:solidFill>
              <w14:schemeClr w14:val="tx1"/>
            </w14:solidFill>
          </w14:textFill>
        </w:rPr>
        <w:t>。</w:t>
      </w:r>
      <w:r>
        <w:rPr>
          <w:rStyle w:val="7"/>
          <w:rFonts w:hint="eastAsia" w:ascii="仿宋" w:hAnsi="仿宋" w:eastAsia="仿宋"/>
          <w:b w:val="0"/>
          <w:bCs/>
          <w:color w:val="000000"/>
          <w:sz w:val="32"/>
          <w:szCs w:val="32"/>
        </w:rPr>
        <w:t>社会保障和就业（类）行政事业单位</w:t>
      </w:r>
      <w:r>
        <w:rPr>
          <w:rStyle w:val="7"/>
          <w:rFonts w:hint="eastAsia" w:ascii="仿宋" w:hAnsi="仿宋" w:eastAsia="仿宋"/>
          <w:b w:val="0"/>
          <w:bCs/>
          <w:color w:val="000000"/>
          <w:sz w:val="32"/>
          <w:szCs w:val="32"/>
          <w:lang w:eastAsia="zh-CN"/>
        </w:rPr>
        <w:t>养老支出</w:t>
      </w:r>
      <w:r>
        <w:rPr>
          <w:rStyle w:val="7"/>
          <w:rFonts w:hint="eastAsia" w:ascii="仿宋" w:hAnsi="仿宋" w:eastAsia="仿宋"/>
          <w:b w:val="0"/>
          <w:bCs/>
          <w:color w:val="000000"/>
          <w:sz w:val="32"/>
          <w:szCs w:val="32"/>
        </w:rPr>
        <w:t>（款）机关事业单位职业年金缴费支出（项）</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15.2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单位职工职业年金支出；</w:t>
      </w:r>
      <w:r>
        <w:rPr>
          <w:rFonts w:hint="eastAsia" w:ascii="仿宋_GB2312" w:eastAsia="仿宋_GB2312"/>
          <w:color w:val="000000" w:themeColor="text1"/>
          <w:sz w:val="32"/>
          <w:szCs w:val="32"/>
          <w14:textFill>
            <w14:solidFill>
              <w14:schemeClr w14:val="tx1"/>
            </w14:solidFill>
          </w14:textFill>
        </w:rPr>
        <w:t>社会保障和就业（类）</w:t>
      </w:r>
      <w:r>
        <w:rPr>
          <w:rFonts w:hint="eastAsia" w:ascii="仿宋_GB2312" w:eastAsia="仿宋_GB2312"/>
          <w:color w:val="000000" w:themeColor="text1"/>
          <w:sz w:val="32"/>
          <w:szCs w:val="32"/>
          <w:lang w:eastAsia="zh-CN"/>
          <w14:textFill>
            <w14:solidFill>
              <w14:schemeClr w14:val="tx1"/>
            </w14:solidFill>
          </w14:textFill>
        </w:rPr>
        <w:t>其他</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款</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其他</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单位职工职业工伤保险支出。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14:textFill>
            <w14:solidFill>
              <w14:schemeClr w14:val="tx1"/>
            </w14:solidFill>
          </w14:textFill>
        </w:rPr>
        <w:t>（</w:t>
      </w:r>
      <w:r>
        <w:rPr>
          <w:rFonts w:hint="eastAsia" w:eastAsia="仿宋_GB2312" w:asciiTheme="minorHAnsi" w:hAnsiTheme="minorHAnsi"/>
          <w:color w:val="000000" w:themeColor="text1"/>
          <w:sz w:val="32"/>
          <w:szCs w:val="32"/>
          <w14:textFill>
            <w14:solidFill>
              <w14:schemeClr w14:val="tx1"/>
            </w14:solidFill>
          </w14:textFill>
        </w:rPr>
        <w:t>类</w:t>
      </w:r>
      <w:r>
        <w:rPr>
          <w:rFonts w:hint="eastAsia" w:ascii="仿宋_GB2312" w:eastAsia="仿宋_GB2312"/>
          <w:color w:val="000000" w:themeColor="text1"/>
          <w:sz w:val="32"/>
          <w:szCs w:val="32"/>
          <w14:textFill>
            <w14:solidFill>
              <w14:schemeClr w14:val="tx1"/>
            </w14:solidFill>
          </w14:textFill>
        </w:rPr>
        <w:t>）</w:t>
      </w:r>
      <w:r>
        <w:rPr>
          <w:rStyle w:val="7"/>
          <w:rFonts w:hint="eastAsia" w:ascii="仿宋" w:hAnsi="仿宋" w:eastAsia="仿宋"/>
          <w:b w:val="0"/>
          <w:bCs/>
          <w:color w:val="000000"/>
          <w:sz w:val="32"/>
          <w:szCs w:val="32"/>
        </w:rPr>
        <w:t>行政事业单位医疗（款）事业单位医疗（项）</w:t>
      </w:r>
      <w:r>
        <w:rPr>
          <w:rStyle w:val="7"/>
          <w:rFonts w:ascii="仿宋" w:hAnsi="仿宋" w:eastAsia="仿宋"/>
          <w:b w:val="0"/>
          <w:bCs/>
          <w:color w:val="000000"/>
          <w:sz w:val="32"/>
          <w:szCs w:val="32"/>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11.59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：单位职工医疗保险费支出</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Style w:val="7"/>
          <w:rFonts w:hint="eastAsia" w:ascii="仿宋" w:hAnsi="仿宋" w:eastAsia="仿宋"/>
          <w:b w:val="0"/>
          <w:bCs/>
          <w:color w:val="000000"/>
          <w:sz w:val="32"/>
          <w:szCs w:val="32"/>
        </w:rPr>
        <w:t>城乡社区支出（类）城乡社区管理事务（款）住宅建设与房地产市场监管（项）</w:t>
      </w:r>
      <w:r>
        <w:rPr>
          <w:rStyle w:val="7"/>
          <w:rFonts w:ascii="仿宋" w:hAnsi="仿宋" w:eastAsia="仿宋"/>
          <w:b w:val="0"/>
          <w:bCs/>
          <w:color w:val="000000"/>
          <w:sz w:val="32"/>
          <w:szCs w:val="32"/>
        </w:rPr>
        <w:t>:</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534.32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b w:val="0"/>
          <w:bCs/>
          <w:color w:val="000000" w:themeColor="text1"/>
          <w:sz w:val="32"/>
          <w:szCs w:val="32"/>
          <w14:textFill>
            <w14:solidFill>
              <w14:schemeClr w14:val="tx1"/>
            </w14:solidFill>
          </w14:textFill>
        </w:rPr>
        <w:t>正常运转的基本支出，包括基本工资、津贴补贴</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绩效工资等人员经费以及办公费、印刷费、水电费等日常公用经费</w:t>
      </w:r>
      <w:r>
        <w:rPr>
          <w:rFonts w:hint="eastAsia" w:ascii="仿宋_GB2312" w:eastAsia="仿宋_GB2312"/>
          <w:b w:val="0"/>
          <w:bCs/>
          <w:color w:val="000000" w:themeColor="text1"/>
          <w:sz w:val="32"/>
          <w:szCs w:val="32"/>
          <w:lang w:eastAsia="zh-CN"/>
          <w14:textFill>
            <w14:solidFill>
              <w14:schemeClr w14:val="tx1"/>
            </w14:solidFill>
          </w14:textFill>
        </w:rPr>
        <w:t>；项目经费包括</w:t>
      </w:r>
      <w:r>
        <w:rPr>
          <w:rFonts w:hint="eastAsia" w:ascii="仿宋_GB2312" w:eastAsia="仿宋_GB2312"/>
          <w:b w:val="0"/>
          <w:bCs/>
          <w:color w:val="000000" w:themeColor="text1"/>
          <w:sz w:val="32"/>
          <w:szCs w:val="32"/>
          <w14:textFill>
            <w14:solidFill>
              <w14:schemeClr w14:val="tx1"/>
            </w14:solidFill>
          </w14:textFill>
        </w:rPr>
        <w:t>自建房安全专项排查整治经费</w:t>
      </w:r>
      <w:r>
        <w:rPr>
          <w:rFonts w:hint="eastAsia" w:ascii="仿宋_GB2312" w:eastAsia="仿宋_GB2312"/>
          <w:b w:val="0"/>
          <w:bCs/>
          <w:color w:val="000000" w:themeColor="text1"/>
          <w:sz w:val="32"/>
          <w:szCs w:val="32"/>
          <w:lang w:eastAsia="zh-CN"/>
          <w14:textFill>
            <w14:solidFill>
              <w14:schemeClr w14:val="tx1"/>
            </w14:solidFill>
          </w14:textFill>
        </w:rPr>
        <w:t>用于聘请专业技术人员指导乡镇开展自建房安全专项排查整治等，白蚁防治经费用于开展全市境内新建房屋白蚁预防、施药处理，防治药物、回访复查等，安置房信息系统经费用于录入安置房相关信息，739厂老生活区职工住房安全质量鉴定用于739厂老生活区职工住房安全质量鉴定，公共租赁住房租金补贴用于开展公共租赁住房租金补贴发放工作，安置房小区住宅专项维修资金缴存使用用于全市安置房小区住宅维修，保障房物业管理费用于开展保障房物业管理服务工作（截止</w:t>
      </w:r>
      <w:r>
        <w:rPr>
          <w:rFonts w:hint="eastAsia" w:ascii="仿宋_GB2312" w:eastAsia="仿宋_GB2312"/>
          <w:b w:val="0"/>
          <w:bCs/>
          <w:color w:val="000000" w:themeColor="text1"/>
          <w:sz w:val="32"/>
          <w:szCs w:val="32"/>
          <w:lang w:val="en-US" w:eastAsia="zh-CN"/>
          <w14:textFill>
            <w14:solidFill>
              <w14:schemeClr w14:val="tx1"/>
            </w14:solidFill>
          </w14:textFill>
        </w:rPr>
        <w:t>2022年5月）</w:t>
      </w:r>
      <w:r>
        <w:rPr>
          <w:rFonts w:hint="eastAsia" w:ascii="仿宋_GB2312" w:eastAsia="仿宋_GB2312"/>
          <w:b w:val="0"/>
          <w:bCs/>
          <w:color w:val="000000" w:themeColor="text1"/>
          <w:sz w:val="32"/>
          <w:szCs w:val="32"/>
          <w:lang w:eastAsia="zh-CN"/>
          <w14:textFill>
            <w14:solidFill>
              <w14:schemeClr w14:val="tx1"/>
            </w14:solidFill>
          </w14:textFill>
        </w:rPr>
        <w:t>，保障房房屋维修费用于全市保障房房屋维修（截止</w:t>
      </w:r>
      <w:r>
        <w:rPr>
          <w:rFonts w:hint="eastAsia" w:ascii="仿宋_GB2312" w:eastAsia="仿宋_GB2312"/>
          <w:b w:val="0"/>
          <w:bCs/>
          <w:color w:val="000000" w:themeColor="text1"/>
          <w:sz w:val="32"/>
          <w:szCs w:val="32"/>
          <w:lang w:val="en-US" w:eastAsia="zh-CN"/>
          <w14:textFill>
            <w14:solidFill>
              <w14:schemeClr w14:val="tx1"/>
            </w14:solidFill>
          </w14:textFill>
        </w:rPr>
        <w:t>2022年5月），房地产管理信息系统服务质量保证金及</w:t>
      </w:r>
      <w:r>
        <w:rPr>
          <w:rFonts w:hint="eastAsia" w:ascii="仿宋_GB2312" w:eastAsia="仿宋_GB2312"/>
          <w:b w:val="0"/>
          <w:bCs/>
          <w:color w:val="000000" w:themeColor="text1"/>
          <w:sz w:val="32"/>
          <w:szCs w:val="32"/>
          <w:lang w:eastAsia="zh-CN"/>
          <w14:textFill>
            <w14:solidFill>
              <w14:schemeClr w14:val="tx1"/>
            </w14:solidFill>
          </w14:textFill>
        </w:rPr>
        <w:t>房地产档案数字化管理项目尾款</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住房保障</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26.09</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住房保障支出（类）保障性安居工程支出（款）保障性住房租金补贴（项）</w:t>
      </w:r>
      <w:r>
        <w:rPr>
          <w:rFonts w:hint="eastAsia" w:ascii="仿宋_GB2312" w:eastAsia="仿宋_GB2312"/>
          <w:color w:val="000000" w:themeColor="text1"/>
          <w:sz w:val="32"/>
          <w:szCs w:val="32"/>
          <w:lang w:val="en-US" w:eastAsia="zh-CN"/>
          <w14:textFill>
            <w14:solidFill>
              <w14:schemeClr w14:val="tx1"/>
            </w14:solidFill>
          </w14:textFill>
        </w:rPr>
        <w:t>2023年预算数为8万元，用于租金补贴发放；</w:t>
      </w:r>
      <w:r>
        <w:rPr>
          <w:rFonts w:hint="eastAsia" w:ascii="仿宋_GB2312" w:eastAsia="仿宋_GB2312"/>
          <w:color w:val="000000" w:themeColor="text1"/>
          <w:sz w:val="32"/>
          <w:szCs w:val="32"/>
          <w:lang w:eastAsia="zh-CN"/>
          <w14:textFill>
            <w14:solidFill>
              <w14:schemeClr w14:val="tx1"/>
            </w14:solidFill>
          </w14:textFill>
        </w:rPr>
        <w:t>住房保障支出（类）保障性安居工程支出（款）其他保障性安居工程支出（项）</w:t>
      </w:r>
      <w:r>
        <w:rPr>
          <w:rFonts w:hint="eastAsia" w:ascii="仿宋_GB2312" w:eastAsia="仿宋_GB2312"/>
          <w:color w:val="000000" w:themeColor="text1"/>
          <w:sz w:val="32"/>
          <w:szCs w:val="32"/>
          <w:lang w:val="en-US" w:eastAsia="zh-CN"/>
          <w14:textFill>
            <w14:solidFill>
              <w14:schemeClr w14:val="tx1"/>
            </w14:solidFill>
          </w14:textFill>
        </w:rPr>
        <w:t>2023年预算数为303.9万元，</w:t>
      </w:r>
      <w:r>
        <w:rPr>
          <w:rFonts w:hint="eastAsia" w:ascii="仿宋_GB2312" w:eastAsia="仿宋_GB2312"/>
          <w:strike w:val="0"/>
          <w:dstrike w:val="0"/>
          <w:color w:val="auto"/>
          <w:sz w:val="32"/>
          <w:szCs w:val="32"/>
          <w:lang w:val="en-US" w:eastAsia="zh-CN"/>
        </w:rPr>
        <w:t>用于保障性住房的管理支出。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5.（其他科目支出主要用途）。</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390.3</w:t>
      </w:r>
      <w:r>
        <w:rPr>
          <w:rFonts w:hint="eastAsia" w:ascii="仿宋_GB2312" w:eastAsia="仿宋_GB2312"/>
          <w:sz w:val="32"/>
          <w:szCs w:val="32"/>
        </w:rPr>
        <w:t>万元，其中：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rPr>
        <w:t>人员经费</w:t>
      </w:r>
      <w:r>
        <w:rPr>
          <w:rFonts w:hint="eastAsia" w:ascii="仿宋_GB2312" w:eastAsia="仿宋_GB2312"/>
          <w:sz w:val="32"/>
          <w:szCs w:val="32"/>
          <w:lang w:val="en-US" w:eastAsia="zh-CN"/>
        </w:rPr>
        <w:t>344.25</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基本工资、津贴补贴、绩效工资、</w:t>
      </w:r>
      <w:r>
        <w:rPr>
          <w:rFonts w:hint="eastAsia" w:ascii="仿宋_GB2312" w:eastAsia="仿宋_GB2312"/>
          <w:color w:val="000000" w:themeColor="text1"/>
          <w:sz w:val="32"/>
          <w:szCs w:val="32"/>
          <w:lang w:eastAsia="zh-CN"/>
          <w14:textFill>
            <w14:solidFill>
              <w14:schemeClr w14:val="tx1"/>
            </w14:solidFill>
          </w14:textFill>
        </w:rPr>
        <w:t>机关事业单位基本养老保险缴费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职业年金缴费、职工基本医疗保险缴费、其他</w:t>
      </w:r>
      <w:r>
        <w:rPr>
          <w:rFonts w:hint="eastAsia" w:ascii="仿宋_GB2312" w:eastAsia="仿宋_GB2312"/>
          <w:color w:val="000000" w:themeColor="text1"/>
          <w:sz w:val="32"/>
          <w:szCs w:val="32"/>
          <w14:textFill>
            <w14:solidFill>
              <w14:schemeClr w14:val="tx1"/>
            </w14:solidFill>
          </w14:textFill>
        </w:rPr>
        <w:t>社会保险缴费、</w:t>
      </w:r>
      <w:r>
        <w:rPr>
          <w:rFonts w:hint="eastAsia" w:ascii="仿宋_GB2312" w:eastAsia="仿宋_GB2312"/>
          <w:color w:val="000000" w:themeColor="text1"/>
          <w:sz w:val="32"/>
          <w:szCs w:val="32"/>
          <w:lang w:eastAsia="zh-CN"/>
          <w14:textFill>
            <w14:solidFill>
              <w14:schemeClr w14:val="tx1"/>
            </w14:solidFill>
          </w14:textFill>
        </w:rPr>
        <w:t>住房公积金、其他工资福利支出、生活补助等。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46.05</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办公费、</w:t>
      </w:r>
      <w:r>
        <w:rPr>
          <w:rFonts w:hint="eastAsia" w:ascii="仿宋_GB2312" w:eastAsia="仿宋_GB2312"/>
          <w:sz w:val="32"/>
          <w:szCs w:val="32"/>
        </w:rPr>
        <w:t>印刷费、水费、电费、</w:t>
      </w:r>
      <w:r>
        <w:rPr>
          <w:rFonts w:hint="eastAsia" w:ascii="仿宋_GB2312" w:eastAsia="仿宋_GB2312"/>
          <w:sz w:val="32"/>
          <w:szCs w:val="32"/>
          <w:lang w:eastAsia="zh-CN"/>
        </w:rPr>
        <w:t>邮电费、差旅费、维修（护）费、</w:t>
      </w:r>
      <w:r>
        <w:rPr>
          <w:rFonts w:hint="eastAsia" w:ascii="仿宋_GB2312" w:eastAsia="仿宋_GB2312"/>
          <w:color w:val="000000" w:themeColor="text1"/>
          <w:sz w:val="32"/>
          <w:szCs w:val="32"/>
          <w:lang w:eastAsia="zh-CN"/>
          <w14:textFill>
            <w14:solidFill>
              <w14:schemeClr w14:val="tx1"/>
            </w14:solidFill>
          </w14:textFill>
        </w:rPr>
        <w:t>公车用车运行维护费、其他商品和服务支出等。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2050.12</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1649.88</w:t>
      </w:r>
      <w:r>
        <w:rPr>
          <w:rFonts w:hint="eastAsia" w:ascii="仿宋_GB2312" w:eastAsia="仿宋_GB2312"/>
          <w:sz w:val="32"/>
          <w:szCs w:val="32"/>
        </w:rPr>
        <w:t>万元。主要原因是：</w:t>
      </w:r>
      <w:r>
        <w:rPr>
          <w:rFonts w:hint="eastAsia" w:ascii="仿宋_GB2312" w:eastAsia="仿宋_GB2312"/>
          <w:sz w:val="32"/>
          <w:szCs w:val="32"/>
          <w:lang w:eastAsia="zh-CN"/>
        </w:rPr>
        <w:t>财政资金不足，待财政安排资金发放购房补贴</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6</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3.4</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6</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w:t>
      </w:r>
      <w:r>
        <w:rPr>
          <w:rFonts w:hint="eastAsia" w:ascii="仿宋_GB2312" w:eastAsia="仿宋_GB2312"/>
          <w:sz w:val="32"/>
          <w:szCs w:val="32"/>
        </w:rPr>
        <w:t>万元。</w:t>
      </w:r>
    </w:p>
    <w:p>
      <w:pPr>
        <w:numPr>
          <w:ilvl w:val="0"/>
          <w:numId w:val="2"/>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numPr>
          <w:ilvl w:val="0"/>
          <w:numId w:val="0"/>
        </w:num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ilvl w:val="0"/>
          <w:numId w:val="2"/>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公务接待费计划。</w:t>
      </w:r>
    </w:p>
    <w:p>
      <w:pPr>
        <w:numPr>
          <w:ilvl w:val="0"/>
          <w:numId w:val="3"/>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3.4</w:t>
      </w:r>
      <w:r>
        <w:rPr>
          <w:rFonts w:hint="eastAsia" w:ascii="仿宋_GB2312" w:eastAsia="仿宋_GB2312"/>
          <w:sz w:val="32"/>
          <w:szCs w:val="32"/>
        </w:rPr>
        <w:t>万元，增加</w:t>
      </w:r>
      <w:r>
        <w:rPr>
          <w:rFonts w:hint="eastAsia" w:ascii="仿宋_GB2312" w:eastAsia="仿宋_GB2312"/>
          <w:sz w:val="32"/>
          <w:szCs w:val="32"/>
          <w:lang w:val="en-US" w:eastAsia="zh-CN"/>
        </w:rPr>
        <w:t>136</w:t>
      </w:r>
      <w:r>
        <w:rPr>
          <w:rFonts w:hint="eastAsia" w:ascii="仿宋_GB2312" w:eastAsia="仿宋_GB2312"/>
          <w:sz w:val="32"/>
          <w:szCs w:val="32"/>
        </w:rPr>
        <w:t>%。增</w:t>
      </w:r>
      <w:r>
        <w:rPr>
          <w:rFonts w:hint="eastAsia" w:ascii="仿宋_GB2312" w:eastAsia="仿宋_GB2312"/>
          <w:sz w:val="32"/>
          <w:szCs w:val="32"/>
          <w:lang w:eastAsia="zh-CN"/>
        </w:rPr>
        <w:t>加原因：</w:t>
      </w:r>
      <w:r>
        <w:rPr>
          <w:rFonts w:hint="eastAsia" w:ascii="仿宋_GB2312" w:eastAsia="仿宋_GB2312"/>
          <w:color w:val="000000" w:themeColor="text1"/>
          <w:sz w:val="32"/>
          <w:szCs w:val="32"/>
          <w:lang w:eastAsia="zh-CN"/>
          <w14:textFill>
            <w14:solidFill>
              <w14:schemeClr w14:val="tx1"/>
            </w14:solidFill>
          </w14:textFill>
        </w:rPr>
        <w:t>车辆需进行大修</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w:t>
      </w:r>
      <w:r>
        <w:rPr>
          <w:rFonts w:hint="eastAsia" w:ascii="仿宋_GB2312" w:eastAsia="仿宋_GB2312"/>
          <w:sz w:val="32"/>
          <w:szCs w:val="32"/>
        </w:rPr>
        <w:t>万元，增加</w:t>
      </w:r>
      <w:r>
        <w:rPr>
          <w:rFonts w:hint="eastAsia" w:ascii="仿宋_GB2312" w:eastAsia="仿宋_GB2312"/>
          <w:sz w:val="32"/>
          <w:szCs w:val="32"/>
          <w:lang w:eastAsia="zh-CN"/>
        </w:rPr>
        <w:t>原因：</w:t>
      </w:r>
      <w:r>
        <w:rPr>
          <w:rFonts w:hint="eastAsia" w:ascii="仿宋_GB2312" w:eastAsia="仿宋_GB2312"/>
          <w:color w:val="000000" w:themeColor="text1"/>
          <w:sz w:val="32"/>
          <w:szCs w:val="32"/>
          <w:lang w:eastAsia="zh-CN"/>
          <w14:textFill>
            <w14:solidFill>
              <w14:schemeClr w14:val="tx1"/>
            </w14:solidFill>
          </w14:textFill>
        </w:rPr>
        <w:t>车辆需进行大修</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车辆燃油及维修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pStyle w:val="2"/>
        <w:ind w:firstLine="640" w:firstLineChars="200"/>
        <w:rPr>
          <w:rFonts w:hint="eastAsia"/>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为峨眉山市住房和城乡建设局下属二级事业单位，无机关运行经费。</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3355.62</w:t>
      </w:r>
      <w:r>
        <w:rPr>
          <w:rFonts w:hint="eastAsia" w:ascii="仿宋_GB2312" w:eastAsia="仿宋_GB2312"/>
          <w:sz w:val="32"/>
          <w:szCs w:val="32"/>
        </w:rPr>
        <w:t>万元，其中基本支出</w:t>
      </w:r>
      <w:r>
        <w:rPr>
          <w:rFonts w:hint="eastAsia" w:ascii="仿宋_GB2312" w:eastAsia="仿宋_GB2312"/>
          <w:sz w:val="32"/>
          <w:szCs w:val="32"/>
          <w:lang w:val="en-US" w:eastAsia="zh-CN"/>
        </w:rPr>
        <w:t>390.3</w:t>
      </w:r>
      <w:r>
        <w:rPr>
          <w:rFonts w:hint="eastAsia" w:ascii="仿宋_GB2312" w:eastAsia="仿宋_GB2312"/>
          <w:sz w:val="32"/>
          <w:szCs w:val="32"/>
        </w:rPr>
        <w:t>万元，项目支出</w:t>
      </w:r>
      <w:r>
        <w:rPr>
          <w:rFonts w:hint="eastAsia" w:ascii="仿宋_GB2312" w:eastAsia="仿宋_GB2312"/>
          <w:sz w:val="32"/>
          <w:szCs w:val="32"/>
          <w:lang w:val="en-US" w:eastAsia="zh-CN"/>
        </w:rPr>
        <w:t>2965.32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3355.62</w:t>
      </w:r>
      <w:r>
        <w:rPr>
          <w:rFonts w:hint="eastAsia" w:ascii="仿宋_GB2312" w:eastAsia="仿宋_GB2312"/>
          <w:sz w:val="32"/>
          <w:szCs w:val="32"/>
        </w:rPr>
        <w:t>万元，主要为</w:t>
      </w:r>
      <w:r>
        <w:rPr>
          <w:rFonts w:hint="eastAsia" w:ascii="仿宋_GB2312" w:eastAsia="仿宋_GB2312"/>
          <w:b w:val="0"/>
          <w:bCs/>
          <w:color w:val="000000" w:themeColor="text1"/>
          <w:sz w:val="32"/>
          <w:szCs w:val="32"/>
          <w:lang w:eastAsia="zh-CN"/>
          <w14:textFill>
            <w14:solidFill>
              <w14:schemeClr w14:val="tx1"/>
            </w14:solidFill>
          </w14:textFill>
        </w:rPr>
        <w:t>739厂老生活区职工住房安全质量鉴定、安置房小区住宅专项维修资金缴存使用、保障房物业管理费、保障房房屋维修费、购房补贴</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反映机关事业单位实施养老保险制度由单位实际缴纳的职业年金支出；</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反映除上述项目以外其他用于社会保障和就业方面的支出</w:t>
      </w:r>
      <w:r>
        <w:rPr>
          <w:rFonts w:hint="eastAsia" w:ascii="仿宋_GB2312" w:eastAsia="仿宋_GB2312"/>
          <w:color w:val="000000"/>
          <w:sz w:val="32"/>
          <w:szCs w:val="32"/>
        </w:rPr>
        <w:t>。</w:t>
      </w:r>
    </w:p>
    <w:p>
      <w:pPr>
        <w:pStyle w:val="2"/>
        <w:rPr>
          <w:rFonts w:hint="eastAsia"/>
        </w:rPr>
      </w:pPr>
      <w:r>
        <w:rPr>
          <w:rFonts w:hint="eastAsia" w:ascii="仿宋_GB2312"/>
          <w:color w:val="000000"/>
          <w:sz w:val="32"/>
          <w:szCs w:val="32"/>
          <w:lang w:val="en-US" w:eastAsia="zh-CN"/>
        </w:rPr>
        <w:t xml:space="preserve">    </w:t>
      </w:r>
      <w:r>
        <w:rPr>
          <w:rFonts w:hint="eastAsia" w:ascii="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color w:val="000000"/>
          <w:sz w:val="32"/>
          <w:szCs w:val="32"/>
          <w:lang w:eastAsia="zh-CN"/>
        </w:rPr>
        <w:t>事业单位医疗</w:t>
      </w:r>
      <w:r>
        <w:rPr>
          <w:rFonts w:hint="eastAsia" w:ascii="仿宋_GB2312" w:eastAsia="仿宋_GB2312"/>
          <w:color w:val="000000"/>
          <w:sz w:val="32"/>
          <w:szCs w:val="32"/>
        </w:rPr>
        <w:t>（项）：指</w:t>
      </w:r>
      <w:r>
        <w:rPr>
          <w:rFonts w:hint="eastAsia" w:ascii="仿宋_GB2312"/>
          <w:color w:val="000000"/>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住宅建设与房地产市场监管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反映调控房地产市场运行、研究拟订城镇住房制度改革法规、对住房公积金和其他房改资金进行政策指导并监督使用等方面的支出；</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国有土地使用权出让收入安排的支出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其他国有土地使用权出让收入安排的支出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w:t>
      </w:r>
      <w:r>
        <w:rPr>
          <w:rFonts w:hint="eastAsia" w:ascii="仿宋_GB2312" w:eastAsia="仿宋_GB2312"/>
          <w:color w:val="000000"/>
          <w:sz w:val="32"/>
          <w:szCs w:val="32"/>
          <w:lang w:val="en-US" w:eastAsia="zh-CN"/>
        </w:rPr>
        <w:t>土地出让收入用于其他方面的支出，不包括市县级政府当年按规定用土地出让收入向中央和省级政府缴纳的新增建设用地土地有偿使用费的支出；</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：指反映除上述项目以外其他用于城乡社区方面的支出。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（五）</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）保障性安居工程支出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保障性住房租金补贴</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反映各级政府向低收入住房保障家庭发放的住房租赁补贴支出；</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）保障性安居工程支出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其他保障性安居工程支出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除上述项目以外其他用于保障性住房方面的支出；</w:t>
      </w:r>
      <w:r>
        <w:rPr>
          <w:rFonts w:hint="eastAsia" w:ascii="仿宋_GB2312" w:eastAsia="仿宋_GB2312"/>
          <w:color w:val="000000"/>
          <w:sz w:val="32"/>
          <w:szCs w:val="32"/>
          <w:lang w:eastAsia="zh-CN"/>
        </w:rPr>
        <w:t>住</w:t>
      </w:r>
      <w:r>
        <w:rPr>
          <w:rFonts w:hint="eastAsia" w:ascii="仿宋_GB2312" w:eastAsia="仿宋_GB2312"/>
          <w:color w:val="000000"/>
          <w:sz w:val="32"/>
          <w:szCs w:val="32"/>
        </w:rPr>
        <w:t>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bookmarkStart w:id="0" w:name="_GoBack"/>
      <w:bookmarkEnd w:id="0"/>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1F7E3BB8"/>
    <w:multiLevelType w:val="singleLevel"/>
    <w:tmpl w:val="1F7E3BB8"/>
    <w:lvl w:ilvl="0" w:tentative="0">
      <w:start w:val="1"/>
      <w:numFmt w:val="decimal"/>
      <w:suff w:val="nothing"/>
      <w:lvlText w:val="%1、"/>
      <w:lvlJc w:val="left"/>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6CE1E3A"/>
    <w:rsid w:val="15D35DF5"/>
    <w:rsid w:val="19AA0E3B"/>
    <w:rsid w:val="21D6157A"/>
    <w:rsid w:val="22DC01A0"/>
    <w:rsid w:val="270B2E60"/>
    <w:rsid w:val="276557C3"/>
    <w:rsid w:val="2D4D6918"/>
    <w:rsid w:val="2ED21556"/>
    <w:rsid w:val="32115714"/>
    <w:rsid w:val="36DD628E"/>
    <w:rsid w:val="3C21458C"/>
    <w:rsid w:val="3C6028B2"/>
    <w:rsid w:val="3C6F5A34"/>
    <w:rsid w:val="3EE741B8"/>
    <w:rsid w:val="40C8289D"/>
    <w:rsid w:val="46C53364"/>
    <w:rsid w:val="472A5D26"/>
    <w:rsid w:val="493C20A5"/>
    <w:rsid w:val="49DF285C"/>
    <w:rsid w:val="4DEE5E92"/>
    <w:rsid w:val="4F0D11E7"/>
    <w:rsid w:val="50041FB8"/>
    <w:rsid w:val="51E37E07"/>
    <w:rsid w:val="578837C7"/>
    <w:rsid w:val="5C713031"/>
    <w:rsid w:val="64FB6A70"/>
    <w:rsid w:val="67D2734F"/>
    <w:rsid w:val="745F682E"/>
    <w:rsid w:val="76651547"/>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9">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274</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lenovo</cp:lastModifiedBy>
  <cp:lastPrinted>2023-03-20T07:50:33Z</cp:lastPrinted>
  <dcterms:modified xsi:type="dcterms:W3CDTF">2023-03-20T07:57:13Z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