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峨眉山市</w:t>
      </w:r>
      <w:r>
        <w:rPr>
          <w:rFonts w:hint="default" w:ascii="Times New Roman" w:hAnsi="Times New Roman" w:eastAsia="方正小标宋简体" w:cs="Times New Roman"/>
          <w:sz w:val="44"/>
          <w:szCs w:val="44"/>
        </w:rPr>
        <w:t>龙池镇人民政府</w:t>
      </w:r>
    </w:p>
    <w:p>
      <w:pPr>
        <w:spacing w:line="60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rPr>
        <w:t>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年预算编制的说明</w:t>
      </w: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按照预算管理有关规定，目前</w:t>
      </w:r>
      <w:r>
        <w:rPr>
          <w:rFonts w:hint="default" w:ascii="Times New Roman" w:hAnsi="Times New Roman" w:eastAsia="仿宋_GB2312" w:cs="Times New Roman"/>
          <w:sz w:val="32"/>
          <w:szCs w:val="32"/>
          <w:lang w:eastAsia="zh-CN"/>
        </w:rPr>
        <w:t>部门及单位</w:t>
      </w:r>
      <w:r>
        <w:rPr>
          <w:rFonts w:hint="default" w:ascii="Times New Roman" w:hAnsi="Times New Roman" w:eastAsia="仿宋_GB2312" w:cs="Times New Roman"/>
          <w:sz w:val="32"/>
          <w:szCs w:val="32"/>
        </w:rPr>
        <w:t>预算编制实行综合预算制度，即全部收入和支出都反映在预算中。</w:t>
      </w:r>
    </w:p>
    <w:p>
      <w:pPr>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（一）主要职能</w:t>
      </w:r>
    </w:p>
    <w:p>
      <w:pPr>
        <w:pStyle w:val="2"/>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1.镇党委的主要职责</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面贯彻党的基本理论、基本路线、基本方略，宣传党的主张、“落实党的决策部署，团结并组织党员、干部和群众，扎实做好改革发展稳定各项工作；（2）讨论决定加强党的建设、推进区域发展、促进乡村振兴保护生态环境、组织公共服务、实施综合管理、指导基层自治维护安全稳定、动员社会参与等方面的重大问题；（3）领导镇政府和工会、共青团、妇联等群团组织，支持和保证行政组织、经济组织、社会组织和其他自治组织依法依章程充分行使职权；（4）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5）按照有关规定和干部管理权限，做好干部推荐、提名、任免和教育、管理、监督工作，研究决定党员干部纪律处分有关事项。落实</w:t>
      </w:r>
      <w:r>
        <w:rPr>
          <w:rFonts w:hint="default" w:ascii="Times New Roman" w:hAnsi="Times New Roman" w:eastAsia="仿宋_GB2312" w:cs="Times New Roman"/>
          <w:sz w:val="32"/>
          <w:szCs w:val="32"/>
        </w:rPr>
        <w:t>党的人オ政</w:t>
      </w:r>
      <w:r>
        <w:rPr>
          <w:rFonts w:hint="default" w:ascii="Times New Roman" w:hAnsi="Times New Roman" w:eastAsia="仿宋_GB2312" w:cs="Times New Roman"/>
          <w:sz w:val="32"/>
          <w:szCs w:val="32"/>
        </w:rPr>
        <w:t>策，抓好优秀人</w:t>
      </w:r>
      <w:r>
        <w:rPr>
          <w:rFonts w:hint="default" w:ascii="Times New Roman" w:hAnsi="Times New Roman" w:eastAsia="仿宋_GB2312" w:cs="Times New Roman"/>
          <w:sz w:val="32"/>
          <w:szCs w:val="32"/>
          <w:lang w:eastAsia="zh-CN"/>
        </w:rPr>
        <w:t>才</w:t>
      </w:r>
      <w:r>
        <w:rPr>
          <w:rFonts w:hint="default" w:ascii="Times New Roman" w:hAnsi="Times New Roman" w:eastAsia="仿宋_GB2312" w:cs="Times New Roman"/>
          <w:sz w:val="32"/>
          <w:szCs w:val="32"/>
        </w:rPr>
        <w:t>引进、培养、使用、服务工作；（6）坚持以党建为引领，加强基层治理体系建设，实现政府治理和社会调节、村(居)民自治良性互动，打造共建共治共享的基层治理格局.支持“两代表一委员”和统一战线成员在基层治理中积极发挥作用；（7）加强基层宣传思想文化工作，推进基层精神文明建设，培养和弘扬社会主义核心价值观，创造良好社会环境；（8）综合协调辖区内各类执法工作和城镇管理、人口管理、社会管理、安全管理、住宅小区管理、房屋管理等工作以及社会治安综合治理工作中的重大事项和难点问题；（9）统筹调度指挥派驻机构、市级部门设在本乡镇的机构力量；（10）完成市委交办的其他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镇人民政府的主要职责</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落实党的路线方针政策和国家法律法规以及上级的决定和命令，加强农村基层政权建设，巩固党在农村的执政基础；（2）组织编制本行政区域经济社会发展规划和镇国土空间规划、村(社区)规划等相关规划。组织农村基础设施和各项公益事业建设，实施乡村振兴战略，加快经济社会发展，改善群众生产生活环境；（3）指导农村经济发展，推进农业经济结构调整，促进经济增长方式转变，促进农业增效、农民增收；（4）加强农村公共服务体系建设，抓好基础教育、统计、科技文化、体育、卫生健康、食品安全等工作，做好民政事务、就业培训、社会保障、劳动关系协调、民族宗教等工作，促进农村社会事业健康发展；（5）推进基层民主法制建设，加强普法依法治理，指导村(居)民委员会工作，维护群众合法权益；（6）承担辖区平安建设、社会治安综合治理、公共安全、安全生产及应急管理等有关工作，处理群众来信来访，反映社情民意，化解矛盾纠纷，维护社会安全稳定；（7）做好国防教育和兵役等工作；（8）做好生态环境保护、人居环境整治相关工作；（9）负责建立和完善权力清单、责任清单、公共服务清单动态调整和公示机制，推进政务公开，接受群众监督，增强政府公信力；（10）承担法律、法规、规章规定的其他职能，完成市委、市政府交办的其他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（二）20</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年重点工作任务</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2023年</w:t>
      </w:r>
      <w:r>
        <w:rPr>
          <w:rFonts w:hint="default" w:ascii="Times New Roman" w:hAnsi="Times New Roman" w:eastAsia="仿宋_GB2312" w:cs="Times New Roman"/>
          <w:color w:val="auto"/>
          <w:kern w:val="2"/>
          <w:sz w:val="32"/>
          <w:szCs w:val="32"/>
          <w:highlight w:val="none"/>
          <w:lang w:val="en-US" w:eastAsia="zh-CN" w:bidi="ar-SA"/>
        </w:rPr>
        <w:t>是全面贯彻党的二十大精神的开局之年,也是实施“十四五”规划承上启下的关键之年，党的二十大擘画了党和国家事业发展的宏伟蓝图,吹响了全面建设社会主义现代化国家的嘹亮号角，站在新的历史起点上，我们必须保持战略定力，坚定坚决落实市委市政府决策部署，聚焦南山旅游综合开发，发扬“登山不止、实干图强”精神，坚持文旅产业和传统农业“双轮驱动”、产业升级和新经济培育“双措并举”，乘势而上、勇创辉煌，全面推进龙池现代化建设新实践。</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重点做好以下五个方面工作：</w:t>
      </w:r>
    </w:p>
    <w:p>
      <w:pPr>
        <w:pStyle w:val="7"/>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坚定把南山开发作为战略牵引，打牢更加坚实的底层支撑。全力推进峨眉南山国际康养度假区“一心四区”打造进度，狠抓项目实施这个关键，通过项目触地呈现一批规划雏形。2023年计划续建项目3个，加快前期项目11个。年内实现森林防火救援通道一期、南山村至苦蒿坪村段幸福美丽乡村路、美丽城镇与美丽乡村环境综合整治工程、龙池湖至四溪沟核心地区水生态修复工程、南部片区水厂建设、毛天村至鸭池村幸福美丽乡村路、马坪村镇级公益性公墓、星空营地、龙池连接线、苦蒿坪高山蔬菜产业园等10个项目竣工呈现。</w:t>
      </w:r>
    </w:p>
    <w:p>
      <w:pPr>
        <w:pStyle w:val="7"/>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2.坚定把情暖峨眉作为治理先导，厚植更加殷实的民生福祉。政策见底行动。深入研判困难群体基本信息、政策落实和帮扶需求，核准重</w:t>
      </w:r>
      <w:r>
        <w:rPr>
          <w:rFonts w:hint="default" w:ascii="Times New Roman" w:hAnsi="Times New Roman" w:eastAsia="仿宋_GB2312" w:cs="Times New Roman"/>
          <w:b w:val="0"/>
          <w:bCs w:val="0"/>
          <w:color w:val="auto"/>
          <w:kern w:val="2"/>
          <w:sz w:val="32"/>
          <w:szCs w:val="32"/>
          <w:highlight w:val="none"/>
          <w:u w:val="none"/>
          <w:lang w:val="en-US" w:eastAsia="zh-CN" w:bidi="ar-SA"/>
        </w:rPr>
        <w:t>点人员应享受政策底数，</w:t>
      </w:r>
      <w:r>
        <w:rPr>
          <w:rFonts w:hint="default" w:ascii="Times New Roman" w:hAnsi="Times New Roman" w:eastAsia="仿宋_GB2312" w:cs="Times New Roman"/>
          <w:b w:val="0"/>
          <w:bCs w:val="0"/>
          <w:color w:val="auto"/>
          <w:kern w:val="2"/>
          <w:sz w:val="32"/>
          <w:szCs w:val="32"/>
          <w:highlight w:val="none"/>
          <w:lang w:val="en-US" w:eastAsia="zh-CN" w:bidi="ar-SA"/>
        </w:rPr>
        <w:t>以村（社区）为单位建立重点人员六本台账</w:t>
      </w:r>
      <w:r>
        <w:rPr>
          <w:rFonts w:hint="default" w:ascii="Times New Roman" w:hAnsi="Times New Roman" w:eastAsia="仿宋_GB2312" w:cs="Times New Roman"/>
          <w:b w:val="0"/>
          <w:bCs w:val="0"/>
          <w:color w:val="auto"/>
          <w:kern w:val="2"/>
          <w:sz w:val="32"/>
          <w:szCs w:val="32"/>
          <w:highlight w:val="none"/>
          <w:u w:val="none"/>
          <w:lang w:val="en-US" w:eastAsia="zh-CN" w:bidi="ar-SA"/>
        </w:rPr>
        <w:t>。按照小组（网格）上报、村社自查、镇级复查、县级核定程序落实政策，通过上门代办、集中办理等方式，每半年开展1次全面摸排，确保政策受众应享尽享、落实动态见底。</w:t>
      </w:r>
      <w:r>
        <w:rPr>
          <w:rFonts w:hint="default" w:ascii="Times New Roman" w:hAnsi="Times New Roman" w:eastAsia="仿宋_GB2312" w:cs="Times New Roman"/>
          <w:b w:val="0"/>
          <w:bCs w:val="0"/>
          <w:color w:val="auto"/>
          <w:sz w:val="32"/>
          <w:szCs w:val="32"/>
          <w:highlight w:val="none"/>
          <w:lang w:val="en-US" w:eastAsia="zh-CN"/>
        </w:rPr>
        <w:t>结对帮扶行动。</w:t>
      </w:r>
      <w:r>
        <w:rPr>
          <w:rFonts w:hint="default" w:ascii="Times New Roman" w:hAnsi="Times New Roman" w:eastAsia="仿宋_GB2312" w:cs="Times New Roman"/>
          <w:b w:val="0"/>
          <w:bCs w:val="0"/>
          <w:color w:val="auto"/>
          <w:kern w:val="2"/>
          <w:sz w:val="32"/>
          <w:szCs w:val="32"/>
          <w:highlight w:val="none"/>
          <w:u w:val="none"/>
          <w:lang w:val="en-US" w:eastAsia="zh-CN" w:bidi="ar-SA"/>
        </w:rPr>
        <w:t>按照1名机关帮扶干部、1名村（社区）干部、1名家庭医生、1名民警的“四包一”机制落实帮扶责任，原则上1名村（社区）干部帮扶对象不超过10人，督促落实“周联系、月走访”要求，分类开展帮扶活动。</w:t>
      </w:r>
      <w:r>
        <w:rPr>
          <w:rFonts w:hint="default" w:ascii="Times New Roman" w:hAnsi="Times New Roman" w:eastAsia="仿宋_GB2312" w:cs="Times New Roman"/>
          <w:b w:val="0"/>
          <w:bCs w:val="0"/>
          <w:color w:val="auto"/>
          <w:sz w:val="32"/>
          <w:szCs w:val="32"/>
          <w:highlight w:val="none"/>
          <w:lang w:val="en-US" w:eastAsia="zh-CN"/>
        </w:rPr>
        <w:t>主题关爱行动。</w:t>
      </w:r>
      <w:r>
        <w:rPr>
          <w:rFonts w:hint="default" w:ascii="Times New Roman" w:hAnsi="Times New Roman" w:eastAsia="仿宋_GB2312" w:cs="Times New Roman"/>
          <w:b w:val="0"/>
          <w:bCs w:val="0"/>
          <w:color w:val="auto"/>
          <w:kern w:val="2"/>
          <w:sz w:val="32"/>
          <w:szCs w:val="32"/>
          <w:highlight w:val="none"/>
          <w:u w:val="none"/>
          <w:lang w:val="en-US" w:eastAsia="zh-CN" w:bidi="ar-SA"/>
        </w:rPr>
        <w:t>围绕提升“一老一小”、孕妇、残疾人、重大基础疾病患者、特殊困难群众等“五类重点人员”幸福感、获得感、安全感，年内推动实施敬孝老人、呵护青苗、美丽娥眉、助残暖心、关爱健康五大子行动，全力守护群众身心健康。</w:t>
      </w:r>
    </w:p>
    <w:p>
      <w:pPr>
        <w:pStyle w:val="7"/>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3.坚定把产业升级作为抓力支点，积蓄更加强劲的振兴动力。实施产</w:t>
      </w:r>
      <w:r>
        <w:rPr>
          <w:rFonts w:hint="default" w:ascii="Times New Roman" w:hAnsi="Times New Roman" w:eastAsia="仿宋_GB2312" w:cs="Times New Roman"/>
          <w:b w:val="0"/>
          <w:bCs w:val="0"/>
          <w:color w:val="auto"/>
          <w:sz w:val="32"/>
          <w:szCs w:val="32"/>
          <w:highlight w:val="none"/>
          <w:lang w:val="en-US" w:eastAsia="zh-CN"/>
        </w:rPr>
        <w:t>业提档升级工程。</w:t>
      </w:r>
      <w:r>
        <w:rPr>
          <w:rFonts w:hint="default" w:ascii="Times New Roman" w:hAnsi="Times New Roman" w:eastAsia="仿宋_GB2312" w:cs="Times New Roman"/>
          <w:b w:val="0"/>
          <w:bCs w:val="0"/>
          <w:color w:val="auto"/>
          <w:kern w:val="2"/>
          <w:sz w:val="32"/>
          <w:szCs w:val="32"/>
          <w:highlight w:val="none"/>
          <w:lang w:val="en-US" w:eastAsia="zh-CN" w:bidi="ar-SA"/>
        </w:rPr>
        <w:t>深度挖掘南山菊花、凤凰藤椒、观山药材发展潜力，构建“一花一味一药”特色农业产业格局，推动实现今年菊花、藤椒综合产值达到30万元。</w:t>
      </w:r>
      <w:r>
        <w:rPr>
          <w:rFonts w:hint="default" w:ascii="Times New Roman" w:hAnsi="Times New Roman" w:eastAsia="仿宋_GB2312" w:cs="Times New Roman"/>
          <w:b w:val="0"/>
          <w:bCs w:val="0"/>
          <w:color w:val="auto"/>
          <w:sz w:val="32"/>
          <w:szCs w:val="32"/>
          <w:highlight w:val="none"/>
          <w:lang w:val="en-US" w:eastAsia="zh-CN"/>
        </w:rPr>
        <w:t>实施农旅融合发展工程。</w:t>
      </w:r>
      <w:r>
        <w:rPr>
          <w:rFonts w:hint="default" w:ascii="Times New Roman" w:hAnsi="Times New Roman" w:eastAsia="仿宋_GB2312" w:cs="Times New Roman"/>
          <w:b w:val="0"/>
          <w:bCs w:val="0"/>
          <w:color w:val="auto"/>
          <w:kern w:val="2"/>
          <w:sz w:val="32"/>
          <w:szCs w:val="32"/>
          <w:highlight w:val="none"/>
          <w:lang w:val="en-US" w:eastAsia="zh-CN" w:bidi="ar-SA"/>
        </w:rPr>
        <w:t>激活激发“四溪沟”等景点吸附效应和溢出效应，探索“观赏型”“大田型”“园区型”农业发展模式，持续壮大村集体经济，力争今年收入10万元以上的村集体达到5个。</w:t>
      </w:r>
      <w:r>
        <w:rPr>
          <w:rFonts w:hint="default" w:ascii="Times New Roman" w:hAnsi="Times New Roman" w:eastAsia="仿宋_GB2312" w:cs="Times New Roman"/>
          <w:b w:val="0"/>
          <w:bCs w:val="0"/>
          <w:color w:val="auto"/>
          <w:sz w:val="32"/>
          <w:szCs w:val="32"/>
          <w:highlight w:val="none"/>
          <w:lang w:val="en-US" w:eastAsia="zh-CN"/>
        </w:rPr>
        <w:t>实施峨眉“菜篮子”工程。</w:t>
      </w:r>
      <w:r>
        <w:rPr>
          <w:rFonts w:hint="default" w:ascii="Times New Roman" w:hAnsi="Times New Roman" w:eastAsia="仿宋_GB2312" w:cs="Times New Roman"/>
          <w:b w:val="0"/>
          <w:bCs w:val="0"/>
          <w:color w:val="auto"/>
          <w:kern w:val="2"/>
          <w:sz w:val="32"/>
          <w:szCs w:val="32"/>
          <w:highlight w:val="none"/>
          <w:lang w:val="en-US" w:eastAsia="zh-CN" w:bidi="ar-SA"/>
        </w:rPr>
        <w:t>推动新建1个功能齐全的蔬菜集散中心，加快建成高山蔬菜产业园，育优“龙池牌”生态蔬菜种类群落，走产业化、集约化、品牌化发展道路。</w:t>
      </w:r>
      <w:r>
        <w:rPr>
          <w:rFonts w:hint="default" w:ascii="Times New Roman" w:hAnsi="Times New Roman" w:eastAsia="仿宋_GB2312" w:cs="Times New Roman"/>
          <w:b w:val="0"/>
          <w:bCs w:val="0"/>
          <w:color w:val="auto"/>
          <w:sz w:val="32"/>
          <w:szCs w:val="32"/>
          <w:highlight w:val="none"/>
          <w:lang w:val="en-US" w:eastAsia="zh-CN"/>
        </w:rPr>
        <w:t>实施峨眉“肉盘子”工程。</w:t>
      </w:r>
      <w:r>
        <w:rPr>
          <w:rFonts w:hint="default" w:ascii="Times New Roman" w:hAnsi="Times New Roman" w:eastAsia="仿宋_GB2312" w:cs="Times New Roman"/>
          <w:b w:val="0"/>
          <w:bCs w:val="0"/>
          <w:color w:val="auto"/>
          <w:kern w:val="2"/>
          <w:sz w:val="32"/>
          <w:szCs w:val="32"/>
          <w:highlight w:val="none"/>
          <w:lang w:val="en-US" w:eastAsia="zh-CN" w:bidi="ar-SA"/>
        </w:rPr>
        <w:t>继续做大做强生猪产业，推动生猪年出栏量迈向5万头大关，培育一批“明星”猪企，扩大全市生猪产能领先优势。</w:t>
      </w:r>
    </w:p>
    <w:p>
      <w:pPr>
        <w:pStyle w:val="7"/>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坚定把平安龙池作为长远追求，构筑更加高效的防治体系。建设更高标准平安龙池。常态化推进扫黑除恶斗争，深入打击非法集资、电信诈骗等犯罪行为，推动构建立体化、信息化社会治安防控体系。坚决树牢大安全观念，加强重点点位、领域安全监管，提升综合应急处置能力，坚决遏制重特大生产安全事故。守护群众“家门口的安全感”，严查G245国道“两客一危一货”、“三超一疲劳”、非法营运、货车和农用车违法载人等重大隐患，着重提升游客旅游交通安全体验。强化乡村基层社会治理。学活用好新时代“枫桥经验”，畅通和规范群众诉求表达、利益协调、权益保障通道，探索党员领导干部定期下沉接访和包联化解信访案件方式，清单化闭环式抓好信访问题源头预防和前端化解，推动初信初访办结率、回访率、现有积案化解率稳步提升，着力做好“胡某某案”受害群众安抚稳定工作。全力以赴做好健康管理。坚持人民至上、生命至上，因时因势优化新冠疫情防控措施，加快构筑免疫屏障，重点保障弱势群体就医用药，全力保健康、防重症，最大程度保护人民群众生命安全和身体健康。</w:t>
      </w:r>
    </w:p>
    <w:p>
      <w:pPr>
        <w:pStyle w:val="7"/>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5.坚定把和谐共生作为价值导向，擦亮更加靓丽的生态底色。狠抓污染防治彰显“生产美”。坚持精准科学依法治污，深入打好污染防治攻坚战，开展秸秆禁烧和综合利用工作，着重加大工矿企业、养殖场“散乱污”监督整治，紧盯畜禽粪污综合利用和规模养殖场粪污处理，推进源头减量、清洁生产、资源循环、末端治理。加强土壤污染风险管控和治理修复，防治农业面源污染，确保土壤环境安全得到持续保障。做实保护治理彰显“生态美”。统筹山水林田湖一体化保护，全面压实河湖长制、林长制责任，形成以水安全、水环境安全为核心，统筹考虑粮食安全、生态安全的流域治理底线管控单元。严格执行禁渔规定，加大违法捕捞、违规垂钓、非法采砂整治力度。做好动植物疫病防治工作，守护珍贵生物资源。建设绿色家园彰显“生活美”。全面提升“五清行动”工作质效，抓好农村厕所革命、垃圾革命和农村生活污水治理工作，进一步健全垃圾转运体系，接续推进镇域“美化、净化、亮化、绿化”“四化”工程，扮靓乡土本真颜值，加快推进美丽宜居乡村建设。</w:t>
      </w:r>
    </w:p>
    <w:p>
      <w:pPr>
        <w:pStyle w:val="7"/>
        <w:keepNext w:val="0"/>
        <w:keepLines w:val="0"/>
        <w:pageBreakBefore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6.坚定把自身建设作为鲜明标识，塑造更加务实的政府形象。努力打造政治过硬的政府。深入学习宣传贯彻党的二十大精神，深刻领悟“两个确立”的决定性意义，坚持不懈用习近平新时代中国特色社会主义思想凝心铸魂。坚定以党的政治建设统领经济社会发展大局，不断提高政治判断力、政治领悟力、政治执行力，把对党忠诚、为民尽责落实到实际行动上、体现到工作成效中。努力打造廉洁为民的政府。坚持全面从严治党永远在路上、党的自我革命永远在路上，压实全面从严治党政治责任，驰而不息纠“四风”、树新风，严肃查处群众身边的不正之风和微腐败问题，彻底根除“虚、躲、冷、粗、假”作风顽疾，推进作风建设常态化长效化。努力打造实干争优的政府。牢记政府前面的“人民”二字，厚植为民情怀，站稳群众立场，以敬民之心谋民生之利、解民生之忧、增民生之福。树立干事导向、干成导向，让愿担当肯干事的人有机会，让敢担当会干事的人有舞台，让能担当善成事的人有作为。牢固树立过紧日子思想，厉行勤俭节约，持续压减一般性支出，严控“三公经费”，把有限的资源和财力用在“刀刃”上。</w:t>
      </w:r>
    </w:p>
    <w:p>
      <w:pPr>
        <w:spacing w:line="600" w:lineRule="exact"/>
        <w:ind w:firstLine="640" w:firstLineChars="200"/>
        <w:outlineLvl w:val="1"/>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二、部门概况</w:t>
      </w:r>
    </w:p>
    <w:p>
      <w:pPr>
        <w:spacing w:line="600" w:lineRule="exact"/>
        <w:ind w:firstLine="640" w:firstLineChars="200"/>
        <w:outlineLvl w:val="1"/>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峨眉山市龙池镇下属二级预算单位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均为</w:t>
      </w:r>
      <w:r>
        <w:rPr>
          <w:rFonts w:hint="default" w:ascii="Times New Roman" w:hAnsi="Times New Roman" w:eastAsia="仿宋_GB2312" w:cs="Times New Roman"/>
          <w:color w:val="000000" w:themeColor="text1"/>
          <w:sz w:val="32"/>
          <w:szCs w:val="32"/>
          <w14:textFill>
            <w14:solidFill>
              <w14:schemeClr w14:val="tx1"/>
            </w14:solidFill>
          </w14:textFill>
        </w:rPr>
        <w:t>其他事业单位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包括：便民服务中心、农业综合服务中心、文化旅游服务中心、农民供服务中心。</w:t>
      </w:r>
    </w:p>
    <w:p>
      <w:pPr>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三、收支预算总体情况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按照综合预算的原则，峨眉山市龙池镇人民政府所有收入和支出均纳入预算管理。20</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年峨眉山市龙池镇人民政府收入预算总额为1,903.51万元</w:t>
      </w:r>
      <w:r>
        <w:rPr>
          <w:rFonts w:hint="default" w:ascii="Times New Roman" w:hAnsi="Times New Roman" w:eastAsia="仿宋_GB2312" w:cs="Times New Roman"/>
          <w:sz w:val="32"/>
          <w:szCs w:val="32"/>
          <w:lang w:eastAsia="zh-CN"/>
        </w:rPr>
        <w:t>，均为</w:t>
      </w:r>
      <w:r>
        <w:rPr>
          <w:rFonts w:hint="default" w:ascii="Times New Roman" w:hAnsi="Times New Roman" w:eastAsia="仿宋_GB2312" w:cs="Times New Roman"/>
          <w:sz w:val="32"/>
          <w:szCs w:val="32"/>
        </w:rPr>
        <w:t>当年财政拨款收入。相应安排支出预算1,903.51万元，其中：一般公共服务支出455.66万元， 社会保障和就业支出116.04万元，卫生健康支出</w:t>
      </w:r>
      <w:r>
        <w:rPr>
          <w:rFonts w:hint="default" w:ascii="Times New Roman" w:hAnsi="Times New Roman" w:eastAsia="仿宋_GB2312" w:cs="Times New Roman"/>
          <w:sz w:val="32"/>
          <w:szCs w:val="32"/>
          <w:lang w:val="en-US" w:eastAsia="zh-CN"/>
        </w:rPr>
        <w:t>29.14</w:t>
      </w:r>
      <w:r>
        <w:rPr>
          <w:rFonts w:hint="default" w:ascii="Times New Roman" w:hAnsi="Times New Roman" w:eastAsia="仿宋_GB2312" w:cs="Times New Roman"/>
          <w:sz w:val="32"/>
          <w:szCs w:val="32"/>
        </w:rPr>
        <w:t>万元， 城乡社区支出</w:t>
      </w:r>
      <w:r>
        <w:rPr>
          <w:rFonts w:hint="default" w:ascii="Times New Roman" w:hAnsi="Times New Roman" w:eastAsia="仿宋_GB2312" w:cs="Times New Roman"/>
          <w:sz w:val="32"/>
          <w:szCs w:val="32"/>
          <w:lang w:val="en-US" w:eastAsia="zh-CN"/>
        </w:rPr>
        <w:t>491.07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 农林水支出753.52万元，住房保障支出58.06万元</w:t>
      </w:r>
      <w:r>
        <w:rPr>
          <w:rFonts w:hint="default" w:ascii="Times New Roman" w:hAnsi="Times New Roman" w:eastAsia="仿宋_GB2312" w:cs="Times New Roman"/>
          <w:sz w:val="32"/>
          <w:szCs w:val="32"/>
        </w:rPr>
        <w:t>。</w:t>
      </w:r>
    </w:p>
    <w:p>
      <w:pPr>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四、财政拨款支出预算安排情况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峨眉山市龙池镇人民政府</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年财政拨款收支总预算1903.51万元，主要用于保障峨眉山市龙池镇人民政府机构正常运转、完成日常工作任务以及承担农业、公益事业发展相关工作。其中：</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基本支出1,336.71万元，是用于保障峨眉山市龙池镇人民政府正常运转的日常支出，包括基本工资、津贴补贴等人员经费以及办公费、印刷费、水电费、办公设备购置等日常公用经费。</w:t>
      </w:r>
    </w:p>
    <w:p>
      <w:pPr>
        <w:pStyle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项目支出566.80万元，是用于保障峨眉山市龙池镇人民政府为完成特定的行政工作任务或事业发展目标，用于专项业务工作的经费支出。</w:t>
      </w:r>
    </w:p>
    <w:p>
      <w:pPr>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（一）一般公共预算当年拨款规模及变化情况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峨眉山市龙池镇人民政府</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年一般公共预算当年拨款1,626.83万元，较上年预算数</w:t>
      </w:r>
      <w:r>
        <w:rPr>
          <w:rFonts w:hint="default" w:ascii="Times New Roman" w:hAnsi="Times New Roman" w:eastAsia="仿宋_GB2312" w:cs="Times New Roman"/>
          <w:sz w:val="32"/>
          <w:szCs w:val="32"/>
          <w:lang w:eastAsia="zh-CN"/>
        </w:rPr>
        <w:t>新增</w:t>
      </w:r>
      <w:r>
        <w:rPr>
          <w:rFonts w:hint="default" w:ascii="Times New Roman" w:hAnsi="Times New Roman" w:eastAsia="仿宋_GB2312" w:cs="Times New Roman"/>
          <w:sz w:val="32"/>
          <w:szCs w:val="32"/>
          <w:lang w:val="en-US" w:eastAsia="zh-CN"/>
        </w:rPr>
        <w:t>914万</w:t>
      </w:r>
      <w:r>
        <w:rPr>
          <w:rFonts w:hint="default" w:ascii="Times New Roman" w:hAnsi="Times New Roman" w:eastAsia="仿宋_GB2312" w:cs="Times New Roman"/>
          <w:sz w:val="32"/>
          <w:szCs w:val="32"/>
        </w:rPr>
        <w:t>元。</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val="en-US" w:eastAsia="zh-CN"/>
        </w:rPr>
        <w:t>405.87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24.95</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116.05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7.13</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29.14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1.79</w:t>
      </w:r>
      <w:r>
        <w:rPr>
          <w:rFonts w:hint="default" w:ascii="Times New Roman" w:hAnsi="Times New Roman" w:eastAsia="仿宋_GB2312" w:cs="Times New Roman"/>
          <w:sz w:val="32"/>
          <w:szCs w:val="32"/>
        </w:rPr>
        <w:t>%；城乡社区支出</w:t>
      </w:r>
      <w:r>
        <w:rPr>
          <w:rFonts w:hint="default" w:ascii="Times New Roman" w:hAnsi="Times New Roman" w:eastAsia="仿宋_GB2312" w:cs="Times New Roman"/>
          <w:sz w:val="32"/>
          <w:szCs w:val="32"/>
          <w:lang w:val="en-US" w:eastAsia="zh-CN"/>
        </w:rPr>
        <w:t>264.19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16.24</w:t>
      </w:r>
      <w:r>
        <w:rPr>
          <w:rFonts w:hint="default" w:ascii="Times New Roman" w:hAnsi="Times New Roman" w:eastAsia="仿宋_GB2312" w:cs="Times New Roman"/>
          <w:sz w:val="32"/>
          <w:szCs w:val="32"/>
        </w:rPr>
        <w:t>%；农林水支出</w:t>
      </w:r>
      <w:r>
        <w:rPr>
          <w:rFonts w:hint="default" w:ascii="Times New Roman" w:hAnsi="Times New Roman" w:eastAsia="仿宋_GB2312" w:cs="Times New Roman"/>
          <w:sz w:val="32"/>
          <w:szCs w:val="32"/>
          <w:lang w:val="en-US" w:eastAsia="zh-CN"/>
        </w:rPr>
        <w:t>753.52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46.32</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58.06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3.57</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（三）一般公共预算当年拨款具体使用情况。</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1.一般公共服务（类）政府办公厅（室）及相关机构事务（款）行政运行（项），</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年预算数为375.31万元，主要用于：正常运转的基本支出，包括基本工资、津贴补贴（或绩效工资）等人员经费以及办公费、印刷费、水电费等日常公用经费。</w:t>
      </w:r>
    </w:p>
    <w:p>
      <w:pPr>
        <w:spacing w:line="600" w:lineRule="exact"/>
        <w:ind w:firstLine="640" w:firstLineChars="200"/>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一般公共服务（类）政府办公厅（室）及相关机构事务（款）其他政府办公厅（室）及相关机构事务支出（项），</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年预算数为30.56万元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highlight w:val="none"/>
        </w:rPr>
        <w:t>主要用于：为完成特定行政工作任务和事业发展目标而安排的年度项目支出</w:t>
      </w:r>
      <w:r>
        <w:rPr>
          <w:rFonts w:hint="default" w:ascii="Times New Roman" w:hAnsi="Times New Roman" w:eastAsia="仿宋_GB2312" w:cs="Times New Roman"/>
          <w:sz w:val="32"/>
          <w:szCs w:val="32"/>
          <w:highlight w:val="none"/>
          <w:lang w:eastAsia="zh-CN"/>
        </w:rPr>
        <w:t>。</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社会保障和就业支出（类）行政事业单位养老支出（款）机关事业单位基本养老保险缴费支出（项），202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年预算数为66.21万元，主要用于：在编人员养老保险单位缴纳部分支出。</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社会保障和就业支出（类）行政事业单位养老支出（款）机关事业单位职业年金缴费支出（项），202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年预算数为33.11万元，主要用于：在编人员职业年金单位缴纳部分支出。</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社会保障和就业支出（类）抚恤（款）其他优抚支出（项），202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年预算数为3.36万元，主要用于：遗属人员生活补助。</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社会保障和就业支出（类）其他社会保障和就业支出（款）其他社会保障和就业支出（项），202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年预算数为13.36万元，主要用于：在编干部工伤保险支出。</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医疗卫生与计划生育支出（类）医疗保障（款）行政单位医疗（项），202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年预算数为15.82万元，主要用于：</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人员医疗保险单位缴纳部分支出。</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医疗卫生与计划生育支出（类）医疗保障（款）事业单位医疗（项），202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年预算数为9.42万元，主要用于：</w:t>
      </w:r>
      <w:r>
        <w:rPr>
          <w:rFonts w:hint="default" w:ascii="Times New Roman" w:hAnsi="Times New Roman" w:eastAsia="仿宋_GB2312" w:cs="Times New Roman"/>
          <w:sz w:val="32"/>
          <w:szCs w:val="32"/>
          <w:lang w:eastAsia="zh-CN"/>
        </w:rPr>
        <w:t>事业</w:t>
      </w:r>
      <w:r>
        <w:rPr>
          <w:rFonts w:hint="default" w:ascii="Times New Roman" w:hAnsi="Times New Roman" w:eastAsia="仿宋_GB2312" w:cs="Times New Roman"/>
          <w:sz w:val="32"/>
          <w:szCs w:val="32"/>
        </w:rPr>
        <w:t>人员医疗保险单位缴纳部分支出。</w:t>
      </w:r>
    </w:p>
    <w:p>
      <w:pPr>
        <w:spacing w:line="600" w:lineRule="exact"/>
        <w:ind w:firstLine="640" w:firstLineChars="200"/>
        <w:outlineLvl w:val="1"/>
        <w:rPr>
          <w:rFonts w:hint="default" w:ascii="Times New Roman" w:hAnsi="Times New Roman" w:cs="Times New Roma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医疗卫生与计划生育支出（类）医疗保障（款）公务员医疗补助（项），202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年预算数为3.90万元，主要用于：</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lang w:eastAsia="zh-CN"/>
        </w:rPr>
        <w:t>医疗补助</w:t>
      </w:r>
      <w:r>
        <w:rPr>
          <w:rFonts w:hint="default" w:ascii="Times New Roman" w:hAnsi="Times New Roman" w:eastAsia="仿宋_GB2312" w:cs="Times New Roman"/>
          <w:sz w:val="32"/>
          <w:szCs w:val="32"/>
        </w:rPr>
        <w:t>部分支出。</w:t>
      </w:r>
    </w:p>
    <w:p>
      <w:pPr>
        <w:spacing w:line="600" w:lineRule="exact"/>
        <w:ind w:firstLine="640" w:firstLineChars="200"/>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城乡社区支出（类）城乡社区管理事务（款）行政运行（项），202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年预算数为176.90万元，主要用于：</w:t>
      </w:r>
      <w:r>
        <w:rPr>
          <w:rFonts w:hint="default" w:ascii="Times New Roman" w:hAnsi="Times New Roman" w:eastAsia="仿宋_GB2312" w:cs="Times New Roman"/>
          <w:sz w:val="32"/>
          <w:szCs w:val="32"/>
          <w:lang w:eastAsia="zh-CN"/>
        </w:rPr>
        <w:t>社区干部、环卫工工资福利等支出。</w:t>
      </w:r>
    </w:p>
    <w:p>
      <w:pPr>
        <w:spacing w:line="600" w:lineRule="exact"/>
        <w:ind w:firstLine="640" w:firstLineChars="200"/>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城乡社区支出（类）城乡社区管理事务（款）其他城乡社区管理事务支出（项），202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社区办公经费管理等支出。</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城乡社区支出（类）城乡社区环境卫生（款）城乡社区环境卫生（项），202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年预算数为83.69万元，主要用于：</w:t>
      </w:r>
      <w:r>
        <w:rPr>
          <w:rFonts w:hint="default" w:ascii="Times New Roman" w:hAnsi="Times New Roman" w:eastAsia="仿宋_GB2312" w:cs="Times New Roman"/>
          <w:sz w:val="32"/>
          <w:szCs w:val="32"/>
          <w:highlight w:val="none"/>
        </w:rPr>
        <w:t>城乡社区</w:t>
      </w:r>
      <w:r>
        <w:rPr>
          <w:rFonts w:hint="default" w:ascii="Times New Roman" w:hAnsi="Times New Roman" w:eastAsia="仿宋_GB2312" w:cs="Times New Roman"/>
          <w:sz w:val="32"/>
          <w:szCs w:val="32"/>
          <w:highlight w:val="none"/>
          <w:lang w:eastAsia="zh-CN"/>
        </w:rPr>
        <w:t>道</w:t>
      </w:r>
      <w:r>
        <w:rPr>
          <w:rFonts w:hint="default" w:ascii="Times New Roman" w:hAnsi="Times New Roman" w:eastAsia="仿宋_GB2312" w:cs="Times New Roman"/>
          <w:sz w:val="32"/>
          <w:szCs w:val="32"/>
          <w:highlight w:val="none"/>
        </w:rPr>
        <w:t>路清扫、垃圾清运与处理、公厕建设与维护、园林绿化</w:t>
      </w:r>
      <w:r>
        <w:rPr>
          <w:rFonts w:hint="default" w:ascii="Times New Roman" w:hAnsi="Times New Roman" w:eastAsia="仿宋_GB2312" w:cs="Times New Roman"/>
          <w:sz w:val="32"/>
          <w:szCs w:val="32"/>
          <w:highlight w:val="none"/>
          <w:lang w:eastAsia="zh-CN"/>
        </w:rPr>
        <w:t>、集镇环卫劳务费</w:t>
      </w:r>
      <w:r>
        <w:rPr>
          <w:rFonts w:hint="default" w:ascii="Times New Roman" w:hAnsi="Times New Roman" w:eastAsia="仿宋_GB2312" w:cs="Times New Roman"/>
          <w:sz w:val="32"/>
          <w:szCs w:val="32"/>
          <w:highlight w:val="none"/>
        </w:rPr>
        <w:t>等支出</w:t>
      </w:r>
      <w:r>
        <w:rPr>
          <w:rFonts w:hint="default" w:ascii="Times New Roman" w:hAnsi="Times New Roman" w:eastAsia="仿宋_GB2312" w:cs="Times New Roman"/>
          <w:sz w:val="32"/>
          <w:szCs w:val="32"/>
        </w:rPr>
        <w:t>。</w:t>
      </w:r>
    </w:p>
    <w:p>
      <w:pPr>
        <w:spacing w:line="600" w:lineRule="exact"/>
        <w:ind w:firstLine="640" w:firstLineChars="200"/>
        <w:outlineLvl w:val="1"/>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highlight w:val="none"/>
        </w:rPr>
        <w:t>农林水支出（类）农业（款）行政运行（项），202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年预算数为</w:t>
      </w:r>
      <w:r>
        <w:rPr>
          <w:rFonts w:hint="default" w:ascii="Times New Roman" w:hAnsi="Times New Roman" w:eastAsia="仿宋_GB2312" w:cs="Times New Roman"/>
          <w:sz w:val="32"/>
          <w:szCs w:val="32"/>
          <w:highlight w:val="none"/>
          <w:lang w:val="en-US" w:eastAsia="zh-CN"/>
        </w:rPr>
        <w:t>301.41</w:t>
      </w:r>
      <w:r>
        <w:rPr>
          <w:rFonts w:hint="default" w:ascii="Times New Roman" w:hAnsi="Times New Roman" w:eastAsia="仿宋_GB2312" w:cs="Times New Roman"/>
          <w:sz w:val="32"/>
          <w:szCs w:val="32"/>
          <w:highlight w:val="none"/>
        </w:rPr>
        <w:t>万元，主要用于：</w:t>
      </w:r>
      <w:r>
        <w:rPr>
          <w:rFonts w:hint="default" w:ascii="Times New Roman" w:hAnsi="Times New Roman" w:eastAsia="仿宋_GB2312" w:cs="Times New Roman"/>
          <w:sz w:val="32"/>
          <w:szCs w:val="32"/>
          <w:highlight w:val="none"/>
          <w:lang w:eastAsia="zh-CN"/>
        </w:rPr>
        <w:t>农业综合服务中心</w:t>
      </w:r>
      <w:r>
        <w:rPr>
          <w:rFonts w:hint="default" w:ascii="Times New Roman" w:hAnsi="Times New Roman" w:eastAsia="仿宋_GB2312" w:cs="Times New Roman"/>
          <w:bCs/>
          <w:sz w:val="32"/>
          <w:szCs w:val="32"/>
          <w:highlight w:val="none"/>
        </w:rPr>
        <w:t>正常运转的基本支出，包括基本工资、津贴补贴（或绩效工资）等人员经费以及办公费、印刷费、水电费等日常公用经费。</w:t>
      </w:r>
    </w:p>
    <w:p>
      <w:pPr>
        <w:spacing w:line="600" w:lineRule="exact"/>
        <w:ind w:firstLine="640" w:firstLineChars="200"/>
        <w:outlineLvl w:val="1"/>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highlight w:val="none"/>
        </w:rPr>
        <w:t>农林水支出（类）农业（款）事业运行（项），202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年预算数为</w:t>
      </w:r>
      <w:r>
        <w:rPr>
          <w:rFonts w:hint="default" w:ascii="Times New Roman" w:hAnsi="Times New Roman" w:eastAsia="仿宋_GB2312" w:cs="Times New Roman"/>
          <w:sz w:val="32"/>
          <w:szCs w:val="32"/>
          <w:highlight w:val="none"/>
          <w:lang w:val="en-US" w:eastAsia="zh-CN"/>
        </w:rPr>
        <w:t>205.34</w:t>
      </w:r>
      <w:r>
        <w:rPr>
          <w:rFonts w:hint="default" w:ascii="Times New Roman" w:hAnsi="Times New Roman" w:eastAsia="仿宋_GB2312" w:cs="Times New Roman"/>
          <w:sz w:val="32"/>
          <w:szCs w:val="32"/>
          <w:highlight w:val="none"/>
        </w:rPr>
        <w:t>万元，主要用于：</w:t>
      </w:r>
      <w:r>
        <w:rPr>
          <w:rFonts w:hint="default" w:ascii="Times New Roman" w:hAnsi="Times New Roman" w:eastAsia="仿宋_GB2312" w:cs="Times New Roman"/>
          <w:sz w:val="32"/>
          <w:szCs w:val="32"/>
          <w:highlight w:val="none"/>
          <w:lang w:eastAsia="zh-CN"/>
        </w:rPr>
        <w:t>农业综合服务中心</w:t>
      </w:r>
      <w:r>
        <w:rPr>
          <w:rFonts w:hint="default" w:ascii="Times New Roman" w:hAnsi="Times New Roman" w:eastAsia="仿宋_GB2312" w:cs="Times New Roman"/>
          <w:bCs/>
          <w:sz w:val="32"/>
          <w:szCs w:val="32"/>
          <w:highlight w:val="none"/>
        </w:rPr>
        <w:t>正常运转的基本支出，包括基本工资、津贴补贴（或绩效工资）等人员经费以及办公费、印刷费、水电费等日常公用经费。</w:t>
      </w:r>
    </w:p>
    <w:p>
      <w:pPr>
        <w:spacing w:line="600" w:lineRule="exact"/>
        <w:ind w:firstLine="640" w:firstLineChars="200"/>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highlight w:val="none"/>
        </w:rPr>
        <w:t>农林水支出（类）农业（款）其他农业农村支出（项），202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年预算数为</w:t>
      </w:r>
      <w:r>
        <w:rPr>
          <w:rFonts w:hint="default" w:ascii="Times New Roman" w:hAnsi="Times New Roman" w:eastAsia="仿宋_GB2312" w:cs="Times New Roman"/>
          <w:sz w:val="32"/>
          <w:szCs w:val="32"/>
          <w:highlight w:val="none"/>
          <w:lang w:val="en-US" w:eastAsia="zh-CN"/>
        </w:rPr>
        <w:t>69.51</w:t>
      </w:r>
      <w:r>
        <w:rPr>
          <w:rFonts w:hint="default" w:ascii="Times New Roman" w:hAnsi="Times New Roman" w:eastAsia="仿宋_GB2312" w:cs="Times New Roman"/>
          <w:sz w:val="32"/>
          <w:szCs w:val="32"/>
          <w:highlight w:val="none"/>
        </w:rPr>
        <w:t>万元，主要用于：</w:t>
      </w:r>
      <w:r>
        <w:rPr>
          <w:rFonts w:hint="default" w:ascii="Times New Roman" w:hAnsi="Times New Roman" w:eastAsia="仿宋_GB2312" w:cs="Times New Roman"/>
          <w:sz w:val="32"/>
          <w:szCs w:val="32"/>
          <w:lang w:eastAsia="zh-CN"/>
        </w:rPr>
        <w:t>用于农业农村方面的支出。</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highlight w:val="none"/>
        </w:rPr>
        <w:t>农林水支出（类）农村综合改革（款）对村民委员会和村党支部的补助（项），202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年预算数为</w:t>
      </w:r>
      <w:r>
        <w:rPr>
          <w:rFonts w:hint="default" w:ascii="Times New Roman" w:hAnsi="Times New Roman" w:eastAsia="仿宋_GB2312" w:cs="Times New Roman"/>
          <w:sz w:val="32"/>
          <w:szCs w:val="32"/>
          <w:highlight w:val="none"/>
          <w:lang w:val="en-US" w:eastAsia="zh-CN"/>
        </w:rPr>
        <w:t>177.26</w:t>
      </w:r>
      <w:r>
        <w:rPr>
          <w:rFonts w:hint="default" w:ascii="Times New Roman" w:hAnsi="Times New Roman" w:eastAsia="仿宋_GB2312" w:cs="Times New Roman"/>
          <w:sz w:val="32"/>
          <w:szCs w:val="32"/>
          <w:highlight w:val="none"/>
        </w:rPr>
        <w:t>万元，主要用于：村干部生活补助及村办公开支及公共运行维护费。</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highlight w:val="none"/>
        </w:rPr>
        <w:t>住房保障（类）住房改革支出（款）住房公积金（项），202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年预算数为</w:t>
      </w:r>
      <w:r>
        <w:rPr>
          <w:rFonts w:hint="default" w:ascii="Times New Roman" w:hAnsi="Times New Roman" w:eastAsia="仿宋_GB2312" w:cs="Times New Roman"/>
          <w:sz w:val="32"/>
          <w:szCs w:val="32"/>
          <w:highlight w:val="none"/>
          <w:lang w:val="en-US" w:eastAsia="zh-CN"/>
        </w:rPr>
        <w:t>58.06</w:t>
      </w:r>
      <w:r>
        <w:rPr>
          <w:rFonts w:hint="default" w:ascii="Times New Roman" w:hAnsi="Times New Roman" w:eastAsia="仿宋_GB2312" w:cs="Times New Roman"/>
          <w:sz w:val="32"/>
          <w:szCs w:val="32"/>
          <w:highlight w:val="none"/>
        </w:rPr>
        <w:t>万元，主要用于：部门按人力资源和社会保障部、财政部规定的基本工资和津贴补贴以及规定比例为职工缴纳的住房公积金支出。</w:t>
      </w:r>
    </w:p>
    <w:p>
      <w:pPr>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峨眉山市龙池镇人民政府</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年一般公共预算基本支出1336.71万元，其中：</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人员经费1200.45万元，主要包括：基本工资、津贴补贴、绩效工资、奖金、社会保险缴费、伙食补助费、住房公积金缴费。</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公用经费136.25万元，主要包括：办公费、印刷费、水费、电费、邮电费、差旅费、会议费、公务接待费、劳务费、公车运行维护费、其他交通费用、其他商品和服务支出</w:t>
      </w:r>
      <w:r>
        <w:rPr>
          <w:rFonts w:hint="default" w:ascii="Times New Roman" w:hAnsi="Times New Roman" w:eastAsia="仿宋_GB2312" w:cs="Times New Roman"/>
          <w:sz w:val="32"/>
          <w:szCs w:val="32"/>
          <w:lang w:eastAsia="zh-CN"/>
        </w:rPr>
        <w:t>。</w:t>
      </w:r>
    </w:p>
    <w:p>
      <w:pPr>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七、政府性基金预算支出规模及变化情况说明</w:t>
      </w:r>
    </w:p>
    <w:p>
      <w:pPr>
        <w:keepNext w:val="0"/>
        <w:keepLines w:val="0"/>
        <w:widowControl/>
        <w:suppressLineNumbers w:val="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峨眉山市龙池镇人民政府</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000000"/>
          <w:kern w:val="0"/>
          <w:sz w:val="31"/>
          <w:szCs w:val="31"/>
          <w:lang w:val="en-US" w:eastAsia="zh-CN" w:bidi="ar"/>
        </w:rPr>
        <w:t>政府性基金预算当年拨款</w:t>
      </w:r>
      <w:r>
        <w:rPr>
          <w:rFonts w:hint="default" w:ascii="Times New Roman" w:hAnsi="Times New Roman" w:eastAsia="仿宋_GB2312" w:cs="Times New Roman"/>
          <w:color w:val="000000"/>
          <w:kern w:val="0"/>
          <w:sz w:val="31"/>
          <w:szCs w:val="31"/>
          <w:lang w:val="en-US" w:eastAsia="zh-CN" w:bidi="ar"/>
        </w:rPr>
        <w:t>226.88万元，较上年增加226.88万元。主要原因是用政府性基金支付了春节前工程款 226.88 万元</w:t>
      </w:r>
      <w:r>
        <w:rPr>
          <w:rFonts w:hint="default" w:ascii="Times New Roman" w:hAnsi="Times New Roman" w:eastAsia="仿宋_GB2312" w:cs="Times New Roman"/>
          <w:sz w:val="32"/>
          <w:szCs w:val="32"/>
          <w:lang w:eastAsia="zh-CN"/>
        </w:rPr>
        <w:t>。</w:t>
      </w:r>
    </w:p>
    <w:p>
      <w:pPr>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八、“三公”经费预算安排情况说明</w:t>
      </w:r>
    </w:p>
    <w:p>
      <w:pPr>
        <w:spacing w:line="600" w:lineRule="exact"/>
        <w:ind w:firstLine="640" w:firstLineChars="200"/>
        <w:outlineLvl w:val="1"/>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峨眉山市龙池镇人民政</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年“三公”经费预算数</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万元，较上年“三公”经费预算数减少</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万元。其中财政拨款安排“三公”经费</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万元。因公出国（境）经费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万元，公务接待费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万元，公务用车购置及运行维护费</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（一）无因公出国（境）预算。</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年因公临时出国（境）未安排人次。</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（二）公务接待费较上年预算</w:t>
      </w:r>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sz w:val="32"/>
          <w:szCs w:val="32"/>
        </w:rPr>
        <w:t>。</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2023年未安排</w:t>
      </w:r>
      <w:r>
        <w:rPr>
          <w:rFonts w:hint="default" w:ascii="Times New Roman" w:hAnsi="Times New Roman" w:eastAsia="仿宋_GB2312" w:cs="Times New Roman"/>
          <w:sz w:val="32"/>
          <w:szCs w:val="32"/>
        </w:rPr>
        <w:t>公务接待计划</w:t>
      </w:r>
    </w:p>
    <w:p>
      <w:pPr>
        <w:numPr>
          <w:ilvl w:val="0"/>
          <w:numId w:val="1"/>
        </w:numPr>
        <w:spacing w:line="600" w:lineRule="exact"/>
        <w:ind w:firstLine="640" w:firstLineChars="200"/>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公务用车购置及运行维护费较上年预算减少</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30.77</w:t>
      </w:r>
      <w:r>
        <w:rPr>
          <w:rFonts w:hint="default" w:ascii="Times New Roman" w:hAnsi="Times New Roman" w:eastAsia="仿宋_GB2312" w:cs="Times New Roman"/>
          <w:sz w:val="32"/>
          <w:szCs w:val="32"/>
        </w:rPr>
        <w:t>%。减少</w:t>
      </w:r>
      <w:r>
        <w:rPr>
          <w:rFonts w:hint="default" w:ascii="Times New Roman" w:hAnsi="Times New Roman" w:eastAsia="仿宋_GB2312" w:cs="Times New Roman"/>
          <w:sz w:val="32"/>
          <w:szCs w:val="32"/>
          <w:lang w:eastAsia="zh-CN"/>
        </w:rPr>
        <w:t>原因：厉行节约，规范公务用车管理，最大程度减少开支。</w:t>
      </w:r>
    </w:p>
    <w:p>
      <w:pPr>
        <w:numPr>
          <w:ilvl w:val="0"/>
          <w:numId w:val="0"/>
        </w:num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单位现有公务用车</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年安排公务用车购置费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年安排公务用车运行维护费</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万元，用于公车使用的燃油费、修理费、保险费等。</w:t>
      </w:r>
    </w:p>
    <w:p>
      <w:pPr>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（一）机关运行经费。</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年，峨眉山市龙池镇人民政府为保障</w:t>
      </w:r>
      <w:r>
        <w:rPr>
          <w:rFonts w:hint="default" w:ascii="Times New Roman" w:hAnsi="Times New Roman" w:eastAsia="仿宋_GB2312" w:cs="Times New Roman"/>
          <w:sz w:val="32"/>
          <w:szCs w:val="32"/>
          <w:lang w:eastAsia="zh-CN"/>
        </w:rPr>
        <w:t>机关</w:t>
      </w:r>
      <w:r>
        <w:rPr>
          <w:rFonts w:hint="default" w:ascii="Times New Roman" w:hAnsi="Times New Roman" w:eastAsia="仿宋_GB2312" w:cs="Times New Roman"/>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default" w:ascii="Times New Roman" w:hAnsi="Times New Roman" w:eastAsia="仿宋_GB2312" w:cs="Times New Roman"/>
          <w:sz w:val="32"/>
          <w:szCs w:val="32"/>
          <w:lang w:val="en-US" w:eastAsia="zh-CN"/>
        </w:rPr>
        <w:t>64.4</w:t>
      </w:r>
      <w:r>
        <w:rPr>
          <w:rFonts w:hint="default" w:ascii="Times New Roman" w:hAnsi="Times New Roman" w:eastAsia="仿宋_GB2312" w:cs="Times New Roman"/>
          <w:sz w:val="32"/>
          <w:szCs w:val="32"/>
        </w:rPr>
        <w:t>万元，较上年预算减少</w:t>
      </w:r>
      <w:r>
        <w:rPr>
          <w:rFonts w:hint="default" w:ascii="Times New Roman" w:hAnsi="Times New Roman" w:eastAsia="仿宋_GB2312" w:cs="Times New Roman"/>
          <w:sz w:val="32"/>
          <w:szCs w:val="32"/>
          <w:lang w:val="en-US" w:eastAsia="zh-CN"/>
        </w:rPr>
        <w:t>33.55</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34.25</w:t>
      </w:r>
      <w:r>
        <w:rPr>
          <w:rFonts w:hint="default" w:ascii="Times New Roman" w:hAnsi="Times New Roman" w:eastAsia="仿宋_GB2312" w:cs="Times New Roman"/>
          <w:sz w:val="32"/>
          <w:szCs w:val="32"/>
        </w:rPr>
        <w:t>%。</w:t>
      </w:r>
    </w:p>
    <w:p>
      <w:pPr>
        <w:spacing w:line="600" w:lineRule="exact"/>
        <w:ind w:firstLine="640" w:firstLineChars="200"/>
        <w:outlineLvl w:val="1"/>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（二）政府采购情况。</w:t>
      </w:r>
    </w:p>
    <w:p>
      <w:pPr>
        <w:keepNext w:val="0"/>
        <w:keepLines w:val="0"/>
        <w:widowControl/>
        <w:suppressLineNumbers w:val="0"/>
        <w:ind w:firstLine="640" w:firstLineChars="200"/>
        <w:jc w:val="left"/>
        <w:rPr>
          <w:rFonts w:hint="default" w:ascii="Times New Roman" w:hAnsi="Times New Roman" w:cs="Times New Roman"/>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年，峨眉山市龙池镇人民政府安排政府采购预算</w:t>
      </w:r>
      <w:r>
        <w:rPr>
          <w:rFonts w:hint="default" w:ascii="Times New Roman" w:hAnsi="Times New Roman" w:eastAsia="仿宋_GB2312" w:cs="Times New Roman"/>
          <w:color w:val="000000"/>
          <w:kern w:val="0"/>
          <w:sz w:val="31"/>
          <w:szCs w:val="31"/>
          <w:lang w:val="en-US" w:eastAsia="zh-CN" w:bidi="ar"/>
        </w:rPr>
        <w:t>0.00</w:t>
      </w:r>
      <w:r>
        <w:rPr>
          <w:rFonts w:hint="default" w:ascii="Times New Roman" w:hAnsi="Times New Roman" w:eastAsia="仿宋_GB2312" w:cs="Times New Roman"/>
          <w:color w:val="000000"/>
          <w:kern w:val="0"/>
          <w:sz w:val="31"/>
          <w:szCs w:val="31"/>
          <w:lang w:val="en-US" w:eastAsia="zh-CN" w:bidi="ar"/>
        </w:rPr>
        <w:t>万元，无政府采购预算，2023 年暂未安排政府采购项目。</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（三）国有资产占有使用情况。</w:t>
      </w:r>
    </w:p>
    <w:p>
      <w:pPr>
        <w:spacing w:line="600" w:lineRule="exact"/>
        <w:ind w:firstLine="640" w:firstLineChars="200"/>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截至去年底，峨眉山市龙池镇人民政府实际共有车辆</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辆。单位价值200万元以上大型设备0台（套）。</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（四）绩效目标设置情况。</w:t>
      </w:r>
    </w:p>
    <w:p>
      <w:pPr>
        <w:spacing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年，峨眉山市龙池镇人民政府按要求实行绩效目标管理，</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整体绩效目标涉及预算安排1,903.51万元，其中基本支出1336.71万元，项目支出290.12万元。其中编制了项目绩效目标的预算566.80万元，主要为为乡镇人大经费、人武工作经费、食品药品监管站工作经费、基层组织活动和公务服务运行经费（村级）、群团工作经费、城乡环保环境综合整治专项经费、安全监管（含道路交通）经费、基层组织活动和公共服务运行经费、社会治安综合治理工作费、文广计工作经费、社区干部报酬、村干部养老保险、医疗保险、意外保险、村社干部报酬、妇联工作经费等项目。</w:t>
      </w:r>
    </w:p>
    <w:p>
      <w:pPr>
        <w:spacing w:line="600" w:lineRule="exact"/>
        <w:ind w:firstLine="640" w:firstLineChars="200"/>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十、名词解释</w:t>
      </w:r>
    </w:p>
    <w:p>
      <w:pPr>
        <w:pStyle w:val="12"/>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1.财政拨款收支情况：指一般公共预算、政府性基金预算、国有资产经营预算拨款收支情况。 </w:t>
      </w:r>
    </w:p>
    <w:p>
      <w:pPr>
        <w:pStyle w:val="12"/>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2.一般公共预算拨款收入：指本级财政当年拨付的资金。</w:t>
      </w:r>
    </w:p>
    <w:p>
      <w:pPr>
        <w:pStyle w:val="12"/>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3.其他收入：指除上述“财政拨款收入”、“事业收入”、“经营收入”等以外的收入。主要是…（收入类型）等。 </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4.一般公共服务（类）政府办公厅（室）及相关机构事务（款）行政运行（项）:指正常运转的基本支出，包括基本工资、津贴补贴（或绩效工资）等人员经费以及办公费、印刷费、水电费等日常公用经费的支出。</w:t>
      </w:r>
    </w:p>
    <w:p>
      <w:pPr>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社会保障和就业支出（类）民政管理事务（款）基层政权和社区建设（项）</w:t>
      </w:r>
      <w:r>
        <w:rPr>
          <w:rFonts w:hint="default" w:ascii="Times New Roman" w:hAnsi="Times New Roman" w:eastAsia="仿宋_GB2312" w:cs="Times New Roman"/>
          <w:color w:val="000000"/>
          <w:sz w:val="32"/>
          <w:szCs w:val="32"/>
        </w:rPr>
        <w:t>:指</w:t>
      </w:r>
      <w:r>
        <w:rPr>
          <w:rFonts w:hint="default" w:ascii="Times New Roman" w:hAnsi="Times New Roman" w:eastAsia="仿宋_GB2312" w:cs="Times New Roman"/>
          <w:color w:val="000000"/>
          <w:sz w:val="32"/>
          <w:szCs w:val="32"/>
          <w:lang w:eastAsia="zh-CN"/>
        </w:rPr>
        <w:t>开展城乡社区治理、城乡社区服务（乡村便民服务）、村民自治、村务公开、服务建设等基层政权建设和社区治理工作的支出。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.社会保障和就业（类）</w:t>
      </w:r>
      <w:r>
        <w:rPr>
          <w:rFonts w:hint="default" w:ascii="Times New Roman" w:hAnsi="Times New Roman" w:eastAsia="仿宋_GB2312" w:cs="Times New Roman"/>
          <w:sz w:val="32"/>
          <w:szCs w:val="32"/>
        </w:rPr>
        <w:t>其他社会保障和就业</w:t>
      </w:r>
      <w:r>
        <w:rPr>
          <w:rFonts w:hint="default" w:ascii="Times New Roman" w:hAnsi="Times New Roman" w:eastAsia="仿宋_GB2312" w:cs="Times New Roman"/>
          <w:color w:val="000000"/>
          <w:sz w:val="32"/>
          <w:szCs w:val="32"/>
        </w:rPr>
        <w:t>（款）机关事业单位基本养老保险缴费支出（项）:指部门实施养老保险制度由单位缴纳的养老保险费的支出。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.社会保障和就业（类）</w:t>
      </w:r>
      <w:r>
        <w:rPr>
          <w:rFonts w:hint="default" w:ascii="Times New Roman" w:hAnsi="Times New Roman" w:eastAsia="仿宋_GB2312" w:cs="Times New Roman"/>
          <w:sz w:val="32"/>
          <w:szCs w:val="32"/>
        </w:rPr>
        <w:t>其他社会保障和就业</w:t>
      </w:r>
      <w:r>
        <w:rPr>
          <w:rFonts w:hint="default" w:ascii="Times New Roman" w:hAnsi="Times New Roman" w:eastAsia="仿宋_GB2312" w:cs="Times New Roman"/>
          <w:color w:val="000000"/>
          <w:sz w:val="32"/>
          <w:szCs w:val="32"/>
        </w:rPr>
        <w:t>（款）机关事业单位职业年金缴费支出（项）:指部门实施养老保险制度由单位缴纳的职业年金的支出。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sz w:val="32"/>
          <w:szCs w:val="32"/>
        </w:rPr>
        <w:t>社会保障和就业（类）其他社会保障和就业（款）其他社会保障和就业（项）</w:t>
      </w:r>
      <w:r>
        <w:rPr>
          <w:rFonts w:hint="default" w:ascii="Times New Roman" w:hAnsi="Times New Roman" w:eastAsia="仿宋_GB2312" w:cs="Times New Roman"/>
          <w:sz w:val="32"/>
          <w:szCs w:val="32"/>
          <w:lang w:eastAsia="zh-CN"/>
        </w:rPr>
        <w:t>：指其他用于社会保障和就业方面的支出</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color w:val="000000"/>
          <w:sz w:val="32"/>
          <w:szCs w:val="32"/>
        </w:rPr>
        <w:t>社会保障和就业（类）抚恤（款）其他优抚支出（项）:指死亡的行政事业单位工作人员遗属补助的支出。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.医疗卫生与计划生育（类）医疗保障（款）行政单位医疗（项）:指机关政府及事业单位缴纳单位基本医疗保险的支出。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.城乡社区支出（类）城乡社区环境卫生（款）城乡社区环境卫生（项）:指集镇环境卫生整治、垃圾转运劳务费、垃圾池维护等的支出。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.农林水支出（类）农业（款）事业运行（项）:指正常运转的基本支出，包括基本工资、津贴补贴（或绩效工资）等人员经费以及办公费、印刷费、水电费等日常公用经费的支出。</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农林水支出（类）农业（款）其他农业农村（项）</w:t>
      </w:r>
      <w:r>
        <w:rPr>
          <w:rFonts w:hint="default" w:ascii="Times New Roman" w:hAnsi="Times New Roman" w:eastAsia="仿宋_GB2312" w:cs="Times New Roman"/>
          <w:sz w:val="32"/>
          <w:szCs w:val="32"/>
          <w:lang w:eastAsia="zh-CN"/>
        </w:rPr>
        <w:t>：其他用于农业农村方面的支出。</w:t>
      </w:r>
    </w:p>
    <w:p>
      <w:pPr>
        <w:ind w:firstLine="640" w:firstLineChars="200"/>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000000"/>
          <w:sz w:val="32"/>
          <w:szCs w:val="32"/>
          <w:lang w:val="en-US" w:eastAsia="zh-CN"/>
        </w:rPr>
        <w:t>14.</w:t>
      </w:r>
      <w:r>
        <w:rPr>
          <w:rFonts w:hint="default" w:ascii="Times New Roman" w:hAnsi="Times New Roman" w:eastAsia="仿宋_GB2312" w:cs="Times New Roman"/>
          <w:color w:val="000000"/>
          <w:sz w:val="32"/>
          <w:szCs w:val="32"/>
        </w:rPr>
        <w:t>农林水支出（类）农村综合改革（款）对村民委员会和村党支部的补助（项）:指村民委员会和村党支部的生活补助</w:t>
      </w:r>
      <w:r>
        <w:rPr>
          <w:rFonts w:hint="eastAsia" w:ascii="Times New Roman" w:hAnsi="Times New Roman" w:eastAsia="仿宋_GB2312" w:cs="Times New Roman"/>
          <w:color w:val="000000"/>
          <w:sz w:val="32"/>
          <w:szCs w:val="32"/>
          <w:lang w:eastAsia="zh-CN"/>
        </w:rPr>
        <w:t>。</w:t>
      </w:r>
    </w:p>
    <w:p>
      <w:pPr>
        <w:numPr>
          <w:ilvl w:val="0"/>
          <w:numId w:val="0"/>
        </w:num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住房保障支出（类）住房改革支出（款）住房公积金（项）:指行政事业单位在编工作人员缴纳住房公积金的支出。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 xml:space="preserve">.项目支出：指在基本支出之外为完成特定行政任务和事业发展目标所发生的支出。 </w:t>
      </w:r>
    </w:p>
    <w:p>
      <w:pPr>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 三公”经费：纳入预算管理的“三公”经费，是指部门</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书体坊赵九江钢笔行书">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NTllMGM5NGZiMDUxOTZhNDg0NDEyYjUzYzZlY2QifQ=="/>
  </w:docVars>
  <w:rsids>
    <w:rsidRoot w:val="710B63EE"/>
    <w:rsid w:val="12DA0AC4"/>
    <w:rsid w:val="5F3961B5"/>
    <w:rsid w:val="622A5793"/>
    <w:rsid w:val="650D6C88"/>
    <w:rsid w:val="69621C13"/>
    <w:rsid w:val="710B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pPr>
    <w:rPr>
      <w:rFonts w:ascii="Calibri" w:hAnsi="Calibri" w:eastAsia="仿宋_GB2312"/>
      <w:color w:val="000000"/>
      <w:sz w:val="32"/>
    </w:rPr>
  </w:style>
  <w:style w:type="paragraph" w:styleId="3">
    <w:name w:val="Plain Text"/>
    <w:basedOn w:val="1"/>
    <w:qFormat/>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8">
    <w:name w:val="Body Text First Indent"/>
    <w:basedOn w:val="2"/>
    <w:qFormat/>
    <w:uiPriority w:val="0"/>
    <w:pPr>
      <w:ind w:firstLine="420" w:firstLineChars="100"/>
    </w:pPr>
  </w:style>
  <w:style w:type="character" w:styleId="11">
    <w:name w:val="Strong"/>
    <w:basedOn w:val="10"/>
    <w:qFormat/>
    <w:uiPriority w:val="22"/>
    <w:rPr>
      <w:b/>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6920</Words>
  <Characters>7356</Characters>
  <Lines>0</Lines>
  <Paragraphs>0</Paragraphs>
  <TotalTime>4</TotalTime>
  <ScaleCrop>false</ScaleCrop>
  <LinksUpToDate>false</LinksUpToDate>
  <CharactersWithSpaces>7365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2023-03-13T01:39:00Z</dcterms:created>
  <dc:creator>Administrator</dc:creator>
  <cp:lastModifiedBy>道青</cp:lastModifiedBy>
  <dcterms:modified xsi:type="dcterms:W3CDTF">2023-03-14T01:39:24Z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351B31F1B9984EA085FD1DE581F03D88</vt:lpwstr>
  </property>
</Properties>
</file>