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193"/>
      <w:bookmarkStart w:id="4" w:name="_Toc15396475"/>
      <w:bookmarkStart w:id="5" w:name="_Toc15377425"/>
      <w:r>
        <w:rPr>
          <w:rFonts w:ascii="黑体" w:hAnsi="黑体" w:eastAsia="黑体"/>
          <w:color w:val="000000"/>
          <w:sz w:val="72"/>
          <w:szCs w:val="72"/>
        </w:rPr>
        <w:t>20</w:t>
      </w:r>
      <w:r>
        <w:rPr>
          <w:rFonts w:hint="eastAsia" w:ascii="黑体" w:hAnsi="黑体" w:eastAsia="黑体"/>
          <w:color w:val="000000"/>
          <w:sz w:val="72"/>
          <w:szCs w:val="72"/>
          <w:lang w:val="en-US" w:eastAsia="zh-CN"/>
        </w:rPr>
        <w:t>21</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8442"/>
      <w:bookmarkStart w:id="7" w:name="_Toc15396476"/>
      <w:bookmarkStart w:id="8" w:name="_Toc15377426"/>
      <w:bookmarkStart w:id="9" w:name="_Toc15396598"/>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峨眉山市殡仪馆</w:t>
      </w:r>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rPr>
        <w:t>决算</w:t>
      </w:r>
      <w:bookmarkEnd w:id="6"/>
      <w:bookmarkEnd w:id="7"/>
      <w:bookmarkEnd w:id="8"/>
      <w:bookmarkEnd w:id="9"/>
      <w:bookmarkEnd w:id="10"/>
      <w:bookmarkEnd w:id="11"/>
      <w:r>
        <w:rPr>
          <w:rFonts w:hint="eastAsia" w:ascii="方正小标宋简体" w:hAnsi="宋体" w:eastAsia="方正小标宋简体"/>
          <w:color w:val="000000"/>
          <w:sz w:val="72"/>
          <w:szCs w:val="72"/>
          <w:lang w:eastAsia="zh-CN"/>
        </w:rPr>
        <w:t>公开编制说明</w:t>
      </w:r>
    </w:p>
    <w:p>
      <w:pPr>
        <w:widowControl/>
        <w:spacing w:line="440" w:lineRule="exact"/>
        <w:jc w:val="left"/>
        <w:rPr>
          <w:rFonts w:ascii="仿宋" w:hAnsi="仿宋" w:eastAsia="仿宋"/>
          <w:bCs/>
          <w:kern w:val="44"/>
          <w:sz w:val="24"/>
        </w:rPr>
      </w:pPr>
      <w:r>
        <w:rPr>
          <w:rFonts w:ascii="方正小标宋简体" w:hAnsi="宋体" w:eastAsia="方正小标宋简体"/>
          <w:color w:val="000000"/>
          <w:sz w:val="36"/>
          <w:szCs w:val="36"/>
        </w:rPr>
        <w:br w:type="page"/>
      </w:r>
      <w:bookmarkStart w:id="12" w:name="_Toc15396599"/>
      <w:bookmarkStart w:id="13" w:name="_Toc15377196"/>
    </w:p>
    <w:p>
      <w:pPr>
        <w:pStyle w:val="2"/>
        <w:jc w:val="center"/>
        <w:rPr>
          <w:rStyle w:val="24"/>
          <w:rFonts w:hint="eastAsia"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 xml:space="preserve">第一部分 </w:t>
      </w:r>
      <w:r>
        <w:rPr>
          <w:rStyle w:val="24"/>
          <w:rFonts w:hint="eastAsia" w:ascii="方正小标宋简体" w:hAnsi="方正小标宋简体" w:eastAsia="方正小标宋简体" w:cs="方正小标宋简体"/>
          <w:b w:val="0"/>
          <w:bCs w:val="0"/>
          <w:lang w:eastAsia="zh-CN"/>
        </w:rPr>
        <w:t>殡仪馆</w:t>
      </w:r>
      <w:r>
        <w:rPr>
          <w:rStyle w:val="24"/>
          <w:rFonts w:hint="eastAsia" w:ascii="方正小标宋简体" w:hAnsi="方正小标宋简体" w:eastAsia="方正小标宋简体" w:cs="方正小标宋简体"/>
          <w:b w:val="0"/>
          <w:bCs w:val="0"/>
        </w:rPr>
        <w:t>概况</w:t>
      </w:r>
      <w:bookmarkEnd w:id="12"/>
      <w:bookmarkEnd w:id="13"/>
    </w:p>
    <w:p>
      <w:pPr>
        <w:widowControl/>
        <w:jc w:val="left"/>
        <w:rPr>
          <w:rFonts w:ascii="黑体" w:eastAsia="黑体"/>
          <w:color w:val="000000"/>
          <w:sz w:val="32"/>
          <w:szCs w:val="32"/>
        </w:rPr>
      </w:pPr>
    </w:p>
    <w:p>
      <w:pPr>
        <w:ind w:firstLine="627" w:firstLineChars="196"/>
        <w:rPr>
          <w:rFonts w:hint="eastAsia" w:ascii="黑体" w:hAnsi="黑体" w:eastAsia="黑体" w:cs="黑体"/>
          <w:bCs/>
          <w:color w:val="000000"/>
          <w:sz w:val="32"/>
          <w:szCs w:val="32"/>
        </w:rPr>
      </w:pPr>
      <w:bookmarkStart w:id="14" w:name="_Toc15378445"/>
      <w:bookmarkStart w:id="15" w:name="_Toc15377198"/>
      <w:r>
        <w:rPr>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rPr>
        <w:t>主要职能。</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_GB2312" w:hAnsi="仿宋" w:eastAsia="仿宋_GB2312"/>
          <w:bCs/>
          <w:sz w:val="32"/>
          <w:szCs w:val="32"/>
        </w:rPr>
        <w:t>峨眉山市殡仪馆</w:t>
      </w:r>
      <w:r>
        <w:rPr>
          <w:rFonts w:hint="eastAsia" w:ascii="仿宋_GB2312" w:hAnsi="仿宋" w:eastAsia="仿宋_GB2312"/>
          <w:bCs/>
          <w:sz w:val="32"/>
          <w:szCs w:val="32"/>
          <w:lang w:eastAsia="zh-CN"/>
        </w:rPr>
        <w:t>隶属于民政局下属全额拨款事业单位，</w:t>
      </w:r>
      <w:r>
        <w:rPr>
          <w:rFonts w:hint="eastAsia" w:ascii="仿宋_GB2312" w:hAnsi="仿宋" w:eastAsia="仿宋_GB2312"/>
          <w:bCs/>
          <w:sz w:val="32"/>
          <w:szCs w:val="32"/>
        </w:rPr>
        <w:t>原位于桂花桥镇彭桥村，于2018年9月2日搬迁至双福镇净居村，是峨眉山市从事殡葬服务的社会公益性事业单位，</w:t>
      </w:r>
      <w:r>
        <w:rPr>
          <w:rFonts w:hint="eastAsia" w:ascii="仿宋_GB2312" w:hAnsi="仿宋" w:eastAsia="仿宋_GB2312"/>
          <w:bCs/>
          <w:sz w:val="32"/>
          <w:szCs w:val="32"/>
          <w:lang w:eastAsia="zh-CN"/>
        </w:rPr>
        <w:t>负责管理殡葬事宜，推进殡葬改革，提供殡仪服务。在编职工</w:t>
      </w:r>
      <w:r>
        <w:rPr>
          <w:rFonts w:hint="eastAsia" w:ascii="仿宋_GB2312" w:hAnsi="仿宋" w:eastAsia="仿宋_GB2312"/>
          <w:bCs/>
          <w:sz w:val="32"/>
          <w:szCs w:val="32"/>
          <w:lang w:val="en-US" w:eastAsia="zh-CN"/>
        </w:rPr>
        <w:t>1</w:t>
      </w:r>
      <w:r>
        <w:rPr>
          <w:rFonts w:hint="eastAsia" w:hAnsi="仿宋"/>
          <w:bCs/>
          <w:sz w:val="32"/>
          <w:szCs w:val="32"/>
          <w:lang w:val="en-US" w:eastAsia="zh-CN"/>
        </w:rPr>
        <w:t>3</w:t>
      </w:r>
      <w:r>
        <w:rPr>
          <w:rFonts w:hint="eastAsia" w:ascii="仿宋_GB2312" w:hAnsi="仿宋" w:eastAsia="仿宋_GB2312"/>
          <w:bCs/>
          <w:sz w:val="32"/>
          <w:szCs w:val="32"/>
          <w:lang w:val="en-US" w:eastAsia="zh-CN"/>
        </w:rPr>
        <w:t>人（其中领导职数2人），会议纪要3人，长聘人员3人。</w:t>
      </w:r>
      <w:r>
        <w:rPr>
          <w:rFonts w:hint="eastAsia" w:ascii="仿宋_GB2312" w:hAnsi="仿宋" w:eastAsia="仿宋_GB2312"/>
          <w:bCs/>
          <w:sz w:val="32"/>
          <w:szCs w:val="32"/>
        </w:rPr>
        <w:t>一直担负着峨眉、夹江、沙湾、峨边、金口河等各地区县的火化和遗体接运任务，火化遗体</w:t>
      </w:r>
      <w:r>
        <w:rPr>
          <w:rFonts w:hint="eastAsia" w:hAnsi="仿宋"/>
          <w:bCs/>
          <w:sz w:val="32"/>
          <w:szCs w:val="32"/>
          <w:lang w:val="en-US" w:eastAsia="zh-CN"/>
        </w:rPr>
        <w:t>3863</w:t>
      </w:r>
      <w:r>
        <w:rPr>
          <w:rFonts w:hint="eastAsia" w:ascii="仿宋_GB2312" w:hAnsi="仿宋" w:eastAsia="仿宋_GB2312"/>
          <w:bCs/>
          <w:sz w:val="32"/>
          <w:szCs w:val="32"/>
        </w:rPr>
        <w:t>具。</w:t>
      </w:r>
      <w:bookmarkEnd w:id="14"/>
      <w:bookmarkEnd w:id="15"/>
    </w:p>
    <w:p>
      <w:pPr>
        <w:pStyle w:val="5"/>
        <w:adjustRightInd w:val="0"/>
        <w:snapToGrid w:val="0"/>
        <w:spacing w:before="93" w:line="600" w:lineRule="exact"/>
        <w:ind w:firstLine="672" w:firstLineChars="210"/>
        <w:outlineLvl w:val="2"/>
        <w:rPr>
          <w:rFonts w:hint="eastAsia" w:ascii="黑体" w:hAnsi="黑体" w:eastAsia="黑体" w:cs="黑体"/>
          <w:bCs/>
          <w:color w:val="000000"/>
          <w:sz w:val="32"/>
          <w:szCs w:val="32"/>
        </w:rPr>
      </w:pPr>
      <w:bookmarkStart w:id="16" w:name="_Toc15377199"/>
      <w:bookmarkStart w:id="17" w:name="_Toc15378446"/>
      <w:r>
        <w:rPr>
          <w:rFonts w:hint="eastAsia" w:ascii="黑体" w:hAnsi="黑体" w:eastAsia="黑体" w:cs="黑体"/>
          <w:bCs/>
          <w:color w:val="000000"/>
          <w:sz w:val="32"/>
          <w:szCs w:val="32"/>
          <w:lang w:eastAsia="zh-CN"/>
        </w:rPr>
        <w:t>二、</w:t>
      </w:r>
      <w:r>
        <w:rPr>
          <w:rFonts w:hint="eastAsia" w:ascii="黑体" w:hAnsi="黑体" w:eastAsia="黑体" w:cs="黑体"/>
          <w:bCs/>
          <w:color w:val="000000"/>
          <w:sz w:val="32"/>
          <w:szCs w:val="32"/>
        </w:rPr>
        <w:t>20</w:t>
      </w:r>
      <w:r>
        <w:rPr>
          <w:rFonts w:hint="eastAsia" w:ascii="黑体" w:hAnsi="黑体" w:eastAsia="黑体" w:cs="黑体"/>
          <w:bCs/>
          <w:color w:val="000000"/>
          <w:sz w:val="32"/>
          <w:szCs w:val="32"/>
          <w:lang w:val="en-US" w:eastAsia="zh-CN"/>
        </w:rPr>
        <w:t>21</w:t>
      </w:r>
      <w:r>
        <w:rPr>
          <w:rFonts w:hint="eastAsia" w:ascii="黑体" w:hAnsi="黑体" w:eastAsia="黑体" w:cs="黑体"/>
          <w:bCs/>
          <w:color w:val="000000"/>
          <w:sz w:val="32"/>
          <w:szCs w:val="32"/>
        </w:rPr>
        <w:t>年重点工作完成情况。</w:t>
      </w:r>
      <w:bookmarkEnd w:id="16"/>
      <w:bookmarkEnd w:id="17"/>
    </w:p>
    <w:p>
      <w:pPr>
        <w:pStyle w:val="5"/>
        <w:adjustRightInd w:val="0"/>
        <w:snapToGrid w:val="0"/>
        <w:spacing w:before="93" w:line="600" w:lineRule="exact"/>
        <w:ind w:firstLine="672" w:firstLineChars="210"/>
        <w:outlineLvl w:val="2"/>
        <w:rPr>
          <w:rFonts w:hint="default" w:ascii="仿宋" w:hAnsi="仿宋" w:eastAsia="仿宋"/>
          <w:bCs/>
          <w:color w:val="000000"/>
          <w:sz w:val="32"/>
          <w:szCs w:val="32"/>
          <w:lang w:val="en-US" w:eastAsia="zh-CN"/>
        </w:rPr>
      </w:pPr>
      <w:r>
        <w:rPr>
          <w:rFonts w:hint="eastAsia" w:ascii="仿宋_GB2312" w:hAnsi="仿宋" w:eastAsia="仿宋_GB2312"/>
          <w:bCs/>
          <w:sz w:val="32"/>
          <w:szCs w:val="32"/>
        </w:rPr>
        <w:t>按年初收入预算</w:t>
      </w:r>
      <w:r>
        <w:rPr>
          <w:rFonts w:hint="eastAsia" w:hAnsi="仿宋"/>
          <w:bCs/>
          <w:sz w:val="32"/>
          <w:szCs w:val="32"/>
          <w:lang w:val="en-US" w:eastAsia="zh-CN"/>
        </w:rPr>
        <w:t>280</w:t>
      </w:r>
      <w:r>
        <w:rPr>
          <w:rFonts w:hint="eastAsia" w:ascii="仿宋_GB2312" w:hAnsi="仿宋" w:eastAsia="仿宋_GB2312"/>
          <w:bCs/>
          <w:sz w:val="32"/>
          <w:szCs w:val="32"/>
        </w:rPr>
        <w:t>万(</w:t>
      </w:r>
      <w:r>
        <w:rPr>
          <w:rFonts w:hint="eastAsia" w:ascii="仿宋_GB2312" w:hAnsi="仿宋" w:eastAsia="仿宋_GB2312"/>
          <w:bCs/>
          <w:sz w:val="32"/>
          <w:szCs w:val="32"/>
          <w:lang w:eastAsia="zh-CN"/>
        </w:rPr>
        <w:t>实际</w:t>
      </w:r>
      <w:r>
        <w:rPr>
          <w:rFonts w:hint="eastAsia" w:ascii="仿宋_GB2312" w:hAnsi="仿宋" w:eastAsia="仿宋_GB2312"/>
          <w:bCs/>
          <w:sz w:val="32"/>
          <w:szCs w:val="32"/>
        </w:rPr>
        <w:t>上缴财政</w:t>
      </w:r>
      <w:r>
        <w:rPr>
          <w:rFonts w:hint="eastAsia" w:hAnsi="仿宋"/>
          <w:bCs/>
          <w:sz w:val="32"/>
          <w:szCs w:val="32"/>
          <w:lang w:val="en-US" w:eastAsia="zh-CN"/>
        </w:rPr>
        <w:t>432</w:t>
      </w:r>
      <w:r>
        <w:rPr>
          <w:rFonts w:hint="eastAsia" w:ascii="仿宋_GB2312" w:hAnsi="仿宋" w:eastAsia="仿宋_GB2312"/>
          <w:bCs/>
          <w:sz w:val="32"/>
          <w:szCs w:val="32"/>
        </w:rPr>
        <w:t>万元</w:t>
      </w:r>
      <w:r>
        <w:rPr>
          <w:rFonts w:hint="eastAsia" w:ascii="仿宋_GB2312" w:hAnsi="仿宋" w:eastAsia="仿宋_GB2312"/>
          <w:bCs/>
          <w:sz w:val="32"/>
          <w:szCs w:val="32"/>
          <w:lang w:eastAsia="zh-CN"/>
        </w:rPr>
        <w:t>，其中</w:t>
      </w:r>
      <w:r>
        <w:rPr>
          <w:rFonts w:hint="eastAsia" w:hAnsi="仿宋"/>
          <w:bCs/>
          <w:sz w:val="32"/>
          <w:szCs w:val="32"/>
          <w:lang w:val="en-US" w:eastAsia="zh-CN"/>
        </w:rPr>
        <w:t>50</w:t>
      </w:r>
      <w:r>
        <w:rPr>
          <w:rFonts w:hint="eastAsia" w:ascii="仿宋_GB2312" w:hAnsi="仿宋" w:eastAsia="仿宋_GB2312"/>
          <w:bCs/>
          <w:sz w:val="32"/>
          <w:szCs w:val="32"/>
          <w:lang w:val="en-US" w:eastAsia="zh-CN"/>
        </w:rPr>
        <w:t>万元为</w:t>
      </w:r>
      <w:r>
        <w:rPr>
          <w:rFonts w:hint="eastAsia" w:hAnsi="仿宋"/>
          <w:bCs/>
          <w:sz w:val="32"/>
          <w:szCs w:val="32"/>
          <w:lang w:val="en-US" w:eastAsia="zh-CN"/>
        </w:rPr>
        <w:t>以前</w:t>
      </w:r>
      <w:r>
        <w:rPr>
          <w:rFonts w:hint="eastAsia" w:ascii="仿宋_GB2312" w:hAnsi="仿宋" w:eastAsia="仿宋_GB2312"/>
          <w:bCs/>
          <w:sz w:val="32"/>
          <w:szCs w:val="32"/>
          <w:lang w:val="en-US" w:eastAsia="zh-CN"/>
        </w:rPr>
        <w:t>年</w:t>
      </w:r>
      <w:r>
        <w:rPr>
          <w:rFonts w:hint="eastAsia" w:hAnsi="仿宋"/>
          <w:bCs/>
          <w:sz w:val="32"/>
          <w:szCs w:val="32"/>
          <w:lang w:val="en-US" w:eastAsia="zh-CN"/>
        </w:rPr>
        <w:t>度</w:t>
      </w:r>
      <w:r>
        <w:rPr>
          <w:rFonts w:hint="eastAsia" w:ascii="仿宋_GB2312" w:hAnsi="仿宋" w:eastAsia="仿宋_GB2312"/>
          <w:bCs/>
          <w:sz w:val="32"/>
          <w:szCs w:val="32"/>
          <w:lang w:val="en-US" w:eastAsia="zh-CN"/>
        </w:rPr>
        <w:t>剩余未缴财政收入</w:t>
      </w:r>
      <w:r>
        <w:rPr>
          <w:rFonts w:hint="eastAsia" w:ascii="仿宋_GB2312" w:hAnsi="仿宋" w:eastAsia="仿宋_GB2312"/>
          <w:bCs/>
          <w:sz w:val="32"/>
          <w:szCs w:val="32"/>
        </w:rPr>
        <w:t>)，火化遗体</w:t>
      </w:r>
      <w:r>
        <w:rPr>
          <w:rFonts w:hint="eastAsia" w:hAnsi="仿宋"/>
          <w:bCs/>
          <w:sz w:val="32"/>
          <w:szCs w:val="32"/>
          <w:lang w:val="en-US" w:eastAsia="zh-CN"/>
        </w:rPr>
        <w:t>3863</w:t>
      </w:r>
      <w:r>
        <w:rPr>
          <w:rFonts w:hint="eastAsia" w:ascii="仿宋_GB2312" w:hAnsi="仿宋" w:eastAsia="仿宋_GB2312"/>
          <w:bCs/>
          <w:sz w:val="32"/>
          <w:szCs w:val="32"/>
        </w:rPr>
        <w:t>具</w:t>
      </w:r>
      <w:r>
        <w:rPr>
          <w:rFonts w:hint="eastAsia" w:hAnsi="仿宋"/>
          <w:bCs/>
          <w:sz w:val="32"/>
          <w:szCs w:val="32"/>
          <w:lang w:eastAsia="zh-CN"/>
        </w:rPr>
        <w:t>，接运遗体</w:t>
      </w:r>
      <w:r>
        <w:rPr>
          <w:rFonts w:hint="eastAsia" w:hAnsi="仿宋"/>
          <w:bCs/>
          <w:sz w:val="32"/>
          <w:szCs w:val="32"/>
          <w:lang w:val="en-US" w:eastAsia="zh-CN"/>
        </w:rPr>
        <w:t>650具</w:t>
      </w:r>
      <w:r>
        <w:rPr>
          <w:rFonts w:hint="eastAsia" w:ascii="仿宋_GB2312" w:hAnsi="仿宋" w:eastAsia="仿宋_GB2312"/>
          <w:bCs/>
          <w:sz w:val="32"/>
          <w:szCs w:val="32"/>
        </w:rPr>
        <w:t>。年底决算,财政补助收入</w:t>
      </w:r>
      <w:r>
        <w:rPr>
          <w:rFonts w:hint="eastAsia" w:hAnsi="仿宋"/>
          <w:bCs/>
          <w:sz w:val="32"/>
          <w:szCs w:val="32"/>
          <w:lang w:val="en-US" w:eastAsia="zh-CN"/>
        </w:rPr>
        <w:t>477.90</w:t>
      </w:r>
      <w:r>
        <w:rPr>
          <w:rFonts w:hint="eastAsia" w:ascii="仿宋_GB2312" w:hAnsi="仿宋" w:eastAsia="仿宋_GB2312"/>
          <w:bCs/>
          <w:sz w:val="32"/>
          <w:szCs w:val="32"/>
        </w:rPr>
        <w:t>万元（其中</w:t>
      </w:r>
      <w:r>
        <w:rPr>
          <w:rFonts w:hint="eastAsia" w:hAnsi="仿宋"/>
          <w:bCs/>
          <w:sz w:val="32"/>
          <w:szCs w:val="32"/>
          <w:lang w:val="en-US" w:eastAsia="zh-CN"/>
        </w:rPr>
        <w:t>15</w:t>
      </w:r>
      <w:r>
        <w:rPr>
          <w:rFonts w:hint="eastAsia" w:ascii="仿宋_GB2312" w:hAnsi="仿宋" w:eastAsia="仿宋_GB2312"/>
          <w:bCs/>
          <w:sz w:val="32"/>
          <w:szCs w:val="32"/>
        </w:rPr>
        <w:t>万为</w:t>
      </w:r>
      <w:r>
        <w:rPr>
          <w:rFonts w:hint="eastAsia" w:hAnsi="仿宋"/>
          <w:bCs/>
          <w:sz w:val="32"/>
          <w:szCs w:val="32"/>
          <w:lang w:eastAsia="zh-CN"/>
        </w:rPr>
        <w:t>中央福彩基金</w:t>
      </w:r>
      <w:r>
        <w:rPr>
          <w:rFonts w:hint="eastAsia" w:ascii="仿宋_GB2312" w:hAnsi="仿宋" w:eastAsia="仿宋_GB2312"/>
          <w:bCs/>
          <w:sz w:val="32"/>
          <w:szCs w:val="32"/>
          <w:lang w:eastAsia="zh-CN"/>
        </w:rPr>
        <w:t>、劳务绩效补偿</w:t>
      </w:r>
      <w:r>
        <w:rPr>
          <w:rFonts w:hint="eastAsia" w:hAnsi="仿宋"/>
          <w:bCs/>
          <w:sz w:val="32"/>
          <w:szCs w:val="32"/>
          <w:lang w:val="en-US" w:eastAsia="zh-CN"/>
        </w:rPr>
        <w:t>91</w:t>
      </w:r>
      <w:r>
        <w:rPr>
          <w:rFonts w:hint="eastAsia" w:ascii="仿宋_GB2312" w:hAnsi="仿宋" w:eastAsia="仿宋_GB2312"/>
          <w:bCs/>
          <w:sz w:val="32"/>
          <w:szCs w:val="32"/>
          <w:lang w:val="en-US" w:eastAsia="zh-CN"/>
        </w:rPr>
        <w:t>万元</w:t>
      </w:r>
      <w:r>
        <w:rPr>
          <w:rFonts w:hint="eastAsia" w:ascii="仿宋_GB2312" w:hAnsi="仿宋" w:eastAsia="仿宋_GB2312"/>
          <w:bCs/>
          <w:sz w:val="32"/>
          <w:szCs w:val="32"/>
        </w:rPr>
        <w:t>）</w:t>
      </w:r>
      <w:r>
        <w:rPr>
          <w:rFonts w:hint="eastAsia" w:ascii="仿宋_GB2312" w:hAnsi="仿宋" w:eastAsia="仿宋_GB2312"/>
          <w:bCs/>
          <w:sz w:val="32"/>
          <w:szCs w:val="32"/>
          <w:lang w:eastAsia="zh-CN"/>
        </w:rPr>
        <w:t>。按会议纪要文件精神，殡葬收费上缴收入全额返还作为基本殡葬运转成本，</w:t>
      </w:r>
      <w:r>
        <w:rPr>
          <w:rFonts w:hint="eastAsia" w:ascii="仿宋_GB2312" w:hAnsi="仿宋" w:eastAsia="仿宋_GB2312"/>
          <w:bCs/>
          <w:sz w:val="32"/>
          <w:szCs w:val="32"/>
        </w:rPr>
        <w:t>财政实拔</w:t>
      </w:r>
      <w:r>
        <w:rPr>
          <w:rFonts w:hint="eastAsia" w:ascii="仿宋_GB2312" w:hAnsi="仿宋" w:eastAsia="仿宋_GB2312"/>
          <w:bCs/>
          <w:sz w:val="32"/>
          <w:szCs w:val="32"/>
          <w:lang w:eastAsia="zh-CN"/>
        </w:rPr>
        <w:t>生产成本</w:t>
      </w:r>
      <w:r>
        <w:rPr>
          <w:rFonts w:hint="eastAsia" w:hAnsi="仿宋"/>
          <w:bCs/>
          <w:sz w:val="32"/>
          <w:szCs w:val="32"/>
          <w:lang w:val="en-US" w:eastAsia="zh-CN"/>
        </w:rPr>
        <w:t>74</w:t>
      </w:r>
      <w:r>
        <w:rPr>
          <w:rFonts w:hint="eastAsia" w:ascii="仿宋_GB2312" w:hAnsi="仿宋" w:eastAsia="仿宋_GB2312"/>
          <w:bCs/>
          <w:sz w:val="32"/>
          <w:szCs w:val="32"/>
        </w:rPr>
        <w:t>万元,以收定支差额</w:t>
      </w:r>
      <w:r>
        <w:rPr>
          <w:rFonts w:hint="eastAsia" w:hAnsi="仿宋"/>
          <w:bCs/>
          <w:sz w:val="32"/>
          <w:szCs w:val="32"/>
          <w:lang w:val="en-US" w:eastAsia="zh-CN"/>
        </w:rPr>
        <w:t>45.9</w:t>
      </w:r>
      <w:r>
        <w:rPr>
          <w:rFonts w:hint="eastAsia" w:ascii="仿宋_GB2312" w:hAnsi="仿宋" w:eastAsia="仿宋_GB2312"/>
          <w:bCs/>
          <w:sz w:val="32"/>
          <w:szCs w:val="32"/>
        </w:rPr>
        <w:t>万元。</w:t>
      </w:r>
    </w:p>
    <w:p>
      <w:pPr>
        <w:widowControl/>
        <w:jc w:val="left"/>
        <w:rPr>
          <w:rFonts w:hint="eastAsia" w:ascii="黑体" w:hAnsi="黑体" w:eastAsia="黑体"/>
          <w:b w:val="0"/>
          <w:color w:val="000000"/>
        </w:rPr>
      </w:pPr>
      <w:bookmarkStart w:id="18" w:name="_Toc15377204"/>
      <w:bookmarkStart w:id="19" w:name="_Toc15396602"/>
    </w:p>
    <w:p>
      <w:pPr>
        <w:widowControl/>
        <w:ind w:firstLine="440" w:firstLineChars="100"/>
        <w:jc w:val="left"/>
        <w:rPr>
          <w:rFonts w:hint="eastAsia" w:ascii="黑体" w:hAnsi="黑体" w:eastAsia="黑体"/>
          <w:b w:val="0"/>
          <w:color w:val="000000"/>
          <w:sz w:val="44"/>
          <w:szCs w:val="44"/>
        </w:rPr>
      </w:pPr>
    </w:p>
    <w:p>
      <w:pPr>
        <w:widowControl/>
        <w:ind w:firstLine="440" w:firstLineChars="100"/>
        <w:jc w:val="left"/>
        <w:rPr>
          <w:rFonts w:hint="eastAsia" w:ascii="方正小标宋简体" w:hAnsi="方正小标宋简体" w:eastAsia="方正小标宋简体" w:cs="方正小标宋简体"/>
          <w:b w:val="0"/>
          <w:color w:val="000000"/>
          <w:sz w:val="44"/>
          <w:szCs w:val="44"/>
        </w:rPr>
      </w:pPr>
    </w:p>
    <w:p>
      <w:pPr>
        <w:widowControl/>
        <w:ind w:firstLine="440" w:firstLineChars="100"/>
        <w:jc w:val="left"/>
        <w:rPr>
          <w:rStyle w:val="24"/>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color w:val="000000"/>
          <w:sz w:val="44"/>
          <w:szCs w:val="44"/>
        </w:rPr>
        <w:t>第二部分</w:t>
      </w:r>
      <w:r>
        <w:rPr>
          <w:rFonts w:hint="eastAsia" w:ascii="方正小标宋简体" w:hAnsi="方正小标宋简体" w:eastAsia="方正小标宋简体" w:cs="方正小标宋简体"/>
          <w:color w:val="000000"/>
        </w:rPr>
        <w:t xml:space="preserve"> </w:t>
      </w:r>
      <w:r>
        <w:rPr>
          <w:rStyle w:val="24"/>
          <w:rFonts w:hint="eastAsia" w:ascii="方正小标宋简体" w:hAnsi="方正小标宋简体" w:eastAsia="方正小标宋简体" w:cs="方正小标宋简体"/>
          <w:b w:val="0"/>
          <w:bCs w:val="0"/>
        </w:rPr>
        <w:t>20</w:t>
      </w:r>
      <w:r>
        <w:rPr>
          <w:rStyle w:val="24"/>
          <w:rFonts w:hint="eastAsia" w:ascii="方正小标宋简体" w:hAnsi="方正小标宋简体" w:eastAsia="方正小标宋简体" w:cs="方正小标宋简体"/>
          <w:b w:val="0"/>
          <w:bCs w:val="0"/>
          <w:lang w:val="en-US" w:eastAsia="zh-CN"/>
        </w:rPr>
        <w:t>21</w:t>
      </w:r>
      <w:r>
        <w:rPr>
          <w:rStyle w:val="24"/>
          <w:rFonts w:hint="eastAsia" w:ascii="方正小标宋简体" w:hAnsi="方正小标宋简体" w:eastAsia="方正小标宋简体" w:cs="方正小标宋简体"/>
          <w:b w:val="0"/>
          <w:bCs w:val="0"/>
        </w:rPr>
        <w:t>年度部门决算情况说明</w:t>
      </w:r>
      <w:bookmarkEnd w:id="18"/>
      <w:bookmarkEnd w:id="19"/>
    </w:p>
    <w:p/>
    <w:p>
      <w:pPr>
        <w:pStyle w:val="23"/>
        <w:numPr>
          <w:ilvl w:val="0"/>
          <w:numId w:val="1"/>
        </w:numPr>
        <w:spacing w:line="600" w:lineRule="exact"/>
        <w:ind w:firstLineChars="0"/>
        <w:outlineLvl w:val="1"/>
        <w:rPr>
          <w:rStyle w:val="25"/>
          <w:rFonts w:ascii="黑体" w:hAnsi="黑体" w:eastAsia="黑体"/>
          <w:b w:val="0"/>
        </w:rPr>
      </w:pPr>
      <w:bookmarkStart w:id="20" w:name="_Toc15377205"/>
      <w:bookmarkStart w:id="21"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0"/>
      <w:bookmarkEnd w:id="21"/>
    </w:p>
    <w:p>
      <w:pPr>
        <w:snapToGrid w:val="0"/>
        <w:spacing w:line="520" w:lineRule="exact"/>
        <w:ind w:firstLine="640" w:firstLineChars="200"/>
        <w:rPr>
          <w:rFonts w:ascii="仿宋_GB2312" w:eastAsia="仿宋_GB2312"/>
          <w:color w:val="000000"/>
          <w:sz w:val="32"/>
          <w:szCs w:val="32"/>
        </w:rPr>
      </w:pPr>
      <w:r>
        <w:rPr>
          <w:rFonts w:hint="eastAsia" w:ascii="仿宋_GB2312" w:hAnsi="仿宋" w:eastAsia="仿宋_GB2312"/>
          <w:sz w:val="32"/>
          <w:szCs w:val="32"/>
          <w:lang w:val="en-US" w:eastAsia="zh-CN"/>
        </w:rPr>
        <w:t>2021年收入477.59万元（其中年初结转0.3万元），支出462.9万元，预算资金安排到位，与2020年相比增减不大，2020年收入480.39万元（其中年初结转1.72万元），支出482.11万元。与2020年相比，2021年收入减少2.49万元，下降0.5%；支出减少19.21万元，下降10.55%。</w:t>
      </w:r>
    </w:p>
    <w:p>
      <w:pPr>
        <w:pStyle w:val="23"/>
        <w:numPr>
          <w:ilvl w:val="0"/>
          <w:numId w:val="1"/>
        </w:numPr>
        <w:spacing w:line="600" w:lineRule="exact"/>
        <w:ind w:firstLineChars="0"/>
        <w:outlineLvl w:val="1"/>
        <w:rPr>
          <w:rStyle w:val="25"/>
          <w:rFonts w:ascii="黑体" w:hAnsi="黑体" w:eastAsia="黑体"/>
          <w:b w:val="0"/>
        </w:rPr>
      </w:pPr>
      <w:bookmarkStart w:id="22" w:name="_Toc15396604"/>
      <w:bookmarkStart w:id="23"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2"/>
      <w:bookmarkEnd w:id="23"/>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477.9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462.59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96.86</w:t>
      </w:r>
      <w:r>
        <w:rPr>
          <w:rFonts w:ascii="仿宋" w:hAnsi="仿宋" w:eastAsia="仿宋"/>
          <w:color w:val="000000"/>
          <w:sz w:val="32"/>
          <w:szCs w:val="32"/>
        </w:rPr>
        <w:t>%</w:t>
      </w:r>
      <w:r>
        <w:rPr>
          <w:rFonts w:hint="eastAsia" w:ascii="仿宋" w:hAnsi="仿宋" w:eastAsia="仿宋"/>
          <w:color w:val="000000"/>
          <w:sz w:val="32"/>
          <w:szCs w:val="32"/>
          <w:lang w:eastAsia="zh-CN"/>
        </w:rPr>
        <w:t>，政府性基金预算财政拨款</w:t>
      </w:r>
      <w:r>
        <w:rPr>
          <w:rFonts w:hint="eastAsia" w:ascii="仿宋" w:hAnsi="仿宋" w:eastAsia="仿宋"/>
          <w:color w:val="000000"/>
          <w:sz w:val="32"/>
          <w:szCs w:val="32"/>
          <w:lang w:val="en-US" w:eastAsia="zh-CN"/>
        </w:rPr>
        <w:t>15万元，占3.14%</w:t>
      </w:r>
      <w:r>
        <w:rPr>
          <w:rFonts w:hint="eastAsia" w:ascii="仿宋" w:hAnsi="仿宋" w:eastAsia="仿宋"/>
          <w:color w:val="000000"/>
          <w:sz w:val="32"/>
          <w:szCs w:val="32"/>
        </w:rPr>
        <w:t>。</w:t>
      </w:r>
    </w:p>
    <w:p>
      <w:pPr>
        <w:pStyle w:val="23"/>
        <w:numPr>
          <w:ilvl w:val="0"/>
          <w:numId w:val="1"/>
        </w:numPr>
        <w:spacing w:line="600" w:lineRule="exact"/>
        <w:ind w:firstLineChars="0"/>
        <w:outlineLvl w:val="1"/>
        <w:rPr>
          <w:rStyle w:val="25"/>
          <w:rFonts w:ascii="黑体" w:hAnsi="黑体" w:eastAsia="黑体"/>
          <w:b w:val="0"/>
        </w:rPr>
      </w:pPr>
      <w:bookmarkStart w:id="24" w:name="_Toc15396605"/>
      <w:bookmarkStart w:id="25"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4"/>
      <w:bookmarkEnd w:id="25"/>
    </w:p>
    <w:p>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462.9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263.54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56.93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199.36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43.07</w:t>
      </w:r>
      <w:r>
        <w:rPr>
          <w:rFonts w:ascii="仿宋" w:hAnsi="仿宋" w:eastAsia="仿宋"/>
          <w:color w:val="000000"/>
          <w:sz w:val="32"/>
          <w:szCs w:val="32"/>
        </w:rPr>
        <w:t>%</w:t>
      </w:r>
      <w:r>
        <w:rPr>
          <w:rFonts w:hint="eastAsia" w:ascii="仿宋" w:hAnsi="仿宋" w:eastAsia="仿宋"/>
          <w:color w:val="000000"/>
          <w:sz w:val="32"/>
          <w:szCs w:val="32"/>
          <w:lang w:eastAsia="zh-CN"/>
        </w:rPr>
        <w:t>，年终结转</w:t>
      </w:r>
      <w:r>
        <w:rPr>
          <w:rFonts w:hint="eastAsia" w:ascii="仿宋" w:hAnsi="仿宋" w:eastAsia="仿宋"/>
          <w:color w:val="000000"/>
          <w:sz w:val="32"/>
          <w:szCs w:val="32"/>
          <w:lang w:val="en-US" w:eastAsia="zh-CN"/>
        </w:rPr>
        <w:t>15万元</w:t>
      </w:r>
      <w:r>
        <w:rPr>
          <w:rFonts w:hint="eastAsia" w:ascii="仿宋" w:hAnsi="仿宋" w:eastAsia="仿宋"/>
          <w:color w:val="000000"/>
          <w:sz w:val="32"/>
          <w:szCs w:val="32"/>
          <w:lang w:eastAsia="zh-CN"/>
        </w:rPr>
        <w:t>。</w:t>
      </w:r>
    </w:p>
    <w:p>
      <w:pPr>
        <w:spacing w:line="600" w:lineRule="exact"/>
        <w:ind w:firstLine="640" w:firstLineChars="200"/>
        <w:outlineLvl w:val="1"/>
        <w:rPr>
          <w:rStyle w:val="25"/>
          <w:rFonts w:ascii="黑体" w:hAnsi="黑体" w:eastAsia="黑体"/>
          <w:b w:val="0"/>
        </w:rPr>
      </w:pPr>
      <w:bookmarkStart w:id="26" w:name="_Toc15396606"/>
      <w:bookmarkStart w:id="27"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6"/>
      <w:bookmarkEnd w:id="27"/>
    </w:p>
    <w:p>
      <w:pPr>
        <w:snapToGrid w:val="0"/>
        <w:spacing w:line="520" w:lineRule="exact"/>
        <w:ind w:firstLine="640" w:firstLineChars="200"/>
        <w:rPr>
          <w:rFonts w:ascii="仿宋" w:hAnsi="仿宋" w:eastAsia="仿宋"/>
          <w:b/>
          <w:color w:val="00B050"/>
          <w:sz w:val="32"/>
          <w:szCs w:val="32"/>
        </w:rPr>
      </w:pPr>
      <w:r>
        <w:rPr>
          <w:rFonts w:hint="eastAsia" w:ascii="仿宋_GB2312" w:hAnsi="仿宋" w:eastAsia="仿宋_GB2312"/>
          <w:sz w:val="32"/>
          <w:szCs w:val="32"/>
          <w:lang w:val="en-US" w:eastAsia="zh-CN"/>
        </w:rPr>
        <w:t>2021年财政拨款收入477.59万元，支出462.9万元，预算资金安排到位，与2020年相比增减不大，2020年财政拨款收入480.39万元，支出482.11万元。与2020年相比，2021年收入减少2.49万元，基本持平；支出减少19.21万元，下降10.55%。，主要是中央福彩基金用于购买殡仪车未用。</w:t>
      </w:r>
    </w:p>
    <w:p>
      <w:pPr>
        <w:spacing w:line="600" w:lineRule="exact"/>
        <w:ind w:firstLine="640" w:firstLineChars="200"/>
        <w:outlineLvl w:val="1"/>
        <w:rPr>
          <w:rStyle w:val="25"/>
          <w:rFonts w:ascii="黑体" w:hAnsi="黑体" w:eastAsia="黑体"/>
          <w:b w:val="0"/>
        </w:rPr>
      </w:pPr>
      <w:bookmarkStart w:id="28" w:name="_Toc15377209"/>
      <w:bookmarkStart w:id="2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pPr>
        <w:snapToGrid w:val="0"/>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462.9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19.21</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10.55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462.90</w:t>
      </w:r>
      <w:r>
        <w:rPr>
          <w:rFonts w:hint="eastAsia" w:ascii="仿宋" w:hAnsi="仿宋" w:eastAsia="仿宋"/>
          <w:color w:val="000000" w:themeColor="text1"/>
          <w:sz w:val="32"/>
          <w:szCs w:val="32"/>
          <w14:textFill>
            <w14:solidFill>
              <w14:schemeClr w14:val="tx1"/>
            </w14:solidFill>
          </w14:textFill>
        </w:rPr>
        <w:t>元，主要用于以下</w:t>
      </w:r>
      <w:r>
        <w:rPr>
          <w:rFonts w:hint="eastAsia" w:ascii="仿宋" w:hAnsi="仿宋" w:eastAsia="仿宋"/>
          <w:color w:val="000000" w:themeColor="text1"/>
          <w:sz w:val="32"/>
          <w:szCs w:val="32"/>
          <w:lang w:eastAsia="zh-CN"/>
          <w14:textFill>
            <w14:solidFill>
              <w14:schemeClr w14:val="tx1"/>
            </w14:solidFill>
          </w14:textFill>
        </w:rPr>
        <w:t>三个</w:t>
      </w:r>
      <w:r>
        <w:rPr>
          <w:rFonts w:hint="eastAsia" w:ascii="仿宋" w:hAnsi="仿宋" w:eastAsia="仿宋"/>
          <w:color w:val="000000" w:themeColor="text1"/>
          <w:sz w:val="32"/>
          <w:szCs w:val="32"/>
          <w14:textFill>
            <w14:solidFill>
              <w14:schemeClr w14:val="tx1"/>
            </w14:solidFill>
          </w14:textFill>
        </w:rPr>
        <w:t>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440.96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95.26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5.24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1.13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16.69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3.61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pPr>
        <w:spacing w:line="600" w:lineRule="exact"/>
        <w:ind w:firstLine="643" w:firstLineChars="200"/>
        <w:outlineLvl w:val="2"/>
        <w:rPr>
          <w:rFonts w:ascii="仿宋" w:hAnsi="仿宋" w:eastAsia="仿宋"/>
          <w:b/>
          <w:color w:val="000000"/>
          <w:sz w:val="32"/>
          <w:szCs w:val="32"/>
        </w:rPr>
      </w:pPr>
      <w:bookmarkStart w:id="33" w:name="_Toc15377444"/>
      <w:bookmarkStart w:id="34" w:name="_Toc15378460"/>
      <w:bookmarkStart w:id="35" w:name="_Toc15377213"/>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21</w:t>
      </w:r>
      <w:r>
        <w:rPr>
          <w:rFonts w:hint="eastAsia" w:ascii="仿宋" w:hAnsi="仿宋" w:eastAsia="仿宋"/>
          <w:b/>
          <w:color w:val="000000" w:themeColor="text1"/>
          <w:sz w:val="32"/>
          <w:szCs w:val="32"/>
          <w14:textFill>
            <w14:solidFill>
              <w14:schemeClr w14:val="tx1"/>
            </w14:solidFill>
          </w14:textFill>
        </w:rPr>
        <w:t>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462.9万元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3"/>
      <w:bookmarkEnd w:id="34"/>
      <w:bookmarkEnd w:id="35"/>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支出情况</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440.96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1</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2080505机关事业单位基本养老保险缴费支出决算为13.20万元，完成预算100%。</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（2）2080506机关事业单位职业年金缴费支出决算数为7.82万元，完成预算100%。</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（3）2089999其他社会保障和就业支出决算数为5.31万元，完成预算100%。</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（4）2081004殡葬支出决算数为414.64万元，完成预算100%。</w:t>
      </w:r>
    </w:p>
    <w:p>
      <w:p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bCs w:val="0"/>
          <w:color w:val="000000"/>
          <w:sz w:val="32"/>
          <w:szCs w:val="32"/>
          <w:lang w:val="en-US" w:eastAsia="zh-CN"/>
        </w:rPr>
        <w:t>2.卫生健康支出情况</w:t>
      </w:r>
      <w:r>
        <w:rPr>
          <w:rStyle w:val="14"/>
          <w:rFonts w:hint="eastAsia" w:ascii="仿宋" w:hAnsi="仿宋" w:eastAsia="仿宋"/>
          <w:b w:val="0"/>
          <w:bCs/>
          <w:color w:val="000000"/>
          <w:sz w:val="32"/>
          <w:szCs w:val="32"/>
          <w:lang w:val="en-US" w:eastAsia="zh-CN"/>
        </w:rPr>
        <w:t>：2101102事业单位医疗支出决算数为5.24万元，完成预算100%。</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
          <w:bCs w:val="0"/>
          <w:color w:val="000000"/>
          <w:sz w:val="32"/>
          <w:szCs w:val="32"/>
          <w:lang w:val="en-US" w:eastAsia="zh-CN"/>
        </w:rPr>
        <w:t>3.住房保障支出情况</w:t>
      </w:r>
      <w:r>
        <w:rPr>
          <w:rStyle w:val="14"/>
          <w:rFonts w:hint="eastAsia" w:ascii="仿宋" w:hAnsi="仿宋" w:eastAsia="仿宋"/>
          <w:b w:val="0"/>
          <w:bCs/>
          <w:color w:val="000000"/>
          <w:sz w:val="32"/>
          <w:szCs w:val="32"/>
          <w:lang w:val="en-US" w:eastAsia="zh-CN"/>
        </w:rPr>
        <w:t>：2210201住房公积金支出决算数为16.69万元，完成预算100%。</w:t>
      </w:r>
    </w:p>
    <w:p>
      <w:pPr>
        <w:tabs>
          <w:tab w:val="right" w:pos="8306"/>
        </w:tabs>
        <w:spacing w:line="600" w:lineRule="exact"/>
        <w:ind w:firstLine="640"/>
        <w:outlineLvl w:val="1"/>
        <w:rPr>
          <w:rStyle w:val="25"/>
        </w:rPr>
      </w:pPr>
      <w:bookmarkStart w:id="36" w:name="_Toc15396608"/>
      <w:bookmarkStart w:id="3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6"/>
      <w:bookmarkEnd w:id="37"/>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263.54</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250.58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万元，主要包括：基本工资、津贴补贴、奖金、伙食补助费、绩效工资、机关事业单位基本养老保险缴费、职业年金缴费、其他社会保障缴费、其他工资福利支出、退休</w:t>
      </w:r>
      <w:r>
        <w:rPr>
          <w:rFonts w:hint="eastAsia" w:ascii="仿宋" w:hAnsi="仿宋" w:eastAsia="仿宋"/>
          <w:color w:val="000000"/>
          <w:sz w:val="32"/>
          <w:szCs w:val="32"/>
          <w:lang w:eastAsia="zh-CN"/>
        </w:rPr>
        <w:t>生活补助</w:t>
      </w:r>
      <w:r>
        <w:rPr>
          <w:rFonts w:hint="eastAsia" w:ascii="仿宋" w:hAnsi="仿宋" w:eastAsia="仿宋"/>
          <w:color w:val="000000"/>
          <w:sz w:val="32"/>
          <w:szCs w:val="32"/>
        </w:rPr>
        <w:t>费、医疗费补助、奖励金、住房公积金、其他对个人和家庭的补助支出等。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12.96</w:t>
      </w:r>
      <w:r>
        <w:rPr>
          <w:rFonts w:hint="eastAsia" w:ascii="仿宋" w:hAnsi="仿宋" w:eastAsia="仿宋"/>
          <w:color w:val="000000"/>
          <w:sz w:val="32"/>
          <w:szCs w:val="32"/>
        </w:rPr>
        <w:t>万元，主要包括：办公费、水费、电费、差旅费、培训费、公务接待费、工会经费、福利费、等。</w:t>
      </w:r>
    </w:p>
    <w:p>
      <w:pPr>
        <w:spacing w:line="600" w:lineRule="exact"/>
        <w:ind w:firstLine="640"/>
        <w:outlineLvl w:val="1"/>
        <w:rPr>
          <w:rStyle w:val="25"/>
          <w:rFonts w:ascii="黑体" w:hAnsi="黑体" w:eastAsia="黑体"/>
          <w:b w:val="0"/>
        </w:rPr>
      </w:pPr>
      <w:bookmarkStart w:id="38" w:name="_Toc15377215"/>
      <w:bookmarkStart w:id="39"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17.12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年“三公”经费财政拨款支出决算中，公务用车购置及运行维护费支出决算</w:t>
      </w:r>
      <w:r>
        <w:rPr>
          <w:rFonts w:hint="eastAsia" w:ascii="仿宋" w:hAnsi="仿宋" w:eastAsia="仿宋"/>
          <w:color w:val="000000"/>
          <w:sz w:val="32"/>
          <w:szCs w:val="32"/>
          <w:lang w:val="en-US" w:eastAsia="zh-CN"/>
        </w:rPr>
        <w:t>16.53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96.55</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3.45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hint="default"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16.53</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8.8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34.74</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2021年未购汽油，用的是以前年度预存汽油。</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辆、 </w:t>
      </w:r>
      <w:r>
        <w:rPr>
          <w:rFonts w:hint="eastAsia" w:ascii="仿宋_GB2312" w:eastAsia="仿宋_GB2312"/>
          <w:color w:val="000000"/>
          <w:sz w:val="32"/>
          <w:szCs w:val="32"/>
          <w:lang w:eastAsia="zh-CN"/>
        </w:rPr>
        <w:t>殡葬特种</w:t>
      </w:r>
      <w:r>
        <w:rPr>
          <w:rFonts w:hint="eastAsia" w:ascii="仿宋_GB2312" w:eastAsia="仿宋_GB2312"/>
          <w:color w:val="000000"/>
          <w:sz w:val="32"/>
          <w:szCs w:val="32"/>
        </w:rPr>
        <w:t>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16.53万元，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殡葬车接运遗体、接送丧属</w:t>
      </w:r>
      <w:r>
        <w:rPr>
          <w:rFonts w:hint="eastAsia" w:ascii="仿宋_GB2312" w:eastAsia="仿宋_GB2312"/>
          <w:color w:val="000000"/>
          <w:sz w:val="32"/>
          <w:szCs w:val="32"/>
        </w:rPr>
        <w:t>等所需的公务用车维修费、过路过桥费、</w:t>
      </w:r>
      <w:r>
        <w:rPr>
          <w:rFonts w:hint="eastAsia" w:ascii="仿宋_GB2312" w:eastAsia="仿宋_GB2312"/>
          <w:color w:val="000000"/>
          <w:sz w:val="32"/>
          <w:szCs w:val="32"/>
          <w:lang w:eastAsia="zh-CN"/>
        </w:rPr>
        <w:t>洗车费、</w:t>
      </w:r>
      <w:r>
        <w:rPr>
          <w:rFonts w:hint="eastAsia" w:ascii="仿宋_GB2312" w:eastAsia="仿宋_GB2312"/>
          <w:color w:val="000000"/>
          <w:sz w:val="32"/>
          <w:szCs w:val="32"/>
        </w:rPr>
        <w:t>保险费等支出。</w:t>
      </w:r>
    </w:p>
    <w:p>
      <w:pPr>
        <w:numPr>
          <w:ilvl w:val="0"/>
          <w:numId w:val="0"/>
        </w:numPr>
        <w:spacing w:line="600" w:lineRule="exact"/>
        <w:ind w:firstLine="643" w:firstLineChars="200"/>
        <w:rPr>
          <w:rFonts w:ascii="黑体" w:eastAsia="黑体"/>
          <w:color w:val="000000"/>
          <w:sz w:val="32"/>
          <w:szCs w:val="32"/>
        </w:rPr>
      </w:pPr>
      <w:r>
        <w:rPr>
          <w:rFonts w:hint="eastAsia" w:ascii="仿宋_GB2312" w:eastAsia="仿宋_GB2312"/>
          <w:b/>
          <w:color w:val="000000"/>
          <w:sz w:val="32"/>
          <w:szCs w:val="32"/>
          <w:lang w:val="en-US" w:eastAsia="zh-CN"/>
        </w:rPr>
        <w:t>2.</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0.59</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0.36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37.890</w:t>
      </w:r>
      <w:r>
        <w:rPr>
          <w:rFonts w:ascii="仿宋_GB2312" w:eastAsia="仿宋_GB2312"/>
          <w:color w:val="000000"/>
          <w:sz w:val="32"/>
          <w:szCs w:val="32"/>
        </w:rPr>
        <w:t>%</w:t>
      </w:r>
      <w:r>
        <w:rPr>
          <w:rFonts w:hint="eastAsia" w:ascii="仿宋_GB2312" w:eastAsia="仿宋_GB2312"/>
          <w:color w:val="000000"/>
          <w:sz w:val="32"/>
          <w:szCs w:val="32"/>
        </w:rPr>
        <w:t>。</w:t>
      </w:r>
      <w:bookmarkStart w:id="42" w:name="_Toc15377218"/>
      <w:bookmarkStart w:id="43" w:name="_Toc15396610"/>
    </w:p>
    <w:bookmarkEnd w:id="42"/>
    <w:bookmarkEnd w:id="43"/>
    <w:p>
      <w:pPr>
        <w:spacing w:line="600" w:lineRule="exact"/>
        <w:ind w:firstLine="800" w:firstLineChars="250"/>
        <w:outlineLvl w:val="1"/>
        <w:rPr>
          <w:rStyle w:val="25"/>
          <w:rFonts w:hint="eastAsia" w:ascii="黑体" w:hAnsi="黑体" w:eastAsia="黑体"/>
          <w:b w:val="0"/>
          <w:bCs w:val="0"/>
          <w:lang w:eastAsia="zh-CN"/>
        </w:rPr>
      </w:pPr>
      <w:bookmarkStart w:id="44" w:name="_Toc15377221"/>
      <w:bookmarkStart w:id="45" w:name="_Toc15396612"/>
      <w:r>
        <w:rPr>
          <w:rStyle w:val="25"/>
          <w:rFonts w:hint="eastAsia" w:ascii="黑体" w:hAnsi="黑体" w:eastAsia="黑体"/>
          <w:b w:val="0"/>
          <w:bCs w:val="0"/>
          <w:lang w:eastAsia="zh-CN"/>
        </w:rPr>
        <w:t>八、政府性基金预算支出决算情况说明（无）</w:t>
      </w:r>
    </w:p>
    <w:p>
      <w:pPr>
        <w:spacing w:line="600" w:lineRule="exact"/>
        <w:ind w:firstLine="800" w:firstLineChars="250"/>
        <w:outlineLvl w:val="1"/>
        <w:rPr>
          <w:rStyle w:val="25"/>
          <w:rFonts w:hint="eastAsia" w:ascii="黑体" w:hAnsi="黑体" w:eastAsia="黑体"/>
          <w:b w:val="0"/>
          <w:bCs w:val="0"/>
          <w:lang w:eastAsia="zh-CN"/>
        </w:rPr>
      </w:pPr>
      <w:r>
        <w:rPr>
          <w:rStyle w:val="25"/>
          <w:rFonts w:hint="eastAsia" w:ascii="黑体" w:hAnsi="黑体" w:eastAsia="黑体"/>
          <w:b w:val="0"/>
          <w:bCs w:val="0"/>
          <w:lang w:eastAsia="zh-CN"/>
        </w:rPr>
        <w:t>九、国有资本经营预算支出决算情况说明（无）</w:t>
      </w:r>
    </w:p>
    <w:p>
      <w:pPr>
        <w:spacing w:line="600" w:lineRule="exact"/>
        <w:ind w:firstLine="803" w:firstLineChars="250"/>
        <w:outlineLvl w:val="1"/>
        <w:rPr>
          <w:rFonts w:ascii="仿宋" w:hAnsi="仿宋" w:eastAsia="仿宋"/>
          <w:b/>
          <w:color w:val="FF0000"/>
          <w:sz w:val="32"/>
          <w:szCs w:val="32"/>
        </w:rPr>
      </w:pPr>
      <w:r>
        <w:rPr>
          <w:rStyle w:val="25"/>
          <w:rFonts w:hint="eastAsia" w:ascii="黑体" w:hAnsi="黑体" w:eastAsia="黑体"/>
          <w:lang w:eastAsia="zh-CN"/>
        </w:rPr>
        <w:t>十</w:t>
      </w:r>
      <w:r>
        <w:rPr>
          <w:rStyle w:val="25"/>
          <w:rFonts w:hint="eastAsia" w:ascii="黑体" w:hAnsi="黑体" w:eastAsia="黑体"/>
        </w:rPr>
        <w:t>、</w:t>
      </w:r>
      <w:r>
        <w:rPr>
          <w:rStyle w:val="25"/>
          <w:rFonts w:hint="eastAsia" w:ascii="黑体" w:hAnsi="黑体" w:eastAsia="黑体"/>
          <w:b w:val="0"/>
        </w:rPr>
        <w:t>其他重要事项的情况说明</w:t>
      </w:r>
      <w:bookmarkEnd w:id="44"/>
      <w:bookmarkEnd w:id="45"/>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6" w:name="_Toc15377223"/>
      <w:r>
        <w:rPr>
          <w:rFonts w:hint="eastAsia" w:ascii="仿宋" w:hAnsi="仿宋" w:eastAsia="仿宋"/>
          <w:b/>
          <w:color w:val="000000"/>
          <w:sz w:val="32"/>
          <w:szCs w:val="32"/>
        </w:rPr>
        <w:t>（</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）政府采购支出情况</w:t>
      </w:r>
      <w:bookmarkEnd w:id="4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峨眉山市</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53.20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12.44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，主要用于购买卫生袋、纸板、工作服所用；政府采购工程支出</w:t>
      </w:r>
      <w:r>
        <w:rPr>
          <w:rFonts w:hint="eastAsia" w:ascii="仿宋_GB2312" w:eastAsia="仿宋_GB2312"/>
          <w:color w:val="000000"/>
          <w:sz w:val="32"/>
          <w:szCs w:val="32"/>
          <w:lang w:val="en-US" w:eastAsia="zh-CN"/>
        </w:rPr>
        <w:t>14.9万元，主要是用于安装购买油罐所用；</w:t>
      </w:r>
      <w:r>
        <w:rPr>
          <w:rFonts w:hint="eastAsia" w:ascii="仿宋_GB2312" w:eastAsia="仿宋_GB2312"/>
          <w:color w:val="000000"/>
          <w:sz w:val="32"/>
          <w:szCs w:val="32"/>
        </w:rPr>
        <w:t>政府采购服务支出</w:t>
      </w:r>
      <w:r>
        <w:rPr>
          <w:rFonts w:hint="eastAsia" w:ascii="仿宋_GB2312" w:eastAsia="仿宋_GB2312"/>
          <w:color w:val="000000"/>
          <w:sz w:val="32"/>
          <w:szCs w:val="32"/>
          <w:lang w:val="en-US" w:eastAsia="zh-CN"/>
        </w:rPr>
        <w:t>24.86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殡葬车维修费和火化炉维修所用</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7" w:name="_Toc15377224"/>
      <w:r>
        <w:rPr>
          <w:rFonts w:hint="eastAsia" w:ascii="仿宋" w:hAnsi="仿宋" w:eastAsia="仿宋"/>
          <w:b/>
          <w:color w:val="000000"/>
          <w:sz w:val="32"/>
          <w:szCs w:val="32"/>
        </w:rPr>
        <w:t>（</w:t>
      </w:r>
      <w:r>
        <w:rPr>
          <w:rFonts w:hint="eastAsia" w:ascii="仿宋" w:hAnsi="仿宋" w:eastAsia="仿宋"/>
          <w:b/>
          <w:color w:val="000000"/>
          <w:sz w:val="32"/>
          <w:szCs w:val="32"/>
          <w:lang w:eastAsia="zh-CN"/>
        </w:rPr>
        <w:t>二</w:t>
      </w:r>
      <w:r>
        <w:rPr>
          <w:rFonts w:hint="eastAsia" w:ascii="仿宋" w:hAnsi="仿宋" w:eastAsia="仿宋"/>
          <w:b/>
          <w:color w:val="000000"/>
          <w:sz w:val="32"/>
          <w:szCs w:val="32"/>
        </w:rPr>
        <w:t>）国有资产占有使用情况</w:t>
      </w:r>
      <w:bookmarkEnd w:id="47"/>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殡仪馆</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辆，其中：主应急保障用车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eastAsia="仿宋_GB2312"/>
          <w:color w:val="000000" w:themeColor="text1"/>
          <w:sz w:val="32"/>
          <w:szCs w:val="32"/>
          <w:lang w:eastAsia="zh-CN"/>
          <w14:textFill>
            <w14:solidFill>
              <w14:schemeClr w14:val="tx1"/>
            </w14:solidFill>
          </w14:textFill>
        </w:rPr>
        <w:t>遗体接运和接送丧属。</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w:t>
      </w:r>
      <w:r>
        <w:rPr>
          <w:rFonts w:hint="eastAsia" w:ascii="仿宋" w:hAnsi="仿宋" w:eastAsia="仿宋"/>
          <w:b/>
          <w:color w:val="000000"/>
          <w:sz w:val="32"/>
          <w:szCs w:val="32"/>
          <w:lang w:eastAsia="zh-CN"/>
        </w:rPr>
        <w:t>三</w:t>
      </w:r>
      <w:r>
        <w:rPr>
          <w:rFonts w:hint="eastAsia" w:ascii="仿宋" w:hAnsi="仿宋" w:eastAsia="仿宋"/>
          <w:b/>
          <w:color w:val="000000"/>
          <w:sz w:val="32"/>
          <w:szCs w:val="32"/>
        </w:rPr>
        <w:t>）预算绩效管理情况。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eastAsia="仿宋_GB2312"/>
          <w:sz w:val="32"/>
          <w:szCs w:val="32"/>
        </w:rPr>
        <w:t>本</w:t>
      </w:r>
      <w:r>
        <w:rPr>
          <w:rFonts w:hint="eastAsia" w:ascii="仿宋_GB2312" w:eastAsia="仿宋_GB2312"/>
          <w:sz w:val="32"/>
          <w:szCs w:val="32"/>
          <w:lang w:eastAsia="zh-CN"/>
        </w:rPr>
        <w:t>单位</w:t>
      </w:r>
      <w:r>
        <w:rPr>
          <w:rFonts w:hint="eastAsia" w:ascii="仿宋_GB2312" w:hAnsi="仿宋_GB2312" w:eastAsia="仿宋_GB2312" w:cs="仿宋_GB2312"/>
          <w:sz w:val="32"/>
          <w:szCs w:val="32"/>
        </w:rPr>
        <w:t>在2021年度预算编制阶段，组织对</w:t>
      </w:r>
      <w:r>
        <w:rPr>
          <w:rFonts w:hint="eastAsia" w:ascii="仿宋_GB2312" w:hAnsi="仿宋_GB2312" w:eastAsia="仿宋_GB2312" w:cs="仿宋_GB2312"/>
          <w:sz w:val="32"/>
          <w:szCs w:val="32"/>
          <w:lang w:eastAsia="zh-CN"/>
        </w:rPr>
        <w:t>劳务绩效和生产成本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个项目开展了绩效自评，2021年特定目标类部门预算项目绩效目标自评表见附件（第四部分）。</w:t>
      </w:r>
    </w:p>
    <w:p>
      <w:pPr>
        <w:autoSpaceDE w:val="0"/>
        <w:autoSpaceDN w:val="0"/>
        <w:adjustRightIn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（注：单位2021年特定目标类部门预算项目绩效目标自评表为本部门2021年部门整体支出绩效评价报告中涉及本单位的附表）</w:t>
      </w:r>
    </w:p>
    <w:p>
      <w:pPr>
        <w:autoSpaceDE w:val="0"/>
        <w:autoSpaceDN w:val="0"/>
        <w:adjustRightInd w:val="0"/>
        <w:spacing w:line="600" w:lineRule="exact"/>
        <w:ind w:firstLine="640" w:firstLineChars="200"/>
        <w:rPr>
          <w:rFonts w:hint="eastAsia" w:ascii="仿宋_GB2312" w:hAnsi="仿宋_GB2312" w:eastAsia="仿宋_GB2312" w:cs="仿宋_GB2312"/>
          <w:sz w:val="32"/>
          <w:szCs w:val="32"/>
        </w:rPr>
      </w:pPr>
    </w:p>
    <w:p>
      <w:pPr>
        <w:autoSpaceDE w:val="0"/>
        <w:autoSpaceDN w:val="0"/>
        <w:adjustRightInd w:val="0"/>
        <w:spacing w:line="600" w:lineRule="exact"/>
        <w:ind w:firstLine="640" w:firstLineChars="200"/>
        <w:rPr>
          <w:rFonts w:hint="eastAsia" w:ascii="仿宋_GB2312" w:hAnsi="仿宋_GB2312" w:eastAsia="仿宋_GB2312" w:cs="仿宋_GB2312"/>
          <w:sz w:val="32"/>
          <w:szCs w:val="32"/>
        </w:rPr>
      </w:pPr>
    </w:p>
    <w:p>
      <w:pPr>
        <w:autoSpaceDE w:val="0"/>
        <w:autoSpaceDN w:val="0"/>
        <w:adjustRightInd w:val="0"/>
        <w:spacing w:line="600" w:lineRule="exact"/>
        <w:ind w:firstLine="640" w:firstLineChars="200"/>
        <w:rPr>
          <w:rFonts w:hint="eastAsia" w:ascii="仿宋_GB2312" w:hAnsi="仿宋_GB2312" w:eastAsia="仿宋_GB2312" w:cs="仿宋_GB2312"/>
          <w:sz w:val="32"/>
          <w:szCs w:val="32"/>
        </w:rPr>
      </w:pPr>
    </w:p>
    <w:p>
      <w:pPr>
        <w:numPr>
          <w:ilvl w:val="0"/>
          <w:numId w:val="2"/>
        </w:numPr>
        <w:spacing w:line="600" w:lineRule="exact"/>
        <w:ind w:left="600" w:leftChars="0" w:firstLine="660" w:firstLineChars="0"/>
        <w:jc w:val="both"/>
        <w:outlineLvl w:val="0"/>
        <w:rPr>
          <w:rStyle w:val="24"/>
          <w:rFonts w:ascii="黑体" w:hAnsi="黑体" w:eastAsia="黑体"/>
          <w:b w:val="0"/>
        </w:rPr>
      </w:pPr>
      <w:bookmarkStart w:id="48" w:name="_Toc15377225"/>
      <w:bookmarkStart w:id="49" w:name="_Toc15396613"/>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名</w:t>
      </w:r>
      <w:r>
        <w:rPr>
          <w:rStyle w:val="24"/>
          <w:rFonts w:hint="eastAsia" w:ascii="黑体" w:hAnsi="黑体" w:eastAsia="黑体"/>
          <w:b w:val="0"/>
        </w:rPr>
        <w:t>词解释</w:t>
      </w:r>
      <w:bookmarkEnd w:id="48"/>
      <w:bookmarkEnd w:id="49"/>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hint="eastAsia" w:ascii="仿宋_GB2312" w:eastAsia="仿宋_GB2312"/>
          <w:b/>
          <w:bCs/>
          <w:color w:val="000000"/>
          <w:sz w:val="32"/>
          <w:szCs w:val="32"/>
          <w:lang w:eastAsia="zh-CN"/>
        </w:rPr>
      </w:pPr>
      <w:r>
        <w:rPr>
          <w:rFonts w:hint="eastAsia" w:ascii="仿宋_GB2312" w:eastAsia="仿宋_GB2312"/>
          <w:color w:val="000000"/>
          <w:sz w:val="32"/>
          <w:szCs w:val="32"/>
          <w:lang w:val="en-US" w:eastAsia="zh-CN"/>
        </w:rPr>
        <w:t>9、</w:t>
      </w:r>
      <w:r>
        <w:rPr>
          <w:rFonts w:hint="eastAsia" w:ascii="仿宋_GB2312" w:eastAsia="仿宋_GB2312"/>
          <w:b/>
          <w:bCs/>
          <w:color w:val="000000"/>
          <w:sz w:val="32"/>
          <w:szCs w:val="32"/>
        </w:rPr>
        <w:t>社会保障和就业</w:t>
      </w:r>
      <w:r>
        <w:rPr>
          <w:rFonts w:hint="eastAsia" w:ascii="仿宋_GB2312" w:eastAsia="仿宋_GB2312"/>
          <w:b/>
          <w:bCs/>
          <w:color w:val="000000"/>
          <w:sz w:val="32"/>
          <w:szCs w:val="32"/>
          <w:lang w:eastAsia="zh-CN"/>
        </w:rPr>
        <w:t>支出</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1</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2080505机关事业单位基本养老保险缴费支出：用于事业人员养老保险缴费。</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（2）2080506机关事业单位职业年金缴费支出：用于事业人员职业年金缴费。</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（3）2089999其他社会保障和就业支出：用于事业人员工伤保险支出。</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（4）2081004殡葬支出：用于全体职工工资支出，编外人员各类保险支出、日常经费支出和各类生产成本支出。</w:t>
      </w:r>
    </w:p>
    <w:p>
      <w:p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bCs w:val="0"/>
          <w:color w:val="000000"/>
          <w:sz w:val="32"/>
          <w:szCs w:val="32"/>
          <w:lang w:val="en-US" w:eastAsia="zh-CN"/>
        </w:rPr>
        <w:t>10、卫生健康支出</w:t>
      </w:r>
      <w:r>
        <w:rPr>
          <w:rStyle w:val="14"/>
          <w:rFonts w:hint="eastAsia" w:ascii="仿宋" w:hAnsi="仿宋" w:eastAsia="仿宋"/>
          <w:b w:val="0"/>
          <w:bCs/>
          <w:color w:val="000000"/>
          <w:sz w:val="32"/>
          <w:szCs w:val="32"/>
          <w:lang w:val="en-US" w:eastAsia="zh-CN"/>
        </w:rPr>
        <w:t>：2101102事业单位医疗支出：用于事业人员医疗保险支出。</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
          <w:bCs w:val="0"/>
          <w:color w:val="000000"/>
          <w:sz w:val="32"/>
          <w:szCs w:val="32"/>
          <w:lang w:val="en-US" w:eastAsia="zh-CN"/>
        </w:rPr>
        <w:t>11、住房保障支出</w:t>
      </w:r>
      <w:r>
        <w:rPr>
          <w:rStyle w:val="14"/>
          <w:rFonts w:hint="eastAsia" w:ascii="仿宋" w:hAnsi="仿宋" w:eastAsia="仿宋"/>
          <w:b w:val="0"/>
          <w:bCs/>
          <w:color w:val="000000"/>
          <w:sz w:val="32"/>
          <w:szCs w:val="32"/>
          <w:lang w:val="en-US" w:eastAsia="zh-CN"/>
        </w:rPr>
        <w:t>：2210201住房公积金支出：用于事业人员住房公积金支出。</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w:t>
      </w:r>
      <w:r>
        <w:rPr>
          <w:rFonts w:hint="eastAsia" w:ascii="仿宋" w:hAnsi="仿宋" w:eastAsia="仿宋"/>
          <w:b/>
          <w:color w:val="000000"/>
          <w:sz w:val="32"/>
          <w:szCs w:val="32"/>
          <w:lang w:eastAsia="zh-CN"/>
        </w:rPr>
        <w:t>不涉及的科目请自行删除。</w:t>
      </w:r>
      <w:r>
        <w:rPr>
          <w:rFonts w:hint="eastAsia" w:ascii="仿宋" w:hAnsi="仿宋" w:eastAsia="仿宋"/>
          <w:b/>
          <w:color w:val="000000"/>
          <w:sz w:val="32"/>
          <w:szCs w:val="32"/>
        </w:rPr>
        <w:t>请参照《</w:t>
      </w:r>
      <w:r>
        <w:rPr>
          <w:rFonts w:ascii="仿宋" w:hAnsi="仿宋" w:eastAsia="仿宋"/>
          <w:b/>
          <w:color w:val="000000"/>
          <w:sz w:val="32"/>
          <w:szCs w:val="32"/>
        </w:rPr>
        <w:t>20</w:t>
      </w:r>
      <w:r>
        <w:rPr>
          <w:rFonts w:hint="eastAsia" w:ascii="仿宋" w:hAnsi="仿宋" w:eastAsia="仿宋"/>
          <w:b/>
          <w:color w:val="000000"/>
          <w:sz w:val="32"/>
          <w:szCs w:val="32"/>
          <w:lang w:val="en-US" w:eastAsia="zh-CN"/>
        </w:rPr>
        <w:t>21</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autoSpaceDE w:val="0"/>
        <w:autoSpaceDN w:val="0"/>
        <w:adjustRightInd w:val="0"/>
        <w:spacing w:line="600" w:lineRule="exact"/>
        <w:ind w:firstLine="640" w:firstLineChars="200"/>
        <w:rPr>
          <w:rFonts w:hint="eastAsia" w:ascii="仿宋_GB2312" w:hAnsi="仿宋_GB2312" w:eastAsia="仿宋_GB2312" w:cs="仿宋_GB2312"/>
          <w:sz w:val="32"/>
          <w:szCs w:val="32"/>
        </w:rPr>
      </w:pPr>
    </w:p>
    <w:p>
      <w:pPr>
        <w:spacing w:line="600" w:lineRule="exact"/>
        <w:jc w:val="center"/>
        <w:outlineLvl w:val="0"/>
        <w:rPr>
          <w:rFonts w:hint="eastAsia" w:ascii="方正小标宋_GBK" w:hAnsi="方正小标宋_GBK" w:eastAsia="方正小标宋_GBK" w:cs="方正小标宋_GBK"/>
          <w:sz w:val="44"/>
          <w:szCs w:val="44"/>
        </w:rPr>
      </w:pPr>
    </w:p>
    <w:p>
      <w:pPr>
        <w:spacing w:line="600" w:lineRule="exact"/>
        <w:jc w:val="center"/>
        <w:outlineLvl w:val="0"/>
        <w:rPr>
          <w:rFonts w:hint="eastAsia" w:ascii="方正小标宋_GBK" w:hAnsi="方正小标宋_GBK" w:eastAsia="方正小标宋_GBK" w:cs="方正小标宋_GBK"/>
          <w:sz w:val="44"/>
          <w:szCs w:val="44"/>
        </w:rPr>
      </w:pPr>
    </w:p>
    <w:p>
      <w:pPr>
        <w:spacing w:line="600" w:lineRule="exact"/>
        <w:jc w:val="center"/>
        <w:outlineLvl w:val="0"/>
        <w:rPr>
          <w:rStyle w:val="30"/>
          <w:rFonts w:ascii="方正小标宋_GBK" w:hAnsi="方正小标宋_GBK" w:eastAsia="方正小标宋_GBK" w:cs="方正小标宋_GBK"/>
          <w:b w:val="0"/>
        </w:rPr>
      </w:pPr>
      <w:r>
        <w:rPr>
          <w:rFonts w:hint="eastAsia" w:ascii="方正小标宋_GBK" w:hAnsi="方正小标宋_GBK" w:eastAsia="方正小标宋_GBK" w:cs="方正小标宋_GBK"/>
          <w:sz w:val="44"/>
          <w:szCs w:val="44"/>
        </w:rPr>
        <w:t>第</w:t>
      </w:r>
      <w:r>
        <w:rPr>
          <w:rStyle w:val="30"/>
          <w:rFonts w:hint="eastAsia" w:ascii="方正小标宋_GBK" w:hAnsi="方正小标宋_GBK" w:eastAsia="方正小标宋_GBK" w:cs="方正小标宋_GBK"/>
          <w:b w:val="0"/>
        </w:rPr>
        <w:t>四部分 附  件</w:t>
      </w:r>
    </w:p>
    <w:p>
      <w:pPr>
        <w:spacing w:line="60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w:t>
      </w:r>
    </w:p>
    <w:p>
      <w:pPr>
        <w:spacing w:line="600" w:lineRule="exact"/>
        <w:ind w:firstLine="792" w:firstLineChars="200"/>
        <w:jc w:val="left"/>
        <w:outlineLvl w:val="0"/>
        <w:rPr>
          <w:w w:val="90"/>
        </w:rPr>
      </w:pPr>
      <w:r>
        <w:rPr>
          <w:rFonts w:hint="eastAsia" w:ascii="方正小标宋简体" w:hAnsi="方正小标宋简体" w:eastAsia="方正小标宋简体" w:cs="方正小标宋简体"/>
          <w:b w:val="0"/>
          <w:bCs/>
          <w:w w:val="90"/>
          <w:sz w:val="44"/>
          <w:szCs w:val="44"/>
        </w:rPr>
        <w:t>2021年</w:t>
      </w:r>
      <w:r>
        <w:rPr>
          <w:rFonts w:hint="eastAsia" w:ascii="方正小标宋简体" w:hAnsi="方正小标宋简体" w:eastAsia="方正小标宋简体" w:cs="方正小标宋简体"/>
          <w:b w:val="0"/>
          <w:bCs/>
          <w:w w:val="90"/>
          <w:sz w:val="44"/>
          <w:szCs w:val="44"/>
          <w:lang w:eastAsia="zh-CN"/>
        </w:rPr>
        <w:t>生产成本</w:t>
      </w:r>
      <w:r>
        <w:rPr>
          <w:rFonts w:hint="eastAsia" w:ascii="方正小标宋简体" w:hAnsi="方正小标宋简体" w:eastAsia="方正小标宋简体" w:cs="方正小标宋简体"/>
          <w:b w:val="0"/>
          <w:bCs/>
          <w:w w:val="90"/>
          <w:sz w:val="44"/>
          <w:szCs w:val="44"/>
        </w:rPr>
        <w:t>预算项目绩效目</w:t>
      </w:r>
      <w:r>
        <w:rPr>
          <w:rFonts w:hint="eastAsia" w:ascii="方正小标宋简体" w:hAnsi="方正小标宋简体" w:eastAsia="方正小标宋简体" w:cs="方正小标宋简体"/>
          <w:b w:val="0"/>
          <w:bCs/>
          <w:w w:val="90"/>
          <w:sz w:val="44"/>
          <w:szCs w:val="44"/>
          <w:lang w:eastAsia="zh-CN"/>
        </w:rPr>
        <w:t>标</w:t>
      </w:r>
      <w:r>
        <w:rPr>
          <w:rFonts w:hint="eastAsia" w:ascii="方正小标宋简体" w:hAnsi="方正小标宋简体" w:eastAsia="方正小标宋简体" w:cs="方正小标宋简体"/>
          <w:b w:val="0"/>
          <w:bCs/>
          <w:w w:val="90"/>
          <w:sz w:val="44"/>
          <w:szCs w:val="44"/>
        </w:rPr>
        <w:t>自评</w:t>
      </w:r>
    </w:p>
    <w:tbl>
      <w:tblPr>
        <w:tblStyle w:val="12"/>
        <w:tblpPr w:leftFromText="180" w:rightFromText="180" w:vertAnchor="text" w:horzAnchor="page" w:tblpXSpec="center" w:tblpY="423"/>
        <w:tblOverlap w:val="never"/>
        <w:tblW w:w="9386" w:type="dxa"/>
        <w:jc w:val="center"/>
        <w:tblLayout w:type="fixed"/>
        <w:tblCellMar>
          <w:top w:w="0" w:type="dxa"/>
          <w:left w:w="0" w:type="dxa"/>
          <w:bottom w:w="0" w:type="dxa"/>
          <w:right w:w="0" w:type="dxa"/>
        </w:tblCellMar>
      </w:tblPr>
      <w:tblGrid>
        <w:gridCol w:w="1753"/>
        <w:gridCol w:w="666"/>
        <w:gridCol w:w="1267"/>
        <w:gridCol w:w="1728"/>
        <w:gridCol w:w="2154"/>
        <w:gridCol w:w="1"/>
        <w:gridCol w:w="1817"/>
      </w:tblGrid>
      <w:tr>
        <w:tblPrEx>
          <w:tblCellMar>
            <w:top w:w="0" w:type="dxa"/>
            <w:left w:w="0" w:type="dxa"/>
            <w:bottom w:w="0" w:type="dxa"/>
            <w:right w:w="0" w:type="dxa"/>
          </w:tblCellMar>
        </w:tblPrEx>
        <w:trPr>
          <w:trHeight w:val="276" w:hRule="atLeast"/>
          <w:jc w:val="center"/>
        </w:trPr>
        <w:tc>
          <w:tcPr>
            <w:tcW w:w="17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bidi="ar"/>
              </w:rPr>
              <w:t>主管部门及代码</w:t>
            </w:r>
          </w:p>
        </w:tc>
        <w:tc>
          <w:tcPr>
            <w:tcW w:w="3661"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eastAsia="zh-CN" w:bidi="ar"/>
              </w:rPr>
              <w:t>民政局</w:t>
            </w:r>
            <w:r>
              <w:rPr>
                <w:rFonts w:hint="eastAsia" w:ascii="仿宋" w:hAnsi="仿宋" w:eastAsia="仿宋" w:cs="仿宋"/>
                <w:color w:val="000000"/>
                <w:kern w:val="0"/>
                <w:sz w:val="24"/>
                <w:lang w:val="en-US" w:eastAsia="zh-CN" w:bidi="ar"/>
              </w:rPr>
              <w:t>501</w:t>
            </w:r>
          </w:p>
        </w:tc>
        <w:tc>
          <w:tcPr>
            <w:tcW w:w="2155"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实施单位</w:t>
            </w:r>
          </w:p>
        </w:tc>
        <w:tc>
          <w:tcPr>
            <w:tcW w:w="181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峨眉山市殡仪馆</w:t>
            </w:r>
          </w:p>
        </w:tc>
      </w:tr>
      <w:tr>
        <w:tblPrEx>
          <w:tblCellMar>
            <w:top w:w="0" w:type="dxa"/>
            <w:left w:w="0" w:type="dxa"/>
            <w:bottom w:w="0" w:type="dxa"/>
            <w:right w:w="0" w:type="dxa"/>
          </w:tblCellMar>
        </w:tblPrEx>
        <w:trPr>
          <w:trHeight w:val="276" w:hRule="atLeast"/>
          <w:jc w:val="center"/>
        </w:trPr>
        <w:tc>
          <w:tcPr>
            <w:tcW w:w="17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eastAsia="zh-CN" w:bidi="ar"/>
              </w:rPr>
              <w:t>项目</w:t>
            </w:r>
            <w:r>
              <w:rPr>
                <w:rFonts w:hint="eastAsia" w:ascii="仿宋" w:hAnsi="仿宋" w:eastAsia="仿宋" w:cs="仿宋"/>
                <w:color w:val="000000"/>
                <w:kern w:val="0"/>
                <w:sz w:val="24"/>
                <w:lang w:bidi="ar"/>
              </w:rPr>
              <w:t>预算执行情况(万元)</w:t>
            </w:r>
          </w:p>
        </w:tc>
        <w:tc>
          <w:tcPr>
            <w:tcW w:w="19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预算数:</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150万元</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执行数:</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74万元</w:t>
            </w:r>
          </w:p>
        </w:tc>
      </w:tr>
      <w:tr>
        <w:tblPrEx>
          <w:tblCellMar>
            <w:top w:w="0" w:type="dxa"/>
            <w:left w:w="0" w:type="dxa"/>
            <w:bottom w:w="0" w:type="dxa"/>
            <w:right w:w="0" w:type="dxa"/>
          </w:tblCellMar>
        </w:tblPrEx>
        <w:trPr>
          <w:trHeight w:val="90"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19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150万元</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74万元</w:t>
            </w:r>
          </w:p>
        </w:tc>
      </w:tr>
      <w:tr>
        <w:tblPrEx>
          <w:tblCellMar>
            <w:top w:w="0" w:type="dxa"/>
            <w:left w:w="0" w:type="dxa"/>
            <w:bottom w:w="0" w:type="dxa"/>
            <w:right w:w="0" w:type="dxa"/>
          </w:tblCellMar>
        </w:tblPrEx>
        <w:trPr>
          <w:trHeight w:val="412"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19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17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年度</w:t>
            </w:r>
            <w:r>
              <w:rPr>
                <w:rFonts w:hint="eastAsia" w:ascii="仿宋" w:hAnsi="仿宋" w:eastAsia="仿宋" w:cs="仿宋"/>
                <w:color w:val="000000"/>
                <w:kern w:val="0"/>
                <w:sz w:val="24"/>
                <w:lang w:eastAsia="zh-CN" w:bidi="ar"/>
              </w:rPr>
              <w:t>总体</w:t>
            </w:r>
            <w:r>
              <w:rPr>
                <w:rFonts w:hint="eastAsia" w:ascii="仿宋" w:hAnsi="仿宋" w:eastAsia="仿宋" w:cs="仿宋"/>
                <w:color w:val="000000"/>
                <w:kern w:val="0"/>
                <w:sz w:val="24"/>
                <w:lang w:bidi="ar"/>
              </w:rPr>
              <w:t>目标完成情况</w:t>
            </w:r>
          </w:p>
        </w:tc>
        <w:tc>
          <w:tcPr>
            <w:tcW w:w="366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预期目标</w:t>
            </w:r>
          </w:p>
        </w:tc>
        <w:tc>
          <w:tcPr>
            <w:tcW w:w="39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实际完成目标</w:t>
            </w:r>
          </w:p>
        </w:tc>
      </w:tr>
      <w:tr>
        <w:tblPrEx>
          <w:tblCellMar>
            <w:top w:w="0" w:type="dxa"/>
            <w:left w:w="0" w:type="dxa"/>
            <w:bottom w:w="0" w:type="dxa"/>
            <w:right w:w="0" w:type="dxa"/>
          </w:tblCellMar>
        </w:tblPrEx>
        <w:trPr>
          <w:trHeight w:val="486"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366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接运遗体</w:t>
            </w:r>
            <w:r>
              <w:rPr>
                <w:rFonts w:hint="eastAsia" w:ascii="仿宋" w:hAnsi="仿宋" w:eastAsia="仿宋" w:cs="仿宋"/>
                <w:color w:val="000000"/>
                <w:sz w:val="24"/>
                <w:lang w:val="en-US" w:eastAsia="zh-CN"/>
              </w:rPr>
              <w:t>650具，火化遗体3100具</w:t>
            </w:r>
          </w:p>
        </w:tc>
        <w:tc>
          <w:tcPr>
            <w:tcW w:w="39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完成接运遗体</w:t>
            </w:r>
            <w:r>
              <w:rPr>
                <w:rFonts w:hint="eastAsia" w:ascii="仿宋" w:hAnsi="仿宋" w:eastAsia="仿宋" w:cs="仿宋"/>
                <w:color w:val="000000"/>
                <w:sz w:val="24"/>
                <w:lang w:val="en-US" w:eastAsia="zh-CN"/>
              </w:rPr>
              <w:t>650具，火化遗体3863具</w:t>
            </w:r>
          </w:p>
        </w:tc>
      </w:tr>
      <w:tr>
        <w:tblPrEx>
          <w:tblCellMar>
            <w:top w:w="0" w:type="dxa"/>
            <w:left w:w="0" w:type="dxa"/>
            <w:bottom w:w="0" w:type="dxa"/>
            <w:right w:w="0" w:type="dxa"/>
          </w:tblCellMar>
        </w:tblPrEx>
        <w:trPr>
          <w:trHeight w:val="739" w:hRule="atLeast"/>
          <w:jc w:val="center"/>
        </w:trPr>
        <w:tc>
          <w:tcPr>
            <w:tcW w:w="175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年度</w:t>
            </w:r>
            <w:r>
              <w:rPr>
                <w:rFonts w:hint="eastAsia" w:ascii="仿宋" w:hAnsi="仿宋" w:eastAsia="仿宋" w:cs="仿宋"/>
                <w:color w:val="000000"/>
                <w:sz w:val="24"/>
              </w:rPr>
              <w:t>绩效指标完成情况</w:t>
            </w:r>
          </w:p>
        </w:tc>
        <w:tc>
          <w:tcPr>
            <w:tcW w:w="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一级指标</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二级指标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三级指标</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预期指标值</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实际完成指标值</w:t>
            </w:r>
          </w:p>
        </w:tc>
      </w:tr>
      <w:tr>
        <w:tblPrEx>
          <w:tblCellMar>
            <w:top w:w="0" w:type="dxa"/>
            <w:left w:w="0" w:type="dxa"/>
            <w:bottom w:w="0" w:type="dxa"/>
            <w:right w:w="0" w:type="dxa"/>
          </w:tblCellMar>
        </w:tblPrEx>
        <w:trPr>
          <w:trHeight w:val="828"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完成指标</w:t>
            </w:r>
          </w:p>
          <w:p>
            <w:pPr>
              <w:widowControl/>
              <w:jc w:val="center"/>
              <w:textAlignment w:val="center"/>
              <w:rPr>
                <w:rFonts w:hint="eastAsia" w:ascii="仿宋" w:hAnsi="仿宋" w:eastAsia="仿宋" w:cs="仿宋"/>
                <w:color w:val="000000"/>
                <w:kern w:val="0"/>
                <w:sz w:val="24"/>
                <w:lang w:bidi="ar"/>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接运遗体、火化遗体</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接运遗体</w:t>
            </w:r>
            <w:r>
              <w:rPr>
                <w:rFonts w:hint="eastAsia" w:ascii="仿宋" w:hAnsi="仿宋" w:eastAsia="仿宋" w:cs="仿宋"/>
                <w:color w:val="000000"/>
                <w:sz w:val="24"/>
                <w:lang w:val="en-US" w:eastAsia="zh-CN"/>
              </w:rPr>
              <w:t>650具，火化3100具</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接运遗体</w:t>
            </w:r>
            <w:r>
              <w:rPr>
                <w:rFonts w:hint="eastAsia" w:ascii="仿宋" w:hAnsi="仿宋" w:eastAsia="仿宋" w:cs="仿宋"/>
                <w:color w:val="000000"/>
                <w:sz w:val="24"/>
                <w:lang w:val="en-US" w:eastAsia="zh-CN"/>
              </w:rPr>
              <w:t>650具，火化3863具</w:t>
            </w:r>
          </w:p>
        </w:tc>
      </w:tr>
      <w:tr>
        <w:tblPrEx>
          <w:tblCellMar>
            <w:top w:w="0" w:type="dxa"/>
            <w:left w:w="0" w:type="dxa"/>
            <w:bottom w:w="0" w:type="dxa"/>
            <w:right w:w="0" w:type="dxa"/>
          </w:tblCellMar>
        </w:tblPrEx>
        <w:trPr>
          <w:trHeight w:val="781"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质量指标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完成接运和火化遗体</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完成接运遗体</w:t>
            </w:r>
            <w:r>
              <w:rPr>
                <w:rFonts w:hint="eastAsia" w:ascii="仿宋" w:hAnsi="仿宋" w:eastAsia="仿宋" w:cs="仿宋"/>
                <w:color w:val="000000"/>
                <w:sz w:val="24"/>
                <w:lang w:val="en-US" w:eastAsia="zh-CN"/>
              </w:rPr>
              <w:t>650具火化遗体3100具</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完成接运遗体</w:t>
            </w:r>
            <w:r>
              <w:rPr>
                <w:rFonts w:hint="eastAsia" w:ascii="仿宋" w:hAnsi="仿宋" w:eastAsia="仿宋" w:cs="仿宋"/>
                <w:color w:val="000000"/>
                <w:sz w:val="24"/>
                <w:lang w:val="en-US" w:eastAsia="zh-CN"/>
              </w:rPr>
              <w:t>650具火化遗体3775具</w:t>
            </w:r>
          </w:p>
        </w:tc>
      </w:tr>
      <w:tr>
        <w:tblPrEx>
          <w:tblCellMar>
            <w:top w:w="0" w:type="dxa"/>
            <w:left w:w="0" w:type="dxa"/>
            <w:bottom w:w="0" w:type="dxa"/>
            <w:right w:w="0" w:type="dxa"/>
          </w:tblCellMar>
        </w:tblPrEx>
        <w:trPr>
          <w:trHeight w:val="525"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时效指标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一年内</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按期完成目标任务</w:t>
            </w:r>
          </w:p>
        </w:tc>
      </w:tr>
      <w:tr>
        <w:tblPrEx>
          <w:tblCellMar>
            <w:top w:w="0" w:type="dxa"/>
            <w:left w:w="0" w:type="dxa"/>
            <w:bottom w:w="0" w:type="dxa"/>
            <w:right w:w="0" w:type="dxa"/>
          </w:tblCellMar>
        </w:tblPrEx>
        <w:trPr>
          <w:trHeight w:val="542"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成本指标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按物价核定标准</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油耗考核</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严格考核</w:t>
            </w:r>
          </w:p>
        </w:tc>
      </w:tr>
      <w:tr>
        <w:tblPrEx>
          <w:tblCellMar>
            <w:top w:w="0" w:type="dxa"/>
            <w:left w:w="0" w:type="dxa"/>
            <w:bottom w:w="0" w:type="dxa"/>
            <w:right w:w="0" w:type="dxa"/>
          </w:tblCellMar>
        </w:tblPrEx>
        <w:trPr>
          <w:trHeight w:val="558"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效益指标</w:t>
            </w:r>
          </w:p>
          <w:p>
            <w:pPr>
              <w:widowControl/>
              <w:jc w:val="center"/>
              <w:textAlignment w:val="center"/>
              <w:rPr>
                <w:rFonts w:hint="eastAsia" w:ascii="仿宋" w:hAnsi="仿宋" w:eastAsia="仿宋" w:cs="仿宋"/>
                <w:color w:val="000000"/>
                <w:kern w:val="0"/>
                <w:sz w:val="24"/>
                <w:lang w:bidi="ar"/>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经济效益</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惠民殡葬</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有效保障</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656"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社会效益</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惠民殡葬，公益事业</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有效保障</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620"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p>
        </w:tc>
        <w:tc>
          <w:tcPr>
            <w:tcW w:w="126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生态效益指标</w:t>
            </w:r>
          </w:p>
        </w:tc>
        <w:tc>
          <w:tcPr>
            <w:tcW w:w="17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促进生态文明建设</w:t>
            </w:r>
          </w:p>
        </w:tc>
        <w:tc>
          <w:tcPr>
            <w:tcW w:w="2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有效保障</w:t>
            </w:r>
          </w:p>
        </w:tc>
        <w:tc>
          <w:tcPr>
            <w:tcW w:w="1818"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277"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p>
        </w:tc>
        <w:tc>
          <w:tcPr>
            <w:tcW w:w="126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可持续影响指标</w:t>
            </w:r>
          </w:p>
        </w:tc>
        <w:tc>
          <w:tcPr>
            <w:tcW w:w="172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每年持续进行</w:t>
            </w:r>
          </w:p>
        </w:tc>
        <w:tc>
          <w:tcPr>
            <w:tcW w:w="215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每年持续完成</w:t>
            </w:r>
          </w:p>
        </w:tc>
        <w:tc>
          <w:tcPr>
            <w:tcW w:w="1818"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每年持续完成</w:t>
            </w:r>
          </w:p>
        </w:tc>
      </w:tr>
      <w:tr>
        <w:tblPrEx>
          <w:tblCellMar>
            <w:top w:w="0" w:type="dxa"/>
            <w:left w:w="0" w:type="dxa"/>
            <w:bottom w:w="0" w:type="dxa"/>
            <w:right w:w="0" w:type="dxa"/>
          </w:tblCellMar>
        </w:tblPrEx>
        <w:trPr>
          <w:trHeight w:val="811" w:hRule="atLeast"/>
          <w:jc w:val="center"/>
        </w:trPr>
        <w:tc>
          <w:tcPr>
            <w:tcW w:w="175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满意度指标</w:t>
            </w:r>
          </w:p>
        </w:tc>
        <w:tc>
          <w:tcPr>
            <w:tcW w:w="126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群众满意度</w:t>
            </w:r>
          </w:p>
        </w:tc>
        <w:tc>
          <w:tcPr>
            <w:tcW w:w="17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得到社会和群众满意</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r>
    </w:tbl>
    <w:p>
      <w:pPr>
        <w:spacing w:line="580" w:lineRule="exact"/>
        <w:rPr>
          <w:rFonts w:hint="eastAsia" w:ascii="仿宋_GB2312" w:eastAsia="仿宋_GB2312"/>
          <w:color w:val="000000"/>
          <w:sz w:val="32"/>
          <w:szCs w:val="32"/>
        </w:rPr>
      </w:pPr>
    </w:p>
    <w:p>
      <w:pPr>
        <w:spacing w:line="580" w:lineRule="exact"/>
        <w:rPr>
          <w:rFonts w:hint="eastAsia" w:ascii="仿宋_GB2312" w:eastAsia="仿宋_GB2312"/>
          <w:color w:val="000000"/>
          <w:sz w:val="32"/>
          <w:szCs w:val="32"/>
        </w:rPr>
      </w:pPr>
    </w:p>
    <w:p>
      <w:pPr>
        <w:widowControl/>
        <w:jc w:val="left"/>
        <w:rPr>
          <w:rStyle w:val="24"/>
          <w:rFonts w:ascii="黑体" w:hAnsi="黑体" w:eastAsia="黑体"/>
          <w:b w:val="0"/>
        </w:rPr>
      </w:pPr>
      <w:bookmarkStart w:id="50" w:name="_Toc15377226"/>
      <w:r>
        <w:rPr>
          <w:rFonts w:ascii="宋体"/>
          <w:b/>
          <w:color w:val="000000"/>
          <w:sz w:val="44"/>
          <w:szCs w:val="44"/>
        </w:rPr>
        <w:br w:type="page"/>
      </w:r>
    </w:p>
    <w:p>
      <w:pPr>
        <w:spacing w:line="600" w:lineRule="exact"/>
        <w:ind w:firstLine="792" w:firstLineChars="200"/>
        <w:jc w:val="left"/>
        <w:outlineLvl w:val="0"/>
        <w:rPr>
          <w:w w:val="90"/>
        </w:rPr>
      </w:pPr>
      <w:r>
        <w:rPr>
          <w:rFonts w:hint="eastAsia" w:ascii="方正小标宋简体" w:hAnsi="方正小标宋简体" w:eastAsia="方正小标宋简体" w:cs="方正小标宋简体"/>
          <w:b w:val="0"/>
          <w:bCs/>
          <w:w w:val="90"/>
          <w:sz w:val="44"/>
          <w:szCs w:val="44"/>
        </w:rPr>
        <w:t>2021年</w:t>
      </w:r>
      <w:r>
        <w:rPr>
          <w:rFonts w:hint="eastAsia" w:ascii="方正小标宋简体" w:hAnsi="方正小标宋简体" w:eastAsia="方正小标宋简体" w:cs="方正小标宋简体"/>
          <w:b w:val="0"/>
          <w:bCs/>
          <w:w w:val="90"/>
          <w:sz w:val="44"/>
          <w:szCs w:val="44"/>
          <w:lang w:eastAsia="zh-CN"/>
        </w:rPr>
        <w:t>劳务绩效</w:t>
      </w:r>
      <w:r>
        <w:rPr>
          <w:rFonts w:hint="eastAsia" w:ascii="方正小标宋简体" w:hAnsi="方正小标宋简体" w:eastAsia="方正小标宋简体" w:cs="方正小标宋简体"/>
          <w:b w:val="0"/>
          <w:bCs/>
          <w:w w:val="90"/>
          <w:sz w:val="44"/>
          <w:szCs w:val="44"/>
        </w:rPr>
        <w:t>预算项目绩效目</w:t>
      </w:r>
      <w:r>
        <w:rPr>
          <w:rFonts w:hint="eastAsia" w:ascii="方正小标宋简体" w:hAnsi="方正小标宋简体" w:eastAsia="方正小标宋简体" w:cs="方正小标宋简体"/>
          <w:b w:val="0"/>
          <w:bCs/>
          <w:w w:val="90"/>
          <w:sz w:val="44"/>
          <w:szCs w:val="44"/>
          <w:lang w:eastAsia="zh-CN"/>
        </w:rPr>
        <w:t>标</w:t>
      </w:r>
      <w:r>
        <w:rPr>
          <w:rFonts w:hint="eastAsia" w:ascii="方正小标宋简体" w:hAnsi="方正小标宋简体" w:eastAsia="方正小标宋简体" w:cs="方正小标宋简体"/>
          <w:b w:val="0"/>
          <w:bCs/>
          <w:w w:val="90"/>
          <w:sz w:val="44"/>
          <w:szCs w:val="44"/>
        </w:rPr>
        <w:t>自评</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1753"/>
        <w:gridCol w:w="666"/>
        <w:gridCol w:w="1267"/>
        <w:gridCol w:w="1728"/>
        <w:gridCol w:w="2154"/>
        <w:gridCol w:w="1"/>
        <w:gridCol w:w="2391"/>
      </w:tblGrid>
      <w:tr>
        <w:tblPrEx>
          <w:tblCellMar>
            <w:top w:w="0" w:type="dxa"/>
            <w:left w:w="0" w:type="dxa"/>
            <w:bottom w:w="0" w:type="dxa"/>
            <w:right w:w="0" w:type="dxa"/>
          </w:tblCellMar>
        </w:tblPrEx>
        <w:trPr>
          <w:trHeight w:val="276" w:hRule="atLeast"/>
          <w:jc w:val="center"/>
        </w:trPr>
        <w:tc>
          <w:tcPr>
            <w:tcW w:w="17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bidi="ar"/>
              </w:rPr>
              <w:t>主管部门及代码</w:t>
            </w:r>
          </w:p>
        </w:tc>
        <w:tc>
          <w:tcPr>
            <w:tcW w:w="3661"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eastAsia="zh-CN" w:bidi="ar"/>
              </w:rPr>
              <w:t>民政局</w:t>
            </w:r>
            <w:r>
              <w:rPr>
                <w:rFonts w:hint="eastAsia" w:ascii="仿宋" w:hAnsi="仿宋" w:eastAsia="仿宋" w:cs="仿宋"/>
                <w:color w:val="000000"/>
                <w:kern w:val="0"/>
                <w:sz w:val="24"/>
                <w:lang w:val="en-US" w:eastAsia="zh-CN" w:bidi="ar"/>
              </w:rPr>
              <w:t>501</w:t>
            </w:r>
          </w:p>
        </w:tc>
        <w:tc>
          <w:tcPr>
            <w:tcW w:w="2155"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实施单位</w:t>
            </w:r>
          </w:p>
        </w:tc>
        <w:tc>
          <w:tcPr>
            <w:tcW w:w="23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峨眉山市殡仪馆</w:t>
            </w:r>
          </w:p>
        </w:tc>
      </w:tr>
      <w:tr>
        <w:tblPrEx>
          <w:tblCellMar>
            <w:top w:w="0" w:type="dxa"/>
            <w:left w:w="0" w:type="dxa"/>
            <w:bottom w:w="0" w:type="dxa"/>
            <w:right w:w="0" w:type="dxa"/>
          </w:tblCellMar>
        </w:tblPrEx>
        <w:trPr>
          <w:trHeight w:val="276" w:hRule="atLeast"/>
          <w:jc w:val="center"/>
        </w:trPr>
        <w:tc>
          <w:tcPr>
            <w:tcW w:w="17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eastAsia="zh-CN" w:bidi="ar"/>
              </w:rPr>
              <w:t>项目</w:t>
            </w:r>
            <w:r>
              <w:rPr>
                <w:rFonts w:hint="eastAsia" w:ascii="仿宋" w:hAnsi="仿宋" w:eastAsia="仿宋" w:cs="仿宋"/>
                <w:color w:val="000000"/>
                <w:kern w:val="0"/>
                <w:sz w:val="24"/>
                <w:lang w:bidi="ar"/>
              </w:rPr>
              <w:t>预算执行情况(万元)</w:t>
            </w:r>
          </w:p>
        </w:tc>
        <w:tc>
          <w:tcPr>
            <w:tcW w:w="19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预算数:</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100万元</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执行数:</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91万元</w:t>
            </w:r>
          </w:p>
        </w:tc>
      </w:tr>
      <w:tr>
        <w:tblPrEx>
          <w:tblCellMar>
            <w:top w:w="0" w:type="dxa"/>
            <w:left w:w="0" w:type="dxa"/>
            <w:bottom w:w="0" w:type="dxa"/>
            <w:right w:w="0" w:type="dxa"/>
          </w:tblCellMar>
        </w:tblPrEx>
        <w:trPr>
          <w:trHeight w:val="90"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19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100万元</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91万元</w:t>
            </w:r>
          </w:p>
        </w:tc>
      </w:tr>
      <w:tr>
        <w:tblPrEx>
          <w:tblCellMar>
            <w:top w:w="0" w:type="dxa"/>
            <w:left w:w="0" w:type="dxa"/>
            <w:bottom w:w="0" w:type="dxa"/>
            <w:right w:w="0" w:type="dxa"/>
          </w:tblCellMar>
        </w:tblPrEx>
        <w:trPr>
          <w:trHeight w:val="412"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19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17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年度</w:t>
            </w:r>
            <w:r>
              <w:rPr>
                <w:rFonts w:hint="eastAsia" w:ascii="仿宋" w:hAnsi="仿宋" w:eastAsia="仿宋" w:cs="仿宋"/>
                <w:color w:val="000000"/>
                <w:kern w:val="0"/>
                <w:sz w:val="24"/>
                <w:lang w:eastAsia="zh-CN" w:bidi="ar"/>
              </w:rPr>
              <w:t>总体</w:t>
            </w:r>
            <w:r>
              <w:rPr>
                <w:rFonts w:hint="eastAsia" w:ascii="仿宋" w:hAnsi="仿宋" w:eastAsia="仿宋" w:cs="仿宋"/>
                <w:color w:val="000000"/>
                <w:kern w:val="0"/>
                <w:sz w:val="24"/>
                <w:lang w:bidi="ar"/>
              </w:rPr>
              <w:t>目标完成情况</w:t>
            </w:r>
          </w:p>
        </w:tc>
        <w:tc>
          <w:tcPr>
            <w:tcW w:w="366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预期目标</w:t>
            </w:r>
          </w:p>
        </w:tc>
        <w:tc>
          <w:tcPr>
            <w:tcW w:w="45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实际完成目标</w:t>
            </w:r>
          </w:p>
        </w:tc>
      </w:tr>
      <w:tr>
        <w:tblPrEx>
          <w:tblCellMar>
            <w:top w:w="0" w:type="dxa"/>
            <w:left w:w="0" w:type="dxa"/>
            <w:bottom w:w="0" w:type="dxa"/>
            <w:right w:w="0" w:type="dxa"/>
          </w:tblCellMar>
        </w:tblPrEx>
        <w:trPr>
          <w:trHeight w:val="486"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366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配合企业做好延伸服务，领取</w:t>
            </w:r>
            <w:r>
              <w:rPr>
                <w:rFonts w:hint="eastAsia" w:ascii="仿宋" w:hAnsi="仿宋" w:eastAsia="仿宋" w:cs="仿宋"/>
                <w:color w:val="000000"/>
                <w:sz w:val="24"/>
                <w:lang w:val="en-US" w:eastAsia="zh-CN"/>
              </w:rPr>
              <w:t>2.5倍绩效</w:t>
            </w:r>
          </w:p>
        </w:tc>
        <w:tc>
          <w:tcPr>
            <w:tcW w:w="45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配合企业做好延伸服务，领取</w:t>
            </w:r>
            <w:r>
              <w:rPr>
                <w:rFonts w:hint="eastAsia" w:ascii="仿宋" w:hAnsi="仿宋" w:eastAsia="仿宋" w:cs="仿宋"/>
                <w:color w:val="000000"/>
                <w:sz w:val="24"/>
                <w:lang w:val="en-US" w:eastAsia="zh-CN"/>
              </w:rPr>
              <w:t>2.5倍绩效</w:t>
            </w:r>
          </w:p>
        </w:tc>
      </w:tr>
      <w:tr>
        <w:tblPrEx>
          <w:tblCellMar>
            <w:top w:w="0" w:type="dxa"/>
            <w:left w:w="0" w:type="dxa"/>
            <w:bottom w:w="0" w:type="dxa"/>
            <w:right w:w="0" w:type="dxa"/>
          </w:tblCellMar>
        </w:tblPrEx>
        <w:trPr>
          <w:trHeight w:val="739" w:hRule="atLeast"/>
          <w:jc w:val="center"/>
        </w:trPr>
        <w:tc>
          <w:tcPr>
            <w:tcW w:w="175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年度</w:t>
            </w:r>
            <w:r>
              <w:rPr>
                <w:rFonts w:hint="eastAsia" w:ascii="仿宋" w:hAnsi="仿宋" w:eastAsia="仿宋" w:cs="仿宋"/>
                <w:color w:val="000000"/>
                <w:sz w:val="24"/>
              </w:rPr>
              <w:t>绩效指标完成情况</w:t>
            </w:r>
          </w:p>
        </w:tc>
        <w:tc>
          <w:tcPr>
            <w:tcW w:w="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一级指标</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二级指标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三级指标</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预期指标值</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实际完成指标值</w:t>
            </w:r>
          </w:p>
        </w:tc>
      </w:tr>
      <w:tr>
        <w:tblPrEx>
          <w:tblCellMar>
            <w:top w:w="0" w:type="dxa"/>
            <w:left w:w="0" w:type="dxa"/>
            <w:bottom w:w="0" w:type="dxa"/>
            <w:right w:w="0" w:type="dxa"/>
          </w:tblCellMar>
        </w:tblPrEx>
        <w:trPr>
          <w:trHeight w:val="828"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完成指标</w:t>
            </w:r>
          </w:p>
          <w:p>
            <w:pPr>
              <w:widowControl/>
              <w:jc w:val="center"/>
              <w:textAlignment w:val="center"/>
              <w:rPr>
                <w:rFonts w:hint="eastAsia" w:ascii="仿宋" w:hAnsi="仿宋" w:eastAsia="仿宋" w:cs="仿宋"/>
                <w:color w:val="000000"/>
                <w:kern w:val="0"/>
                <w:sz w:val="24"/>
                <w:lang w:bidi="ar"/>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职工参与，领取</w:t>
            </w:r>
            <w:r>
              <w:rPr>
                <w:rFonts w:hint="eastAsia" w:ascii="仿宋" w:hAnsi="仿宋" w:eastAsia="仿宋" w:cs="仿宋"/>
                <w:color w:val="000000"/>
                <w:sz w:val="24"/>
                <w:lang w:val="en-US" w:eastAsia="zh-CN"/>
              </w:rPr>
              <w:t>2.5倍绩效</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实际产生</w:t>
            </w:r>
            <w:r>
              <w:rPr>
                <w:rFonts w:hint="eastAsia" w:ascii="仿宋" w:hAnsi="仿宋" w:eastAsia="仿宋" w:cs="仿宋"/>
                <w:color w:val="000000"/>
                <w:sz w:val="24"/>
                <w:lang w:val="en-US" w:eastAsia="zh-CN"/>
              </w:rPr>
              <w:t>91万元</w:t>
            </w:r>
          </w:p>
        </w:tc>
      </w:tr>
      <w:tr>
        <w:tblPrEx>
          <w:tblCellMar>
            <w:top w:w="0" w:type="dxa"/>
            <w:left w:w="0" w:type="dxa"/>
            <w:bottom w:w="0" w:type="dxa"/>
            <w:right w:w="0" w:type="dxa"/>
          </w:tblCellMar>
        </w:tblPrEx>
        <w:trPr>
          <w:trHeight w:val="781"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质量指标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认真配合企业，参与延伸</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配合好完成延伸服务</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配合好完成延伸服务</w:t>
            </w:r>
          </w:p>
        </w:tc>
      </w:tr>
      <w:tr>
        <w:tblPrEx>
          <w:tblCellMar>
            <w:top w:w="0" w:type="dxa"/>
            <w:left w:w="0" w:type="dxa"/>
            <w:bottom w:w="0" w:type="dxa"/>
            <w:right w:w="0" w:type="dxa"/>
          </w:tblCellMar>
        </w:tblPrEx>
        <w:trPr>
          <w:trHeight w:val="525"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时效指标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一年内</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按期完成目标任务</w:t>
            </w:r>
          </w:p>
        </w:tc>
      </w:tr>
      <w:tr>
        <w:tblPrEx>
          <w:tblCellMar>
            <w:top w:w="0" w:type="dxa"/>
            <w:left w:w="0" w:type="dxa"/>
            <w:bottom w:w="0" w:type="dxa"/>
            <w:right w:w="0" w:type="dxa"/>
          </w:tblCellMar>
        </w:tblPrEx>
        <w:trPr>
          <w:trHeight w:val="542"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成本指标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上缴基本收入扣除生产运转成本后结余和企业计提</w:t>
            </w:r>
            <w:r>
              <w:rPr>
                <w:rFonts w:hint="eastAsia" w:ascii="仿宋" w:hAnsi="仿宋" w:eastAsia="仿宋" w:cs="仿宋"/>
                <w:color w:val="000000"/>
                <w:sz w:val="24"/>
                <w:lang w:val="en-US" w:eastAsia="zh-CN"/>
              </w:rPr>
              <w:t>8%绩效收入</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91万元</w:t>
            </w:r>
          </w:p>
        </w:tc>
      </w:tr>
      <w:tr>
        <w:tblPrEx>
          <w:tblCellMar>
            <w:top w:w="0" w:type="dxa"/>
            <w:left w:w="0" w:type="dxa"/>
            <w:bottom w:w="0" w:type="dxa"/>
            <w:right w:w="0" w:type="dxa"/>
          </w:tblCellMar>
        </w:tblPrEx>
        <w:trPr>
          <w:trHeight w:val="558"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效益指标</w:t>
            </w:r>
          </w:p>
          <w:p>
            <w:pPr>
              <w:widowControl/>
              <w:jc w:val="center"/>
              <w:textAlignment w:val="center"/>
              <w:rPr>
                <w:rFonts w:hint="eastAsia" w:ascii="仿宋" w:hAnsi="仿宋" w:eastAsia="仿宋" w:cs="仿宋"/>
                <w:color w:val="000000"/>
                <w:kern w:val="0"/>
                <w:sz w:val="24"/>
                <w:lang w:bidi="ar"/>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经济效益</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提高职工收入</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有效保障</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656"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社会效益</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惠民殡葬，公益事业</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有效保障</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620"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p>
        </w:tc>
        <w:tc>
          <w:tcPr>
            <w:tcW w:w="126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生态效益指标</w:t>
            </w:r>
          </w:p>
        </w:tc>
        <w:tc>
          <w:tcPr>
            <w:tcW w:w="17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改善职工生活质量</w:t>
            </w:r>
          </w:p>
        </w:tc>
        <w:tc>
          <w:tcPr>
            <w:tcW w:w="2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w:t>
            </w:r>
            <w:bookmarkStart w:id="66" w:name="_GoBack"/>
            <w:bookmarkEnd w:id="66"/>
            <w:r>
              <w:rPr>
                <w:rFonts w:hint="eastAsia" w:ascii="仿宋" w:hAnsi="仿宋" w:eastAsia="仿宋" w:cs="仿宋"/>
                <w:color w:val="000000"/>
                <w:sz w:val="24"/>
                <w:lang w:eastAsia="zh-CN"/>
              </w:rPr>
              <w:t>效保障</w:t>
            </w:r>
          </w:p>
        </w:tc>
        <w:tc>
          <w:tcPr>
            <w:tcW w:w="239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277"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p>
        </w:tc>
        <w:tc>
          <w:tcPr>
            <w:tcW w:w="126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可持续影响指标</w:t>
            </w:r>
          </w:p>
        </w:tc>
        <w:tc>
          <w:tcPr>
            <w:tcW w:w="172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每年持续进行</w:t>
            </w:r>
          </w:p>
        </w:tc>
        <w:tc>
          <w:tcPr>
            <w:tcW w:w="215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eastAsia="zh-CN"/>
              </w:rPr>
              <w:t>有效保障</w:t>
            </w:r>
          </w:p>
        </w:tc>
        <w:tc>
          <w:tcPr>
            <w:tcW w:w="239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711" w:hRule="atLeast"/>
          <w:jc w:val="center"/>
        </w:trPr>
        <w:tc>
          <w:tcPr>
            <w:tcW w:w="175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满意度指标</w:t>
            </w:r>
          </w:p>
        </w:tc>
        <w:tc>
          <w:tcPr>
            <w:tcW w:w="126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群众满意度</w:t>
            </w:r>
          </w:p>
        </w:tc>
        <w:tc>
          <w:tcPr>
            <w:tcW w:w="17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得到社会和</w:t>
            </w:r>
            <w:r>
              <w:rPr>
                <w:rFonts w:hint="eastAsia" w:ascii="仿宋" w:hAnsi="仿宋" w:eastAsia="仿宋" w:cs="仿宋"/>
                <w:color w:val="000000"/>
                <w:sz w:val="24"/>
                <w:lang w:val="en-US" w:eastAsia="zh-CN"/>
              </w:rPr>
              <w:t>职工</w:t>
            </w:r>
            <w:r>
              <w:rPr>
                <w:rFonts w:hint="eastAsia" w:ascii="仿宋" w:hAnsi="仿宋" w:eastAsia="仿宋" w:cs="仿宋"/>
                <w:color w:val="000000"/>
                <w:sz w:val="24"/>
                <w:lang w:eastAsia="zh-CN"/>
              </w:rPr>
              <w:t>满意</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r>
    </w:tbl>
    <w:p>
      <w:pPr>
        <w:spacing w:line="600" w:lineRule="exact"/>
        <w:jc w:val="both"/>
        <w:outlineLvl w:val="0"/>
        <w:rPr>
          <w:rFonts w:hint="eastAsia" w:ascii="仿宋" w:hAnsi="仿宋" w:eastAsia="仿宋" w:cs="仿宋"/>
          <w:sz w:val="32"/>
          <w:szCs w:val="32"/>
          <w:lang w:val="en-US" w:eastAsia="zh-CN"/>
        </w:rPr>
      </w:pPr>
      <w:bookmarkStart w:id="51" w:name="_Toc15396618"/>
    </w:p>
    <w:p>
      <w:pPr>
        <w:widowControl/>
        <w:adjustRightInd w:val="0"/>
        <w:snapToGrid w:val="0"/>
        <w:spacing w:line="400" w:lineRule="exact"/>
        <w:contextualSpacing/>
        <w:jc w:val="left"/>
        <w:rPr>
          <w:rFonts w:hint="eastAsia" w:ascii="黑体" w:hAnsi="黑体" w:eastAsia="黑体"/>
          <w:color w:val="000000"/>
          <w:sz w:val="44"/>
          <w:szCs w:val="44"/>
        </w:rPr>
      </w:pPr>
      <w:r>
        <w:rPr>
          <w:rFonts w:hint="eastAsia" w:ascii="仿宋_GB2312" w:hAnsi="宋体" w:eastAsia="仿宋_GB2312" w:cs="宋体"/>
          <w:color w:val="000000"/>
          <w:kern w:val="0"/>
          <w:sz w:val="28"/>
          <w:szCs w:val="28"/>
          <w:shd w:val="clear" w:color="auto" w:fill="FFFFFF"/>
        </w:rPr>
        <w:t>（注：有两个及以上100万元以上（含）特定目标类部门预算项目的，需分别开展绩效目标自评并填写附表;</w:t>
      </w:r>
      <w:r>
        <w:rPr>
          <w:rFonts w:ascii="仿宋_GB2312" w:hAnsi="宋体" w:eastAsia="仿宋_GB2312" w:cs="宋体"/>
          <w:kern w:val="0"/>
          <w:sz w:val="28"/>
          <w:szCs w:val="28"/>
          <w:shd w:val="clear" w:color="auto" w:fill="FFFFFF"/>
        </w:rPr>
        <w:t>100</w:t>
      </w:r>
      <w:r>
        <w:rPr>
          <w:rFonts w:hint="eastAsia" w:ascii="仿宋_GB2312" w:hAnsi="宋体" w:eastAsia="仿宋_GB2312" w:cs="宋体"/>
          <w:kern w:val="0"/>
          <w:sz w:val="28"/>
          <w:szCs w:val="28"/>
          <w:shd w:val="clear" w:color="auto" w:fill="FFFFFF"/>
        </w:rPr>
        <w:t>万元以下的特定目标类部门预算项目，项目数在5个以内的据实</w:t>
      </w:r>
      <w:bookmarkStart w:id="52" w:name="_Hlk112849495"/>
      <w:r>
        <w:rPr>
          <w:rFonts w:hint="eastAsia" w:ascii="仿宋_GB2312" w:hAnsi="宋体" w:eastAsia="仿宋_GB2312" w:cs="宋体"/>
          <w:kern w:val="0"/>
          <w:sz w:val="28"/>
          <w:szCs w:val="28"/>
          <w:shd w:val="clear" w:color="auto" w:fill="FFFFFF"/>
        </w:rPr>
        <w:t>分别开展绩效目标自评并填写附表</w:t>
      </w:r>
      <w:bookmarkEnd w:id="52"/>
      <w:r>
        <w:rPr>
          <w:rFonts w:hint="eastAsia" w:ascii="仿宋_GB2312" w:hAnsi="宋体" w:eastAsia="仿宋_GB2312" w:cs="宋体"/>
          <w:kern w:val="0"/>
          <w:sz w:val="28"/>
          <w:szCs w:val="28"/>
          <w:shd w:val="clear" w:color="auto" w:fill="FFFFFF"/>
        </w:rPr>
        <w:t>，达到或超过5个的至少选择5个分别开展绩效目标自评并填写附表</w:t>
      </w:r>
      <w:r>
        <w:rPr>
          <w:rFonts w:hint="eastAsia" w:ascii="仿宋_GB2312" w:hAnsi="宋体" w:eastAsia="仿宋_GB2312" w:cs="宋体"/>
          <w:color w:val="000000"/>
          <w:kern w:val="0"/>
          <w:sz w:val="28"/>
          <w:szCs w:val="28"/>
          <w:shd w:val="clear" w:color="auto" w:fill="FFFFFF"/>
        </w:rPr>
        <w:t>）</w:t>
      </w: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Fonts w:hint="eastAsia" w:ascii="黑体" w:hAnsi="黑体" w:eastAsia="黑体"/>
          <w:color w:val="000000"/>
          <w:sz w:val="44"/>
          <w:szCs w:val="44"/>
          <w:lang w:eastAsia="zh-CN"/>
        </w:rPr>
        <w:t>五</w:t>
      </w:r>
      <w:r>
        <w:rPr>
          <w:rStyle w:val="24"/>
          <w:rFonts w:hint="eastAsia" w:ascii="黑体" w:hAnsi="黑体" w:eastAsia="黑体"/>
          <w:b w:val="0"/>
        </w:rPr>
        <w:t>部分 附表</w:t>
      </w:r>
      <w:bookmarkEnd w:id="50"/>
      <w:bookmarkEnd w:id="51"/>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3"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3"/>
    </w:p>
    <w:p>
      <w:pPr>
        <w:pStyle w:val="3"/>
        <w:rPr>
          <w:rFonts w:ascii="仿宋" w:hAnsi="仿宋" w:eastAsia="仿宋"/>
          <w:color w:val="000000"/>
        </w:rPr>
      </w:pPr>
      <w:bookmarkStart w:id="54"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4"/>
    </w:p>
    <w:p>
      <w:pPr>
        <w:pStyle w:val="3"/>
        <w:rPr>
          <w:rFonts w:ascii="仿宋" w:hAnsi="仿宋" w:eastAsia="仿宋"/>
          <w:color w:val="000000"/>
        </w:rPr>
      </w:pPr>
      <w:bookmarkStart w:id="55"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5"/>
    </w:p>
    <w:p>
      <w:pPr>
        <w:pStyle w:val="3"/>
        <w:rPr>
          <w:rFonts w:ascii="仿宋" w:hAnsi="仿宋" w:eastAsia="仿宋"/>
          <w:b w:val="0"/>
          <w:color w:val="000000"/>
        </w:rPr>
      </w:pPr>
      <w:bookmarkStart w:id="56"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6"/>
    </w:p>
    <w:p>
      <w:pPr>
        <w:pStyle w:val="3"/>
        <w:rPr>
          <w:rStyle w:val="25"/>
          <w:rFonts w:ascii="仿宋" w:hAnsi="仿宋" w:eastAsia="仿宋"/>
          <w:b w:val="0"/>
          <w:bCs w:val="0"/>
        </w:rPr>
      </w:pPr>
      <w:bookmarkStart w:id="57"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57"/>
      <w:bookmarkStart w:id="58"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58"/>
    </w:p>
    <w:p>
      <w:pPr>
        <w:pStyle w:val="3"/>
        <w:rPr>
          <w:rFonts w:ascii="仿宋" w:hAnsi="仿宋" w:eastAsia="仿宋"/>
          <w:color w:val="000000"/>
        </w:rPr>
      </w:pPr>
      <w:bookmarkStart w:id="59"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59"/>
    </w:p>
    <w:p>
      <w:pPr>
        <w:pStyle w:val="3"/>
        <w:rPr>
          <w:rFonts w:ascii="仿宋" w:hAnsi="仿宋" w:eastAsia="仿宋"/>
          <w:color w:val="000000"/>
        </w:rPr>
      </w:pPr>
      <w:bookmarkStart w:id="60"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0"/>
    </w:p>
    <w:p>
      <w:pPr>
        <w:pStyle w:val="3"/>
        <w:rPr>
          <w:rFonts w:ascii="仿宋" w:hAnsi="仿宋" w:eastAsia="仿宋"/>
          <w:color w:val="000000"/>
        </w:rPr>
      </w:pPr>
      <w:bookmarkStart w:id="61"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1"/>
    </w:p>
    <w:p>
      <w:pPr>
        <w:pStyle w:val="3"/>
        <w:rPr>
          <w:rFonts w:ascii="仿宋" w:hAnsi="仿宋" w:eastAsia="仿宋"/>
          <w:color w:val="000000"/>
        </w:rPr>
      </w:pPr>
      <w:bookmarkStart w:id="62"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2"/>
    </w:p>
    <w:p>
      <w:pPr>
        <w:pStyle w:val="3"/>
        <w:rPr>
          <w:rFonts w:ascii="仿宋" w:hAnsi="仿宋" w:eastAsia="仿宋"/>
          <w:color w:val="000000"/>
        </w:rPr>
      </w:pPr>
      <w:bookmarkStart w:id="63"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3"/>
    </w:p>
    <w:p>
      <w:pPr>
        <w:pStyle w:val="3"/>
        <w:rPr>
          <w:rFonts w:ascii="仿宋" w:hAnsi="仿宋" w:eastAsia="仿宋"/>
          <w:color w:val="000000"/>
        </w:rPr>
      </w:pPr>
      <w:bookmarkStart w:id="64"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4"/>
    </w:p>
    <w:p>
      <w:pPr>
        <w:pStyle w:val="3"/>
        <w:rPr>
          <w:rStyle w:val="25"/>
          <w:rFonts w:hint="eastAsia" w:ascii="仿宋" w:hAnsi="仿宋" w:eastAsia="仿宋"/>
          <w:b w:val="0"/>
          <w:bCs w:val="0"/>
        </w:rPr>
      </w:pPr>
      <w:bookmarkStart w:id="65"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w:t>
      </w:r>
      <w:r>
        <w:rPr>
          <w:rStyle w:val="25"/>
          <w:rFonts w:hint="eastAsia" w:ascii="仿宋" w:hAnsi="仿宋" w:eastAsia="仿宋"/>
          <w:b w:val="0"/>
          <w:bCs w:val="0"/>
          <w:lang w:eastAsia="zh-CN"/>
        </w:rPr>
        <w:t>财政拨款收入</w:t>
      </w:r>
      <w:r>
        <w:rPr>
          <w:rStyle w:val="25"/>
          <w:rFonts w:hint="eastAsia" w:ascii="仿宋" w:hAnsi="仿宋" w:eastAsia="仿宋"/>
          <w:b w:val="0"/>
          <w:bCs w:val="0"/>
        </w:rPr>
        <w:t>支出决算表</w:t>
      </w:r>
      <w:bookmarkEnd w:id="65"/>
    </w:p>
    <w:p>
      <w:pPr>
        <w:rPr>
          <w:rFonts w:hint="eastAsia" w:eastAsia="仿宋"/>
          <w:lang w:eastAsia="zh-CN"/>
        </w:rPr>
      </w:pPr>
      <w:r>
        <w:rPr>
          <w:rStyle w:val="25"/>
          <w:rFonts w:hint="eastAsia" w:ascii="仿宋" w:hAnsi="仿宋" w:eastAsia="仿宋"/>
          <w:b w:val="0"/>
          <w:bCs w:val="0"/>
          <w:lang w:eastAsia="zh-CN"/>
        </w:rPr>
        <w:t>十四、国</w:t>
      </w:r>
      <w:r>
        <w:rPr>
          <w:rStyle w:val="25"/>
          <w:rFonts w:hint="eastAsia" w:ascii="仿宋" w:hAnsi="仿宋" w:eastAsia="仿宋"/>
          <w:b w:val="0"/>
          <w:bCs w:val="0"/>
        </w:rPr>
        <w:t>有资本经营预算</w:t>
      </w:r>
      <w:r>
        <w:rPr>
          <w:rStyle w:val="25"/>
          <w:rFonts w:hint="eastAsia" w:ascii="仿宋" w:hAnsi="仿宋" w:eastAsia="仿宋"/>
          <w:b w:val="0"/>
          <w:bCs w:val="0"/>
          <w:lang w:eastAsia="zh-CN"/>
        </w:rPr>
        <w:t>财政拨款</w:t>
      </w:r>
      <w:r>
        <w:rPr>
          <w:rStyle w:val="25"/>
          <w:rFonts w:hint="eastAsia" w:ascii="仿宋" w:hAnsi="仿宋" w:eastAsia="仿宋"/>
          <w:b w:val="0"/>
          <w:bCs w:val="0"/>
        </w:rPr>
        <w:t>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600"/>
      </w:pPr>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2E57F1"/>
    <w:rsid w:val="07CE0CF5"/>
    <w:rsid w:val="07F85CF3"/>
    <w:rsid w:val="0A064DB1"/>
    <w:rsid w:val="0DD569E9"/>
    <w:rsid w:val="0EC70B12"/>
    <w:rsid w:val="105A0745"/>
    <w:rsid w:val="10C055FF"/>
    <w:rsid w:val="118B5D02"/>
    <w:rsid w:val="135B378E"/>
    <w:rsid w:val="16AB7DC1"/>
    <w:rsid w:val="16BB723D"/>
    <w:rsid w:val="178160CF"/>
    <w:rsid w:val="1C483AFE"/>
    <w:rsid w:val="1F7A7D9C"/>
    <w:rsid w:val="2150749B"/>
    <w:rsid w:val="240371BF"/>
    <w:rsid w:val="24635869"/>
    <w:rsid w:val="27BE64E7"/>
    <w:rsid w:val="29FD04D3"/>
    <w:rsid w:val="2E811DDA"/>
    <w:rsid w:val="319F7F4E"/>
    <w:rsid w:val="34801060"/>
    <w:rsid w:val="3D502E2F"/>
    <w:rsid w:val="3E1A3D5D"/>
    <w:rsid w:val="3F7C3982"/>
    <w:rsid w:val="3FAD7C2C"/>
    <w:rsid w:val="40247720"/>
    <w:rsid w:val="44101B08"/>
    <w:rsid w:val="478B0E36"/>
    <w:rsid w:val="48984AE5"/>
    <w:rsid w:val="49F75C98"/>
    <w:rsid w:val="4AE93245"/>
    <w:rsid w:val="4ECE2238"/>
    <w:rsid w:val="50AA00C5"/>
    <w:rsid w:val="515B5826"/>
    <w:rsid w:val="515C4084"/>
    <w:rsid w:val="51B0106E"/>
    <w:rsid w:val="538502CB"/>
    <w:rsid w:val="55571BA2"/>
    <w:rsid w:val="570054B7"/>
    <w:rsid w:val="59FE52BF"/>
    <w:rsid w:val="5AEA6E38"/>
    <w:rsid w:val="627E789F"/>
    <w:rsid w:val="69014EFE"/>
    <w:rsid w:val="6AD82E47"/>
    <w:rsid w:val="6C663611"/>
    <w:rsid w:val="6D3F2827"/>
    <w:rsid w:val="71E440CC"/>
    <w:rsid w:val="72734D90"/>
    <w:rsid w:val="78997C1A"/>
    <w:rsid w:val="7C0C4F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标题 1 字符"/>
    <w:basedOn w:val="13"/>
    <w:link w:val="2"/>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5</TotalTime>
  <ScaleCrop>false</ScaleCrop>
  <LinksUpToDate>false</LinksUpToDate>
  <CharactersWithSpaces>8536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2021-10-27T00:40:00Z</cp:lastPrinted>
  <dcterms:modified xsi:type="dcterms:W3CDTF">2022-10-24T04:36:39Z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1656E52EBFCF472891028ADC9745437E</vt:lpwstr>
  </property>
</Properties>
</file>