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96475"/>
      <w:bookmarkStart w:id="3" w:name="_Toc15396597"/>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96598"/>
      <w:bookmarkStart w:id="9" w:name="_Toc15377426"/>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峨眉山市文化体育和旅游局部门决算</w:t>
      </w:r>
      <w:bookmarkEnd w:id="6"/>
      <w:bookmarkEnd w:id="7"/>
      <w:bookmarkEnd w:id="8"/>
      <w:bookmarkEnd w:id="9"/>
      <w:bookmarkEnd w:id="10"/>
      <w:bookmarkEnd w:id="11"/>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pPr>
        <w:pStyle w:val="12"/>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p>
    <w:p>
      <w:pPr>
        <w:spacing w:line="600" w:lineRule="exact"/>
      </w:pP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3"/>
        <w:adjustRightInd w:val="0"/>
        <w:snapToGrid w:val="0"/>
        <w:spacing w:line="600" w:lineRule="exact"/>
        <w:ind w:leftChars="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600" w:lineRule="exact"/>
        <w:ind w:firstLine="640" w:firstLineChars="200"/>
        <w:jc w:val="left"/>
        <w:rPr>
          <w:rFonts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3"/>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pPr>
        <w:widowControl/>
        <w:spacing w:line="600" w:lineRule="exact"/>
        <w:jc w:val="left"/>
        <w:rPr>
          <w:rFonts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spacing w:line="600" w:lineRule="exact"/>
        <w:rPr>
          <w:rFonts w:ascii="仿宋_GB2312" w:hAnsi="仿宋_GB2312" w:eastAsia="仿宋_GB2312" w:cs="仿宋_GB2312"/>
          <w:sz w:val="32"/>
          <w:szCs w:val="32"/>
          <w:highlight w:val="none"/>
        </w:rPr>
      </w:pPr>
    </w:p>
    <w:p>
      <w:pPr>
        <w:spacing w:line="600" w:lineRule="exact"/>
        <w:ind w:firstLine="640" w:firstLineChars="200"/>
        <w:rPr>
          <w:rFonts w:ascii="方正小标宋_GBK" w:hAnsi="方正小标宋_GBK" w:eastAsia="方正小标宋_GBK" w:cs="方正小标宋_GBK"/>
          <w:sz w:val="44"/>
          <w:szCs w:val="44"/>
          <w:highlight w:val="none"/>
        </w:rPr>
      </w:pPr>
      <w:bookmarkStart w:id="14" w:name="_Toc15396600"/>
      <w:bookmarkStart w:id="15" w:name="_Toc15377197"/>
      <w:r>
        <w:rPr>
          <w:rFonts w:hint="eastAsia" w:ascii="黑体" w:hAnsi="黑体" w:eastAsia="黑体" w:cs="黑体"/>
          <w:sz w:val="32"/>
          <w:szCs w:val="32"/>
          <w:highlight w:val="none"/>
        </w:rPr>
        <w:t>一、基本职能及主要工作</w:t>
      </w:r>
      <w:bookmarkEnd w:id="14"/>
      <w:bookmarkEnd w:id="15"/>
    </w:p>
    <w:p>
      <w:pPr>
        <w:pStyle w:val="25"/>
        <w:numPr>
          <w:ilvl w:val="0"/>
          <w:numId w:val="0"/>
        </w:numPr>
        <w:spacing w:line="600" w:lineRule="exact"/>
        <w:ind w:leftChars="0" w:firstLine="643" w:firstLineChars="200"/>
        <w:rPr>
          <w:rFonts w:ascii="仿宋" w:hAnsi="仿宋" w:eastAsia="仿宋" w:cs="仿宋"/>
          <w:b/>
          <w:bCs/>
          <w:color w:val="000000"/>
          <w:szCs w:val="32"/>
        </w:rPr>
      </w:pPr>
      <w:r>
        <w:rPr>
          <w:rFonts w:hint="eastAsia" w:ascii="仿宋" w:hAnsi="仿宋" w:eastAsia="仿宋" w:cs="仿宋"/>
          <w:b/>
          <w:bCs/>
          <w:color w:val="000000"/>
          <w:sz w:val="32"/>
          <w:szCs w:val="32"/>
        </w:rPr>
        <w:t>基本职能：</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(一)拟订文化、体育、旅游、广播电视、文物保护相关的政策措施和规范性文件并组织实施，负责本部门依法行政工作。</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(三)管理全市重大文化、体育、旅游、广播电视活动，指导全市重点文化、体育、旅游、广播电视、文物设施建设，组织全市文化和旅游整体形象推广，制定旅游市场开发战略并组织实施，推进全域旅游。</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(四)推进文化和旅游融合发展，推动文化作品创作和旅游产品开发，促进文化和旅游产业深度融合。</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(五)指导管理文艺事业，推动艺术创作生产，扶持体现社会主义核心价值观、具有导向性代表性示范性的文艺作品，推动各门类艺术、各艺术品种发展，推动中华优秀传统文化和地方特色文化传承发展。</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(六)负责公共文化、体育事业发展，推进全市公共文化服务体系建设、旅游公共服务建设、多元化体育服务体系建设，深入实施文化惠民工程，统筹推进基本公共文化服务标准化、均等</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(八)统筹规划全市群众体育发展，负责推行全民健身计划，监督实施国家体育锻炼标准，推动全市国民体质监测和社会体育指导工作队伍制度建设，指导公共体育设施建设，负责对公共体育设施的监督管理。</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(十)推进文化、旅游和广播电视科技创新发展，推进文化和旅游行业信息化、标准化、规范化建设。</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(十一)负责非物质文化遗产保护，推动非物质文化遗产的保护、传承、普及、弘扬和振兴。</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(十二)组织实施文化和旅游资源普查、挖掘、保护与利用工作，促进文化产业和旅游产业发展。</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(十三)指导文化旅游和广播电视市场发展，对市场经营进行行业监管，推进文化旅游和广播电视行业信用体系建设，依法规范文化旅游和广播电视市场。</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(十四)拟订文化和旅游市场经营场所、设施、服务、产品等标准并监督实施。监督管理旅游市场秩序、旅游服务质量。指导全市文化旅游市场综合执法，维护市场秩序。</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(十五)负责管理文化、体育、旅游、广播电视和文物对外交流合作与宣传推广工作。组织大型文化、体育、旅游、广播电视、文物对外交流活动。</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(十六)指导、协调全市性重大广播电视宣传活动，组织实施广播电视节目评价工作。监督管理、审查广播电视和网络视听节目的内容及质量。指导、监督广播电视广告播放。</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pStyle w:val="25"/>
        <w:numPr>
          <w:ilvl w:val="0"/>
          <w:numId w:val="0"/>
        </w:numPr>
        <w:spacing w:line="600" w:lineRule="exact"/>
        <w:ind w:leftChars="0" w:firstLine="640" w:firstLineChars="200"/>
        <w:rPr>
          <w:rFonts w:ascii="仿宋" w:hAnsi="仿宋" w:eastAsia="仿宋" w:cs="仿宋"/>
          <w:szCs w:val="32"/>
        </w:rPr>
      </w:pPr>
      <w:r>
        <w:rPr>
          <w:rFonts w:hint="eastAsia" w:ascii="仿宋" w:hAnsi="仿宋" w:eastAsia="仿宋" w:cs="仿宋"/>
          <w:sz w:val="32"/>
          <w:szCs w:val="32"/>
        </w:rPr>
        <w:t>(十九)负责组织文化遗产、历史文化名城(镇、村)的申报和监督管理工作。</w:t>
      </w:r>
    </w:p>
    <w:p>
      <w:pPr>
        <w:pStyle w:val="25"/>
        <w:numPr>
          <w:ilvl w:val="0"/>
          <w:numId w:val="0"/>
        </w:numPr>
        <w:spacing w:line="60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(二十)推动完善全市文物和博物馆公共服务体系建设。指导博物馆建设管理和社会文物管理工作。组织指导文物和博物馆，领域重大科研项目、科技保护、标准化建设。推动文物和博物馆领域装备技术提升。</w:t>
      </w:r>
    </w:p>
    <w:p>
      <w:pPr>
        <w:pStyle w:val="25"/>
        <w:numPr>
          <w:ilvl w:val="0"/>
          <w:numId w:val="0"/>
        </w:numPr>
        <w:spacing w:line="60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(二十一)负责职责范围内的安全生产和职业健康、生态环境保护、审批服务便民化等工作。</w:t>
      </w:r>
      <w:r>
        <w:rPr>
          <w:rFonts w:hint="eastAsia" w:ascii="仿宋" w:hAnsi="仿宋" w:eastAsia="仿宋" w:cs="仿宋"/>
          <w:sz w:val="32"/>
          <w:szCs w:val="32"/>
          <w:lang w:val="en-US" w:eastAsia="zh-CN"/>
        </w:rPr>
        <w:t xml:space="preserve"> </w:t>
      </w:r>
    </w:p>
    <w:p>
      <w:pPr>
        <w:pStyle w:val="25"/>
        <w:numPr>
          <w:ilvl w:val="0"/>
          <w:numId w:val="0"/>
        </w:numPr>
        <w:spacing w:line="600" w:lineRule="exact"/>
        <w:ind w:leftChars="0" w:firstLine="640" w:firstLineChars="200"/>
        <w:rPr>
          <w:highlight w:val="yellow"/>
        </w:rPr>
      </w:pPr>
      <w:r>
        <w:rPr>
          <w:rFonts w:hint="eastAsia" w:ascii="仿宋" w:hAnsi="仿宋" w:eastAsia="仿宋" w:cs="仿宋"/>
          <w:sz w:val="32"/>
          <w:szCs w:val="32"/>
        </w:rPr>
        <w:t>(二十二)完成市委、市政府交办的其他工作。</w:t>
      </w:r>
    </w:p>
    <w:p>
      <w:pPr>
        <w:spacing w:line="60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主要工作：</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color w:val="auto"/>
          <w:sz w:val="32"/>
          <w:szCs w:val="32"/>
          <w:shd w:val="clear" w:color="auto" w:fill="auto"/>
        </w:rPr>
        <w:t>（一）做好疫情防控</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lang w:eastAsia="zh-CN"/>
        </w:rPr>
        <w:t>持续常态化落实疫情防控工作</w:t>
      </w:r>
      <w:r>
        <w:rPr>
          <w:rFonts w:hint="eastAsia" w:ascii="仿宋_GB2312" w:hAnsi="仿宋_GB2312" w:eastAsia="仿宋_GB2312" w:cs="仿宋_GB2312"/>
          <w:b w:val="0"/>
          <w:bCs w:val="0"/>
          <w:color w:val="auto"/>
          <w:sz w:val="32"/>
          <w:szCs w:val="32"/>
          <w:shd w:val="clear" w:color="auto" w:fill="auto"/>
        </w:rPr>
        <w:t>，及时处理疫情期间各种投诉纠纷，做好防控物资分发管理，配合指挥部信息收集报送</w:t>
      </w:r>
      <w:r>
        <w:rPr>
          <w:rFonts w:hint="eastAsia" w:ascii="仿宋_GB2312" w:hAnsi="仿宋_GB2312" w:eastAsia="仿宋_GB2312" w:cs="仿宋_GB2312"/>
          <w:b w:val="0"/>
          <w:bCs w:val="0"/>
          <w:color w:val="auto"/>
          <w:sz w:val="32"/>
          <w:szCs w:val="32"/>
          <w:shd w:val="clear" w:color="auto" w:fill="auto"/>
          <w:lang w:eastAsia="zh-CN"/>
        </w:rPr>
        <w:t>，督促文体旅行业落实日常防控工作，完成行业内“天府健康通”健康码全面普及工作，</w:t>
      </w:r>
      <w:r>
        <w:rPr>
          <w:rFonts w:hint="eastAsia" w:ascii="仿宋_GB2312" w:hAnsi="仿宋_GB2312" w:eastAsia="仿宋_GB2312" w:cs="仿宋_GB2312"/>
          <w:b w:val="0"/>
          <w:bCs w:val="0"/>
          <w:color w:val="auto"/>
          <w:sz w:val="32"/>
          <w:szCs w:val="32"/>
          <w:shd w:val="clear" w:color="auto" w:fill="auto"/>
        </w:rPr>
        <w:t>对全市A级景区、星级酒店、旅行社进行持续防疫跟踪</w:t>
      </w:r>
      <w:r>
        <w:rPr>
          <w:rFonts w:hint="eastAsia" w:ascii="仿宋_GB2312" w:hAnsi="仿宋_GB2312" w:eastAsia="仿宋_GB2312" w:cs="仿宋_GB2312"/>
          <w:b w:val="0"/>
          <w:bCs w:val="0"/>
          <w:color w:val="auto"/>
          <w:sz w:val="32"/>
          <w:szCs w:val="32"/>
          <w:shd w:val="clear" w:color="auto" w:fill="auto"/>
          <w:lang w:eastAsia="zh-CN"/>
        </w:rPr>
        <w:t>，优化健康码入场流程</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全力落实</w:t>
      </w:r>
      <w:r>
        <w:rPr>
          <w:rFonts w:hint="eastAsia" w:ascii="仿宋_GB2312" w:hAnsi="仿宋_GB2312" w:eastAsia="仿宋_GB2312" w:cs="仿宋_GB2312"/>
          <w:color w:val="auto"/>
          <w:sz w:val="32"/>
          <w:szCs w:val="32"/>
          <w:shd w:val="clear" w:color="auto" w:fill="auto"/>
          <w:lang w:eastAsia="zh-CN"/>
        </w:rPr>
        <w:t>文体旅行业内疫苗接种工作</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全面完成两针剂疫苗接种全覆盖。</w:t>
      </w:r>
      <w:r>
        <w:rPr>
          <w:rFonts w:hint="eastAsia" w:ascii="仿宋_GB2312" w:hAnsi="仿宋_GB2312" w:eastAsia="仿宋_GB2312" w:cs="仿宋_GB2312"/>
          <w:color w:val="auto"/>
          <w:sz w:val="32"/>
          <w:szCs w:val="32"/>
          <w:shd w:val="clear" w:color="auto" w:fill="auto"/>
        </w:rPr>
        <w:t>文旅系统疫情防控成效明显，全市文化旅游市场安全稳定、有序复苏，未发生疫情传播、负面舆情、安全事故和重大投诉。</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color w:val="auto"/>
          <w:sz w:val="32"/>
          <w:szCs w:val="32"/>
          <w:shd w:val="clear" w:color="auto" w:fill="auto"/>
          <w:lang w:eastAsia="zh-CN"/>
        </w:rPr>
        <w:t>（二）</w:t>
      </w:r>
      <w:r>
        <w:rPr>
          <w:rFonts w:hint="eastAsia" w:ascii="楷体_GB2312" w:hAnsi="楷体_GB2312" w:eastAsia="楷体_GB2312" w:cs="楷体_GB2312"/>
          <w:color w:val="auto"/>
          <w:sz w:val="32"/>
          <w:szCs w:val="32"/>
          <w:shd w:val="clear" w:color="auto" w:fill="auto"/>
        </w:rPr>
        <w:t>优化文旅格局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编制规划，探索全域旅游新格局。</w:t>
      </w:r>
      <w:r>
        <w:rPr>
          <w:rFonts w:hint="eastAsia" w:ascii="仿宋_GB2312" w:hAnsi="仿宋_GB2312" w:eastAsia="仿宋_GB2312" w:cs="仿宋_GB2312"/>
          <w:color w:val="auto"/>
          <w:sz w:val="32"/>
          <w:szCs w:val="32"/>
          <w:shd w:val="clear" w:color="auto" w:fill="auto"/>
          <w:lang w:eastAsia="zh-CN"/>
        </w:rPr>
        <w:t>开展</w:t>
      </w:r>
      <w:r>
        <w:rPr>
          <w:rFonts w:hint="eastAsia" w:ascii="仿宋_GB2312" w:hAnsi="仿宋_GB2312" w:eastAsia="仿宋_GB2312" w:cs="仿宋_GB2312"/>
          <w:color w:val="auto"/>
          <w:sz w:val="32"/>
          <w:szCs w:val="32"/>
          <w:shd w:val="clear" w:color="auto" w:fill="auto"/>
        </w:rPr>
        <w:t>“十四五”文旅融合规划</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“十四五”</w:t>
      </w:r>
      <w:r>
        <w:rPr>
          <w:rFonts w:hint="eastAsia" w:ascii="仿宋_GB2312" w:hAnsi="仿宋_GB2312" w:eastAsia="仿宋_GB2312" w:cs="仿宋_GB2312"/>
          <w:color w:val="auto"/>
          <w:sz w:val="32"/>
          <w:szCs w:val="32"/>
          <w:shd w:val="clear" w:color="auto" w:fill="auto"/>
          <w:lang w:eastAsia="zh-CN"/>
        </w:rPr>
        <w:t>文旅康养产业发展规划、</w:t>
      </w:r>
      <w:r>
        <w:rPr>
          <w:rFonts w:hint="eastAsia" w:ascii="仿宋_GB2312" w:hAnsi="仿宋_GB2312" w:eastAsia="仿宋_GB2312" w:cs="仿宋_GB2312"/>
          <w:color w:val="auto"/>
          <w:sz w:val="32"/>
          <w:szCs w:val="32"/>
          <w:shd w:val="clear" w:color="auto" w:fill="auto"/>
        </w:rPr>
        <w:t>“十四五”</w:t>
      </w:r>
      <w:r>
        <w:rPr>
          <w:rFonts w:hint="eastAsia" w:ascii="仿宋_GB2312" w:hAnsi="仿宋_GB2312" w:eastAsia="仿宋_GB2312" w:cs="仿宋_GB2312"/>
          <w:color w:val="auto"/>
          <w:sz w:val="32"/>
          <w:szCs w:val="32"/>
          <w:shd w:val="clear" w:color="auto" w:fill="auto"/>
          <w:lang w:eastAsia="zh-CN"/>
        </w:rPr>
        <w:t>武术产业发展规划的</w:t>
      </w:r>
      <w:r>
        <w:rPr>
          <w:rFonts w:hint="eastAsia" w:ascii="仿宋_GB2312" w:hAnsi="仿宋_GB2312" w:eastAsia="仿宋_GB2312" w:cs="仿宋_GB2312"/>
          <w:color w:val="auto"/>
          <w:sz w:val="32"/>
          <w:szCs w:val="32"/>
          <w:shd w:val="clear" w:color="auto" w:fill="auto"/>
        </w:rPr>
        <w:t>编制</w:t>
      </w:r>
      <w:r>
        <w:rPr>
          <w:rFonts w:hint="eastAsia" w:ascii="仿宋_GB2312" w:hAnsi="仿宋_GB2312" w:eastAsia="仿宋_GB2312" w:cs="仿宋_GB2312"/>
          <w:color w:val="auto"/>
          <w:sz w:val="32"/>
          <w:szCs w:val="32"/>
          <w:shd w:val="clear" w:color="auto" w:fill="auto"/>
          <w:lang w:eastAsia="zh-CN"/>
        </w:rPr>
        <w:t>工作</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已完成初稿，正在进行评审和修改完善</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牵头拟定和印发了</w:t>
      </w:r>
      <w:r>
        <w:rPr>
          <w:rFonts w:hint="eastAsia" w:ascii="仿宋_GB2312" w:hAnsi="仿宋_GB2312" w:eastAsia="仿宋_GB2312" w:cs="仿宋_GB2312"/>
          <w:color w:val="auto"/>
          <w:sz w:val="32"/>
          <w:szCs w:val="32"/>
          <w:shd w:val="clear" w:color="auto" w:fill="auto"/>
        </w:rPr>
        <w:t>《峨眉山市全域旅游发展方案》</w:t>
      </w:r>
      <w:r>
        <w:rPr>
          <w:rFonts w:hint="eastAsia" w:ascii="仿宋_GB2312" w:hAnsi="仿宋_GB2312" w:eastAsia="仿宋_GB2312" w:cs="仿宋_GB2312"/>
          <w:color w:val="auto"/>
          <w:sz w:val="32"/>
          <w:szCs w:val="32"/>
          <w:shd w:val="clear" w:color="auto" w:fill="auto"/>
          <w:lang w:eastAsia="zh-CN"/>
        </w:rPr>
        <w:t>、《关于推动文化和旅游高质量发展的实施意见》</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确立了“一核一带多点”的文旅布局，以及建设世界级景区和世界重要旅游目的地的宏伟目标</w:t>
      </w:r>
      <w:r>
        <w:rPr>
          <w:rFonts w:hint="eastAsia" w:ascii="仿宋_GB2312" w:hAnsi="仿宋_GB2312" w:eastAsia="仿宋_GB2312" w:cs="仿宋_GB2312"/>
          <w:color w:val="auto"/>
          <w:sz w:val="32"/>
          <w:szCs w:val="32"/>
          <w:shd w:val="clear" w:color="auto" w:fill="auto"/>
        </w:rPr>
        <w:t>。</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强力推进文旅项目建设。积极有序推进悦榕庄酒店项目、冰雪大世界项目等文旅挂图作战项目。罗目古镇顺河街风貌改造施工正在推进，</w:t>
      </w:r>
      <w:r>
        <w:rPr>
          <w:rFonts w:hint="eastAsia" w:ascii="仿宋_GB2312" w:hAnsi="仿宋_GB2312" w:eastAsia="仿宋_GB2312" w:cs="仿宋_GB2312"/>
          <w:color w:val="auto"/>
          <w:sz w:val="32"/>
          <w:szCs w:val="32"/>
          <w:shd w:val="clear" w:color="auto" w:fill="auto"/>
          <w:lang w:eastAsia="zh-CN"/>
        </w:rPr>
        <w:t>嘉峨茶谷、月南花乡等文旅业态实施了进一步提升。</w:t>
      </w:r>
      <w:r>
        <w:rPr>
          <w:rFonts w:hint="eastAsia" w:ascii="仿宋_GB2312" w:hAnsi="仿宋_GB2312" w:eastAsia="仿宋_GB2312" w:cs="仿宋_GB2312"/>
          <w:color w:val="auto"/>
          <w:sz w:val="32"/>
          <w:szCs w:val="32"/>
          <w:shd w:val="clear" w:color="auto" w:fill="auto"/>
        </w:rPr>
        <w:t>做大做强“娥眉山居”“古镇风情”“悠然南山”民宿集群。娥眉山居·黄湾民宿集群中以简居、醉木溪为代表的多个民宿</w:t>
      </w:r>
      <w:r>
        <w:rPr>
          <w:rFonts w:hint="eastAsia" w:ascii="仿宋_GB2312" w:hAnsi="仿宋_GB2312" w:eastAsia="仿宋_GB2312" w:cs="仿宋_GB2312"/>
          <w:color w:val="auto"/>
          <w:sz w:val="32"/>
          <w:szCs w:val="32"/>
          <w:shd w:val="clear" w:color="auto" w:fill="auto"/>
          <w:lang w:eastAsia="zh-CN"/>
        </w:rPr>
        <w:t>完成了</w:t>
      </w:r>
      <w:r>
        <w:rPr>
          <w:rFonts w:hint="eastAsia" w:ascii="仿宋_GB2312" w:hAnsi="仿宋_GB2312" w:eastAsia="仿宋_GB2312" w:cs="仿宋_GB2312"/>
          <w:color w:val="auto"/>
          <w:sz w:val="32"/>
          <w:szCs w:val="32"/>
          <w:shd w:val="clear" w:color="auto" w:fill="auto"/>
        </w:rPr>
        <w:t>进一步扩容提质；绥山镇荷叶村民宿发展逐渐成形，玉龙山舍、“荷叶记忆”</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垂天民宿</w:t>
      </w:r>
      <w:r>
        <w:rPr>
          <w:rFonts w:hint="eastAsia" w:ascii="仿宋_GB2312" w:hAnsi="仿宋_GB2312" w:eastAsia="仿宋_GB2312" w:cs="仿宋_GB2312"/>
          <w:color w:val="auto"/>
          <w:sz w:val="32"/>
          <w:szCs w:val="32"/>
          <w:shd w:val="clear" w:color="auto" w:fill="auto"/>
          <w:lang w:eastAsia="zh-CN"/>
        </w:rPr>
        <w:t>等一批特色民宿倍受游客追捧</w:t>
      </w:r>
      <w:r>
        <w:rPr>
          <w:rFonts w:hint="eastAsia" w:ascii="仿宋_GB2312" w:hAnsi="仿宋_GB2312" w:eastAsia="仿宋_GB2312" w:cs="仿宋_GB2312"/>
          <w:color w:val="auto"/>
          <w:sz w:val="32"/>
          <w:szCs w:val="32"/>
          <w:shd w:val="clear" w:color="auto" w:fill="auto"/>
        </w:rPr>
        <w:t>；高桥</w:t>
      </w:r>
      <w:r>
        <w:rPr>
          <w:rFonts w:hint="eastAsia" w:ascii="仿宋_GB2312" w:hAnsi="仿宋_GB2312" w:eastAsia="仿宋_GB2312" w:cs="仿宋_GB2312"/>
          <w:color w:val="auto"/>
          <w:sz w:val="32"/>
          <w:szCs w:val="32"/>
          <w:shd w:val="clear" w:color="auto" w:fill="auto"/>
          <w:lang w:eastAsia="zh-CN"/>
        </w:rPr>
        <w:t>里</w:t>
      </w:r>
      <w:r>
        <w:rPr>
          <w:rFonts w:hint="eastAsia" w:ascii="仿宋_GB2312" w:hAnsi="仿宋_GB2312" w:eastAsia="仿宋_GB2312" w:cs="仿宋_GB2312"/>
          <w:color w:val="auto"/>
          <w:sz w:val="32"/>
          <w:szCs w:val="32"/>
          <w:shd w:val="clear" w:color="auto" w:fill="auto"/>
        </w:rPr>
        <w:t>大乐之野、既下山民宿正在规划设计当中。</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纵深推进文旅融合。完成2021年四川省研学旅行实践大会。指导山月溪、嘉峨茶谷、农夫山泉完善研学旅游软、硬件设施。编制研学旅游课程并作为2021年四川省研学旅行实践大会迎检点位。</w:t>
      </w:r>
      <w:r>
        <w:rPr>
          <w:rFonts w:hint="eastAsia" w:ascii="仿宋_GB2312" w:hAnsi="仿宋_GB2312" w:eastAsia="仿宋_GB2312" w:cs="仿宋_GB2312"/>
          <w:color w:val="auto"/>
          <w:sz w:val="32"/>
          <w:szCs w:val="32"/>
          <w:shd w:val="clear" w:color="auto" w:fill="auto"/>
          <w:lang w:eastAsia="zh-CN"/>
        </w:rPr>
        <w:t>我市初步形成</w:t>
      </w:r>
      <w:r>
        <w:rPr>
          <w:rFonts w:hint="eastAsia" w:ascii="仿宋_GB2312" w:hAnsi="仿宋_GB2312" w:eastAsia="仿宋_GB2312" w:cs="仿宋_GB2312"/>
          <w:color w:val="auto"/>
          <w:sz w:val="32"/>
          <w:szCs w:val="32"/>
          <w:shd w:val="clear" w:color="auto" w:fill="auto"/>
          <w:lang w:val="en-US" w:eastAsia="zh-CN"/>
        </w:rPr>
        <w:t>1营地7基地的研学旅行格局。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指导景区创建。指导嘉峨茶谷开展国家AAA级景区创建工作，完成制作研学类标志标牌40块，邀请专家团队前往景区指导，</w:t>
      </w:r>
      <w:r>
        <w:rPr>
          <w:rFonts w:hint="eastAsia" w:ascii="仿宋_GB2312" w:hAnsi="仿宋_GB2312" w:eastAsia="仿宋_GB2312" w:cs="仿宋_GB2312"/>
          <w:color w:val="auto"/>
          <w:sz w:val="32"/>
          <w:szCs w:val="32"/>
          <w:highlight w:val="none"/>
          <w:shd w:val="clear" w:color="auto" w:fill="auto"/>
          <w:lang w:eastAsia="zh-CN"/>
        </w:rPr>
        <w:t>对标开展提升游客中心、旅游厕所、停车场等硬件设施，完善各类软件</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擦亮文旅品牌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办好</w:t>
      </w:r>
      <w:r>
        <w:rPr>
          <w:rFonts w:hint="eastAsia" w:ascii="仿宋_GB2312" w:hAnsi="仿宋_GB2312" w:eastAsia="仿宋_GB2312" w:cs="仿宋_GB2312"/>
          <w:b w:val="0"/>
          <w:bCs w:val="0"/>
          <w:color w:val="auto"/>
          <w:sz w:val="32"/>
          <w:szCs w:val="32"/>
          <w:lang w:eastAsia="zh-CN"/>
        </w:rPr>
        <w:t>文体旅</w:t>
      </w:r>
      <w:r>
        <w:rPr>
          <w:rFonts w:hint="eastAsia" w:ascii="仿宋_GB2312" w:hAnsi="仿宋_GB2312" w:eastAsia="仿宋_GB2312" w:cs="仿宋_GB2312"/>
          <w:b w:val="0"/>
          <w:bCs w:val="0"/>
          <w:color w:val="auto"/>
          <w:sz w:val="32"/>
          <w:szCs w:val="32"/>
        </w:rPr>
        <w:t>活动。</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rPr>
        <w:t>举办了“2021年春联暖冬活动”和迎春美术摄影作品展。筹办“时代舞韵”—峨眉金曲广场舞网络大赛；举办了峨眉山市农民书画战疫情作品展览，线上展览战疫情书画作品80幅。开展4.23读书日系列活动，举办“庆祝中国共产党成立一百周年”</w:t>
      </w:r>
      <w:bookmarkStart w:id="71" w:name="_GoBack"/>
      <w:r>
        <w:rPr>
          <w:rFonts w:hint="eastAsia" w:ascii="仿宋_GB2312" w:hAnsi="仿宋_GB2312" w:eastAsia="仿宋_GB2312" w:cs="仿宋_GB2312"/>
          <w:color w:val="auto"/>
          <w:sz w:val="32"/>
          <w:szCs w:val="32"/>
        </w:rPr>
        <w:t>诗歌征文活动</w:t>
      </w:r>
      <w:bookmarkEnd w:id="71"/>
      <w:r>
        <w:rPr>
          <w:rFonts w:hint="eastAsia" w:ascii="仿宋_GB2312" w:hAnsi="仿宋_GB2312" w:eastAsia="仿宋_GB2312" w:cs="仿宋_GB2312"/>
          <w:color w:val="auto"/>
          <w:sz w:val="32"/>
          <w:szCs w:val="32"/>
        </w:rPr>
        <w:t>；举办“庆祝中国共产党建党100周文化进校园暨献爱心活动”、“庆祝中国共产党建党100周——党在我心中·永远跟党走文艺演出”和2021年“家乡美·颂党恩”写生活动等庆祝建党100周年的各项活动</w:t>
      </w:r>
      <w:r>
        <w:rPr>
          <w:rFonts w:hint="eastAsia" w:ascii="仿宋_GB2312" w:hAnsi="仿宋_GB2312" w:eastAsia="仿宋_GB2312" w:cs="仿宋_GB2312"/>
          <w:color w:val="auto"/>
          <w:sz w:val="32"/>
          <w:szCs w:val="32"/>
          <w:lang w:eastAsia="zh-CN"/>
        </w:rPr>
        <w:t>，筹办了第八届旅博会非遗展示活动。</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eastAsia="zh-CN"/>
        </w:rPr>
        <w:t>承办了2021年全国桥牌（春季）锦标赛、全国“天下名山杯”国标舞公开赛、四川省老年人羽毛球比赛、四川省青少年羽毛球锦标赛和武术套路锦标赛（A类）等赛事，举办了第51届峨眉山市中小学生篮球赛，开展峨眉武术进校园教练员培训工作和</w:t>
      </w:r>
      <w:r>
        <w:rPr>
          <w:rFonts w:hint="eastAsia" w:ascii="仿宋_GB2312" w:hAnsi="仿宋_GB2312" w:eastAsia="仿宋_GB2312" w:cs="仿宋_GB2312"/>
          <w:color w:val="auto"/>
          <w:sz w:val="32"/>
          <w:szCs w:val="32"/>
        </w:rPr>
        <w:t>第六届峨眉山音乐节。</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lang w:val="en-US" w:eastAsia="zh-CN"/>
        </w:rPr>
        <w:t>完成乐山文化旅游“L10”系列主题评选活动，发动市内发动市内优秀文旅企业积极申报参评，最终我市峨眉山景区、嘉峨茶谷、雪芽基地、荷叶村、熊猫飞拉达攀岩、峨眉记忆等13项内容入选并组织参会领奖；开展峨眉山市文化旅游“E10”新业态评选活动，发动市内优秀文旅企业积极申报参评，最终评选出峨眉山市赏花胜地、茶旅融合基地、网红餐厅、文旅新村、运动体验地、精品民宿（酒店）、文创伴手礼、夜游体验地、研学基地、智慧旅游基地等十大新业态；牵头完成第八届四川国际旅游交易博览会峨眉山市城市氛围营造、嘉宾接待及大峨眉展台设计搭建、大峨眉视频摄制等工作；配合市商务局完成峨眉山市首届美食节特色菜品、特色小吃、特色素斋及餐饮名店、美食街区评选活动；配合市卫健局完成首届“中国·峨眉山论坛”筹备指导工作方案及其相关工作。</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根据市委市政府主要领导安排要求，牵头制定了《峨眉山2021年文旅主题活动工作方案》，目前已圆满完成28项活动，因疫情原因取消9项，还在筹备开展3项。</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创建文旅品牌。上报了文化旅游产业重点园区建设计划，重点围绕数游峨眉、大庙飞来殿、娥眉山居等项目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拟定了《2021年峨眉山市文化旅游产业园区建设提升工作方案》。积极</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创建乐山市文创、文旅、文博产业园区和省级以上文旅产业融合示范园区</w:t>
      </w:r>
      <w:r>
        <w:rPr>
          <w:rFonts w:hint="eastAsia" w:ascii="仿宋_GB2312" w:hAnsi="仿宋_GB2312" w:eastAsia="仿宋_GB2312" w:cs="仿宋_GB2312"/>
          <w:color w:val="auto"/>
          <w:sz w:val="32"/>
          <w:szCs w:val="32"/>
          <w:lang w:eastAsia="zh-CN"/>
        </w:rPr>
        <w:t>的前期工作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力争</w:t>
      </w:r>
      <w:r>
        <w:rPr>
          <w:rFonts w:hint="eastAsia" w:ascii="仿宋_GB2312" w:hAnsi="仿宋_GB2312" w:eastAsia="仿宋_GB2312" w:cs="仿宋_GB2312"/>
          <w:color w:val="auto"/>
          <w:sz w:val="32"/>
          <w:szCs w:val="32"/>
        </w:rPr>
        <w:t>促进峨眉山市文旅产业集聚发展、提质增效。</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开展国家级和省级乡村旅游品牌</w:t>
      </w:r>
      <w:r>
        <w:rPr>
          <w:rFonts w:hint="eastAsia" w:ascii="仿宋_GB2312" w:hAnsi="仿宋_GB2312" w:eastAsia="仿宋_GB2312" w:cs="仿宋_GB2312"/>
          <w:color w:val="auto"/>
          <w:sz w:val="32"/>
          <w:szCs w:val="32"/>
          <w:lang w:eastAsia="zh-CN"/>
        </w:rPr>
        <w:t>、夜间文旅消费聚集区</w:t>
      </w:r>
      <w:r>
        <w:rPr>
          <w:rFonts w:hint="eastAsia" w:ascii="仿宋_GB2312" w:hAnsi="仿宋_GB2312" w:eastAsia="仿宋_GB2312" w:cs="仿宋_GB2312"/>
          <w:color w:val="auto"/>
          <w:sz w:val="32"/>
          <w:szCs w:val="32"/>
        </w:rPr>
        <w:t>的创建申报工作，</w:t>
      </w:r>
      <w:r>
        <w:rPr>
          <w:rFonts w:hint="eastAsia" w:ascii="仿宋_GB2312" w:hAnsi="仿宋_GB2312" w:eastAsia="仿宋_GB2312" w:cs="仿宋_GB2312"/>
          <w:color w:val="auto"/>
          <w:sz w:val="32"/>
          <w:szCs w:val="32"/>
          <w:lang w:eastAsia="zh-CN"/>
        </w:rPr>
        <w:t>提交了申报</w:t>
      </w:r>
      <w:r>
        <w:rPr>
          <w:rFonts w:hint="eastAsia" w:ascii="仿宋_GB2312" w:hAnsi="仿宋_GB2312" w:eastAsia="仿宋_GB2312" w:cs="仿宋_GB2312"/>
          <w:color w:val="auto"/>
          <w:sz w:val="32"/>
          <w:szCs w:val="32"/>
        </w:rPr>
        <w:t>胜利街道为国家级乡村旅游重点镇，符溪镇友谊村、龙池镇河心村和双福镇塘房村为省级乡村旅游重点村，</w:t>
      </w:r>
      <w:r>
        <w:rPr>
          <w:rFonts w:hint="eastAsia" w:ascii="仿宋_GB2312" w:hAnsi="仿宋_GB2312" w:eastAsia="仿宋_GB2312" w:cs="仿宋_GB2312"/>
          <w:color w:val="auto"/>
          <w:sz w:val="32"/>
          <w:szCs w:val="32"/>
          <w:lang w:eastAsia="zh-CN"/>
        </w:rPr>
        <w:t>旅博天地民国风情街为夜间文旅消费聚集区等创建资料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联合峨眉山市教育局公布</w:t>
      </w:r>
      <w:r>
        <w:rPr>
          <w:rFonts w:hint="eastAsia" w:ascii="仿宋_GB2312" w:hAnsi="仿宋_GB2312" w:eastAsia="仿宋_GB2312" w:cs="仿宋_GB2312"/>
          <w:color w:val="auto"/>
          <w:sz w:val="32"/>
          <w:szCs w:val="32"/>
          <w:highlight w:val="none"/>
          <w:lang w:val="en-US" w:eastAsia="zh-CN"/>
        </w:rPr>
        <w:t>首批峨眉山市研学实践教育基地 (营地 )。首批包含峨眉山大酒店、农夫山泉峨眉山工业旅游基地、峨眉山市嘉峨茶谷、高桥里山月溪自然学校、“数游峨眉”体验中心、“只有峨眉山”戏剧幻城、峨眉武术研学基地、峨眉雪芽有机茶基地等8家单位。峨眉山市被文化和旅游部确定为文化和旅游市场信用经济发展试点地区，探索信用经济发展创新。</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开发文旅商品。拓展提升“峨眉礼物”品味内涵，加快补齐旅游产品、文创产品短板。“峨眉礼福”系列文创产品包括旅游纪念产品、文创产品，有文创玩偶、文具及政企礼物，目前已经销售云海帆布包226件，云海T恤70件、书签70、政企礼品68套、猴脸马克杯80件、吉象马克杯80件、变形吉象43件。将继续推出伴手礼套装系列及果酒新种类系列。</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_GB2312" w:cs="楷体"/>
          <w:color w:val="auto"/>
          <w:sz w:val="32"/>
          <w:szCs w:val="32"/>
          <w:lang w:eastAsia="zh-CN"/>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提升文旅品质</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0070C0"/>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规范文旅市场。</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val="0"/>
          <w:bCs w:val="0"/>
          <w:color w:val="auto"/>
          <w:sz w:val="32"/>
          <w:szCs w:val="32"/>
        </w:rPr>
        <w:t>联合整治旅游通道。</w:t>
      </w:r>
      <w:r>
        <w:rPr>
          <w:rFonts w:hint="eastAsia" w:ascii="仿宋_GB2312" w:hAnsi="仿宋_GB2312" w:eastAsia="仿宋_GB2312" w:cs="仿宋_GB2312"/>
          <w:color w:val="auto"/>
          <w:sz w:val="32"/>
          <w:szCs w:val="32"/>
        </w:rPr>
        <w:t>提升重要旅游干道沿线旅游环境， 建立常态化联合巡查机制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对重要旅游通道沿线、路口、区域进行严格管控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规范景区景点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高铁站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火车站及其周边旅游秩序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重点整治车辆非法运营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拉客揽客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围追兜售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车辆乱停乱放等违法违规行为。</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val="0"/>
          <w:bCs w:val="0"/>
          <w:color w:val="auto"/>
          <w:sz w:val="32"/>
          <w:szCs w:val="32"/>
        </w:rPr>
        <w:t>规范文旅市场。</w:t>
      </w:r>
      <w:r>
        <w:rPr>
          <w:rFonts w:hint="eastAsia" w:ascii="仿宋_GB2312" w:hAnsi="仿宋_GB2312" w:eastAsia="仿宋_GB2312" w:cs="仿宋_GB2312"/>
          <w:color w:val="auto"/>
          <w:sz w:val="32"/>
          <w:szCs w:val="32"/>
        </w:rPr>
        <w:t>引导企业安全管理、诚信经营，游客文明旅游。</w:t>
      </w:r>
      <w:r>
        <w:rPr>
          <w:rFonts w:hint="eastAsia" w:ascii="仿宋_GB2312" w:hAnsi="仿宋_GB2312" w:eastAsia="仿宋_GB2312" w:cs="仿宋_GB2312"/>
          <w:color w:val="auto"/>
          <w:sz w:val="32"/>
          <w:szCs w:val="32"/>
          <w:lang w:eastAsia="zh-CN"/>
        </w:rPr>
        <w:t>认真落实市委办印发的</w:t>
      </w:r>
      <w:r>
        <w:rPr>
          <w:rFonts w:hint="eastAsia" w:ascii="仿宋_GB2312" w:hAnsi="仿宋_GB2312" w:eastAsia="仿宋_GB2312" w:cs="仿宋_GB2312"/>
          <w:color w:val="auto"/>
          <w:sz w:val="32"/>
          <w:szCs w:val="32"/>
        </w:rPr>
        <w:t>《全市旅游环境综合整治实施方案》</w:t>
      </w:r>
      <w:r>
        <w:rPr>
          <w:rFonts w:hint="eastAsia" w:ascii="仿宋_GB2312" w:hAnsi="仿宋_GB2312" w:eastAsia="仿宋_GB2312" w:cs="仿宋_GB2312"/>
          <w:color w:val="auto"/>
          <w:sz w:val="32"/>
          <w:szCs w:val="32"/>
          <w:lang w:eastAsia="zh-CN"/>
        </w:rPr>
        <w:t>文件要求，牵头制定了《2021年峨眉山市旅游市场综合治理工作方案》，联合景区、市级各相关部门开展整治行动，全面规范旅游购物、旅游演艺场所经营行为，严查无证经营、虚假宣传、诱导消费等违法行为。</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val="0"/>
          <w:bCs w:val="0"/>
          <w:color w:val="auto"/>
          <w:sz w:val="32"/>
          <w:szCs w:val="32"/>
        </w:rPr>
        <w:t>处理文旅投诉。开展文化市场集中整治百日攻坚，全年共检查文化市</w:t>
      </w:r>
      <w:r>
        <w:rPr>
          <w:rFonts w:hint="eastAsia" w:ascii="仿宋_GB2312" w:hAnsi="宋体" w:eastAsia="仿宋_GB2312"/>
          <w:b w:val="0"/>
          <w:bCs w:val="0"/>
          <w:color w:val="auto"/>
          <w:sz w:val="32"/>
          <w:szCs w:val="32"/>
        </w:rPr>
        <w:t>场经营场所956余家次，对峨眉山市所辖文化娱乐场所进行全覆盖的拉网式执法检查</w:t>
      </w:r>
      <w:r>
        <w:rPr>
          <w:rFonts w:hint="eastAsia" w:ascii="仿宋_GB2312" w:hAnsi="宋体" w:eastAsia="仿宋_GB2312"/>
          <w:color w:val="auto"/>
          <w:sz w:val="32"/>
          <w:szCs w:val="32"/>
          <w:lang w:eastAsia="zh-CN"/>
        </w:rPr>
        <w:t>；</w:t>
      </w:r>
      <w:r>
        <w:rPr>
          <w:rFonts w:hint="eastAsia" w:ascii="仿宋_GB2312" w:hAnsi="宋体" w:eastAsia="仿宋_GB2312" w:cs="Times New Roman"/>
          <w:b w:val="0"/>
          <w:bCs w:val="0"/>
          <w:color w:val="auto"/>
          <w:sz w:val="32"/>
          <w:szCs w:val="32"/>
        </w:rPr>
        <w:t>共受理各类渠道旅游投诉</w:t>
      </w:r>
      <w:r>
        <w:rPr>
          <w:rFonts w:hint="eastAsia" w:ascii="仿宋_GB2312" w:hAnsi="宋体" w:eastAsia="仿宋_GB2312" w:cs="Times New Roman"/>
          <w:b w:val="0"/>
          <w:bCs w:val="0"/>
          <w:color w:val="auto"/>
          <w:sz w:val="32"/>
          <w:szCs w:val="32"/>
          <w:lang w:val="en-US" w:eastAsia="zh-CN"/>
        </w:rPr>
        <w:t>136</w:t>
      </w:r>
      <w:r>
        <w:rPr>
          <w:rFonts w:hint="eastAsia" w:ascii="仿宋_GB2312" w:hAnsi="宋体" w:eastAsia="仿宋_GB2312" w:cs="Times New Roman"/>
          <w:b w:val="0"/>
          <w:bCs w:val="0"/>
          <w:color w:val="auto"/>
          <w:sz w:val="32"/>
          <w:szCs w:val="32"/>
        </w:rPr>
        <w:t>起，投诉办结率100%，游客满意度100%。</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开展营销推广。</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线上多渠道宣传。</w:t>
      </w:r>
      <w:r>
        <w:rPr>
          <w:rFonts w:hint="eastAsia" w:ascii="仿宋_GB2312" w:hAnsi="仿宋_GB2312" w:eastAsia="仿宋_GB2312" w:cs="仿宋_GB2312"/>
          <w:color w:val="auto"/>
          <w:sz w:val="32"/>
          <w:szCs w:val="32"/>
          <w:lang w:val="en-US" w:eastAsia="zh-CN"/>
        </w:rPr>
        <w:t>2021开年之际，由四川省文化和旅游信息中心、峨眉山市文体旅游局指导，腾讯四川、阅文集团联合打造的峨眉山入遗近25周年之际创作短篇小说的同名短剧《枣知道》在腾讯视频、新浪微博、腾讯微视和各大官方微信公众号上线；视频播放量突破1100万次，话题阅读量突破1亿次。协助宣传部与著名歌手胡夏合作推出歌曲《问峨眉》并在QQ音乐上线，同时我局通过官博转发扩大视听覆盖面。与铁路12306合作推出“城市之窗”铁路目的地—峨眉山主题页面在12306APP正式上线，为我市（免费）投放展示三个月。由四川省文旅厅联手成都铁路集团、腾讯（微信平台）联合开展的为期三天以“看见春天.开往春天的列车”为主题的慢直播活动联动峨眉，通过直播在峨开展了一次武术快闪活动。开展峨眉山市2021美食软文集中推广活动，通过大众点评、小红书、携程等线上平台共计发布推文2500余篇。</w:t>
      </w:r>
      <w:r>
        <w:rPr>
          <w:rFonts w:hint="eastAsia" w:ascii="仿宋_GB2312" w:hAnsi="仿宋_GB2312" w:eastAsia="仿宋_GB2312" w:cs="仿宋_GB2312"/>
          <w:color w:val="auto"/>
          <w:sz w:val="32"/>
          <w:szCs w:val="32"/>
        </w:rPr>
        <w:t>常态化推进官微、官博等官方宣传媒体运营工作，</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11月</w:t>
      </w:r>
      <w:r>
        <w:rPr>
          <w:rFonts w:hint="eastAsia" w:ascii="仿宋_GB2312" w:hAnsi="仿宋_GB2312" w:eastAsia="仿宋_GB2312" w:cs="仿宋_GB2312"/>
          <w:color w:val="auto"/>
          <w:sz w:val="32"/>
          <w:szCs w:val="32"/>
        </w:rPr>
        <w:t>共计发布文旅相关推文、资讯等</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余条，阅读量近</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万余次。与中国移动、联动、电信合作，上半年向外地来峨游客发送温馨提示、森林防灭火等各类提示短信共计</w:t>
      </w:r>
      <w:r>
        <w:rPr>
          <w:rFonts w:hint="eastAsia" w:ascii="仿宋_GB2312" w:hAnsi="仿宋_GB2312" w:eastAsia="仿宋_GB2312" w:cs="仿宋_GB2312"/>
          <w:color w:val="auto"/>
          <w:sz w:val="32"/>
          <w:szCs w:val="32"/>
          <w:lang w:val="en-US" w:eastAsia="zh-CN"/>
        </w:rPr>
        <w:t>1483.89</w:t>
      </w:r>
      <w:r>
        <w:rPr>
          <w:rFonts w:hint="eastAsia" w:ascii="仿宋_GB2312" w:hAnsi="仿宋_GB2312" w:eastAsia="仿宋_GB2312" w:cs="仿宋_GB2312"/>
          <w:color w:val="auto"/>
          <w:sz w:val="32"/>
          <w:szCs w:val="32"/>
        </w:rPr>
        <w:t>万条次。</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线下多点开展宣推活动，</w:t>
      </w:r>
      <w:r>
        <w:rPr>
          <w:rFonts w:hint="eastAsia" w:ascii="仿宋_GB2312" w:hAnsi="仿宋_GB2312" w:eastAsia="仿宋_GB2312" w:cs="仿宋_GB2312"/>
          <w:color w:val="auto"/>
          <w:sz w:val="32"/>
          <w:szCs w:val="32"/>
        </w:rPr>
        <w:t>峨眉山市景城一体宣传营销队伍赴江苏苏州开展“花开天府 安逸四川”四川文旅春季营销推广活动；赴重庆参加第25届重庆都市文化旅游节暨城际旅游交易会；赴河南郑州参加2021中国（郑州）国际旅游城市市长论坛，并与登封市政府、嵩山景区管委会分别签订战略合作协议；赴重庆铜梁参加巴蜀文化旅游推广联盟理事会第一次会议；赴成都参加由北师大新闻传播学院主办的“VR视听前言发展论坛”并作主旨演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赴成都参加赤水市举办的“山水共美·区域同心·谱写文旅新篇章”黔川渝旅游精品线路发布会</w:t>
      </w:r>
      <w:r>
        <w:rPr>
          <w:rFonts w:hint="eastAsia" w:ascii="仿宋_GB2312" w:hAnsi="仿宋_GB2312" w:eastAsia="仿宋_GB2312" w:cs="仿宋_GB2312"/>
          <w:color w:val="auto"/>
          <w:sz w:val="32"/>
          <w:szCs w:val="32"/>
        </w:rPr>
        <w:t>；通过大峨眉旅游-乐山全球营销推广活动平台赴成都-重庆-遵义-贵阳四地开展峨眉文旅宣推；赴成都参加首届川派旅游峰会并作主旨演讲，峨眉山获得“十大川派网红名山”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制定《“大峨眉”文旅发展联盟2021年工作实施方案》，常态化推进“大峨眉”2021工作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完成工作简报11期；与“文旅中国”抖音合作推出“大峨眉”短视频专题展播11个；邀请成员单位来峨参加第八届旅博会及“峨眉论道”活动，并完成“大峨眉”形象宣传视频摄制。</w:t>
      </w:r>
    </w:p>
    <w:p>
      <w:pPr>
        <w:keepNext w:val="0"/>
        <w:keepLines w:val="0"/>
        <w:pageBreakBefore w:val="0"/>
        <w:widowControl w:val="0"/>
        <w:tabs>
          <w:tab w:val="left" w:pos="128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做好非遗保护传承。成功申报14个第一批峨眉山市非物质文化遗产保护传承基地及省级代表性传承人3名。5个项目入选县级非遗项目，26人入选县级非遗传承人。积极组织4个县级项目申报第七批市级非遗项目，组织22名县级传承人申报第八批市级非遗传承人。推荐峨眉武术申报四川省第一批非遗保护传承基地，组织5名非遗传承人开展了第七批省级非物质文化遗产代表性项目代表性传承人申报工作，举办了2020年申报项目及传承人授牌仪式。组织峨眉山市非遗传承人召开2次培训会和“学党史、悟实心、讲传承”学习座谈。积极向党员非遗传承人征集“百年百技 艺心向党“党员传承人宣传视频。组织非遗项目参加了第六届峨眉山音乐节、天府旅游美食节、“天府根脉——四川非遗精品展”、“非遗过大年，文化进万家”视频拍摄活动等。举办了2021“文化和自然遗产日”峨眉山非遗展示活动，全方面展现非遗文化。</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4.推进企业诚信工作。</w:t>
      </w:r>
      <w:r>
        <w:rPr>
          <w:rFonts w:hint="eastAsia" w:ascii="仿宋_GB2312" w:hAnsi="仿宋" w:eastAsia="仿宋_GB2312"/>
          <w:color w:val="auto"/>
          <w:sz w:val="32"/>
          <w:szCs w:val="32"/>
          <w:highlight w:val="none"/>
          <w:lang w:eastAsia="zh-CN"/>
        </w:rPr>
        <w:t>中国人民银行峨眉山市支行</w:t>
      </w:r>
      <w:r>
        <w:rPr>
          <w:rFonts w:hint="eastAsia" w:ascii="仿宋_GB2312" w:hAnsi="仿宋" w:eastAsia="仿宋_GB2312"/>
          <w:color w:val="auto"/>
          <w:sz w:val="32"/>
          <w:szCs w:val="32"/>
          <w:highlight w:val="none"/>
          <w:lang w:val="en-US" w:eastAsia="zh-CN"/>
        </w:rPr>
        <w:t>、峨眉山市文化体育和旅游局通过银行推荐、评审、公示等流程，共同发布峨眉山市2021年“旅游企业金融守信红名单”，其中峨眉山旅业发展有限公司、四川峨眉山乐山大佛旅游集团有限公司等9家企业评为2021年旅游企业金融守信红名单。</w:t>
      </w:r>
    </w:p>
    <w:p>
      <w:pPr>
        <w:keepNext w:val="0"/>
        <w:keepLines w:val="0"/>
        <w:pageBreakBefore w:val="0"/>
        <w:widowControl w:val="0"/>
        <w:tabs>
          <w:tab w:val="left" w:pos="1282"/>
        </w:tabs>
        <w:kinsoku/>
        <w:wordWrap/>
        <w:overflowPunct/>
        <w:topLinePunct w:val="0"/>
        <w:autoSpaceDE/>
        <w:autoSpaceDN/>
        <w:bidi w:val="0"/>
        <w:adjustRightInd/>
        <w:snapToGrid/>
        <w:spacing w:line="600" w:lineRule="exact"/>
        <w:ind w:firstLine="640" w:firstLineChars="200"/>
        <w:jc w:val="left"/>
        <w:textAlignment w:val="auto"/>
        <w:rPr>
          <w:rFonts w:ascii="楷体" w:hAnsi="楷体" w:eastAsia="楷体" w:cs="楷体"/>
          <w:color w:val="auto"/>
          <w:sz w:val="32"/>
          <w:szCs w:val="32"/>
        </w:rPr>
      </w:pPr>
      <w:r>
        <w:rPr>
          <w:rFonts w:hint="eastAsia" w:ascii="楷体_GB2312" w:hAnsi="仿宋_GB2312" w:eastAsia="楷体_GB2312" w:cs="仿宋_GB2312"/>
          <w:color w:val="auto"/>
          <w:sz w:val="32"/>
          <w:szCs w:val="32"/>
        </w:rPr>
        <w:t>（五）</w:t>
      </w:r>
      <w:r>
        <w:rPr>
          <w:rFonts w:hint="eastAsia" w:ascii="楷体" w:hAnsi="楷体" w:eastAsia="楷体" w:cs="楷体"/>
          <w:color w:val="auto"/>
          <w:sz w:val="32"/>
          <w:szCs w:val="32"/>
        </w:rPr>
        <w:t>助力全市中心工作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trike w:val="0"/>
          <w:dstrike w:val="0"/>
          <w:color w:val="auto"/>
          <w:sz w:val="32"/>
          <w:szCs w:val="32"/>
          <w:lang w:val="en-US" w:eastAsia="zh-CN"/>
        </w:rPr>
        <w:t>1.</w:t>
      </w:r>
      <w:r>
        <w:rPr>
          <w:rFonts w:hint="eastAsia" w:ascii="仿宋_GB2312" w:hAnsi="仿宋_GB2312" w:eastAsia="仿宋_GB2312" w:cs="仿宋_GB2312"/>
          <w:strike w:val="0"/>
          <w:dstrike w:val="0"/>
          <w:color w:val="auto"/>
          <w:sz w:val="32"/>
          <w:szCs w:val="32"/>
        </w:rPr>
        <w:t>开展</w:t>
      </w:r>
      <w:r>
        <w:rPr>
          <w:rFonts w:hint="eastAsia" w:ascii="仿宋_GB2312" w:hAnsi="仿宋_GB2312" w:eastAsia="仿宋_GB2312" w:cs="仿宋_GB2312"/>
          <w:strike w:val="0"/>
          <w:dstrike w:val="0"/>
          <w:color w:val="auto"/>
          <w:sz w:val="32"/>
          <w:szCs w:val="32"/>
          <w:lang w:eastAsia="zh-CN"/>
        </w:rPr>
        <w:t>乡村振兴工作</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b/>
          <w:bCs/>
          <w:strike w:val="0"/>
          <w:dstrike w:val="0"/>
          <w:color w:val="auto"/>
          <w:sz w:val="32"/>
          <w:szCs w:val="32"/>
          <w:lang w:eastAsia="zh-CN"/>
        </w:rPr>
        <w:t>一是</w:t>
      </w:r>
      <w:r>
        <w:rPr>
          <w:rFonts w:hint="eastAsia" w:ascii="仿宋_GB2312" w:hAnsi="仿宋_GB2312" w:eastAsia="仿宋_GB2312" w:cs="仿宋_GB2312"/>
          <w:strike w:val="0"/>
          <w:dstrike w:val="0"/>
          <w:color w:val="auto"/>
          <w:sz w:val="32"/>
          <w:szCs w:val="32"/>
          <w:lang w:eastAsia="zh-CN"/>
        </w:rPr>
        <w:t>继续</w:t>
      </w:r>
      <w:r>
        <w:rPr>
          <w:rFonts w:hint="eastAsia" w:ascii="仿宋_GB2312" w:hAnsi="仿宋_GB2312" w:eastAsia="仿宋_GB2312" w:cs="仿宋_GB2312"/>
          <w:strike w:val="0"/>
          <w:dstrike w:val="0"/>
          <w:color w:val="auto"/>
          <w:sz w:val="32"/>
          <w:szCs w:val="32"/>
        </w:rPr>
        <w:t>抓好驻村扶贫和结对扶贫工作，</w:t>
      </w:r>
      <w:r>
        <w:rPr>
          <w:rFonts w:hint="eastAsia" w:ascii="仿宋_GB2312" w:hAnsi="仿宋_GB2312" w:eastAsia="仿宋_GB2312" w:cs="仿宋_GB2312"/>
          <w:strike w:val="0"/>
          <w:dstrike w:val="0"/>
          <w:color w:val="auto"/>
          <w:sz w:val="32"/>
          <w:szCs w:val="32"/>
          <w:lang w:eastAsia="zh-CN"/>
        </w:rPr>
        <w:t>逐步将文旅扶贫成果转化到大力促进乡村振兴上来</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val="0"/>
          <w:dstrike w:val="0"/>
          <w:color w:val="auto"/>
          <w:sz w:val="32"/>
          <w:szCs w:val="32"/>
          <w:lang w:eastAsia="zh-CN"/>
        </w:rPr>
        <w:t>做好</w:t>
      </w:r>
      <w:r>
        <w:rPr>
          <w:rFonts w:hint="eastAsia" w:ascii="仿宋_GB2312" w:hAnsi="仿宋_GB2312" w:eastAsia="仿宋_GB2312" w:cs="仿宋_GB2312"/>
          <w:strike w:val="0"/>
          <w:dstrike w:val="0"/>
          <w:color w:val="auto"/>
          <w:sz w:val="32"/>
          <w:szCs w:val="32"/>
          <w:lang w:val="en-US" w:eastAsia="zh-CN"/>
        </w:rPr>
        <w:t>胜利月南村、绥山荷叶村、绥山赵河村、罗目水井村的</w:t>
      </w:r>
      <w:r>
        <w:rPr>
          <w:rFonts w:hint="eastAsia" w:ascii="仿宋_GB2312" w:hAnsi="仿宋_GB2312" w:eastAsia="仿宋_GB2312" w:cs="仿宋_GB2312"/>
          <w:strike w:val="0"/>
          <w:dstrike w:val="0"/>
          <w:color w:val="auto"/>
          <w:sz w:val="32"/>
          <w:szCs w:val="32"/>
        </w:rPr>
        <w:t>“一对一”帮扶发展新型农村集体经济</w:t>
      </w:r>
      <w:r>
        <w:rPr>
          <w:rFonts w:hint="eastAsia" w:ascii="仿宋_GB2312" w:hAnsi="仿宋_GB2312" w:eastAsia="仿宋_GB2312" w:cs="仿宋_GB2312"/>
          <w:strike w:val="0"/>
          <w:dstrike w:val="0"/>
          <w:color w:val="auto"/>
          <w:sz w:val="32"/>
          <w:szCs w:val="32"/>
          <w:lang w:eastAsia="zh-CN"/>
        </w:rPr>
        <w:t>工作，确保本年度村集体收入达标。</w:t>
      </w:r>
      <w:r>
        <w:rPr>
          <w:rFonts w:hint="eastAsia" w:ascii="仿宋_GB2312" w:hAnsi="仿宋_GB2312" w:eastAsia="仿宋_GB2312" w:cs="仿宋_GB2312"/>
          <w:b/>
          <w:bCs/>
          <w:strike w:val="0"/>
          <w:dstrike w:val="0"/>
          <w:color w:val="auto"/>
          <w:sz w:val="32"/>
          <w:szCs w:val="32"/>
          <w:lang w:eastAsia="zh-CN"/>
        </w:rPr>
        <w:t>二是</w:t>
      </w:r>
      <w:r>
        <w:rPr>
          <w:rFonts w:hint="eastAsia" w:ascii="仿宋_GB2312" w:hAnsi="仿宋_GB2312" w:eastAsia="仿宋_GB2312" w:cs="仿宋_GB2312"/>
          <w:strike w:val="0"/>
          <w:dstrike w:val="0"/>
          <w:color w:val="auto"/>
          <w:sz w:val="32"/>
          <w:szCs w:val="32"/>
        </w:rPr>
        <w:t>开展两项改革后半篇文章中乡村旅游产业改革工作。通</w:t>
      </w:r>
      <w:r>
        <w:rPr>
          <w:rFonts w:hint="eastAsia" w:ascii="仿宋_GB2312" w:hAnsi="仿宋_GB2312" w:eastAsia="仿宋_GB2312" w:cs="仿宋_GB2312"/>
          <w:color w:val="auto"/>
          <w:sz w:val="32"/>
          <w:szCs w:val="32"/>
        </w:rPr>
        <w:t>过实地调研、收集部门和乡镇的意见，拟定选择资源良好的4个村探索开展综合试点，加快打造文旅产品、提升设施等。</w:t>
      </w:r>
      <w:r>
        <w:rPr>
          <w:rFonts w:hint="eastAsia" w:ascii="仿宋_GB2312" w:hAnsi="仿宋_GB2312" w:eastAsia="仿宋_GB2312" w:cs="仿宋_GB2312"/>
          <w:color w:val="auto"/>
          <w:sz w:val="32"/>
          <w:szCs w:val="32"/>
          <w:lang w:eastAsia="zh-CN"/>
        </w:rPr>
        <w:t>配合完成了镇村划片、产业片区划分等工作。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落实“双创工作”</w:t>
      </w:r>
      <w:r>
        <w:rPr>
          <w:rFonts w:hint="eastAsia" w:ascii="仿宋_GB2312" w:hAnsi="仿宋_GB2312" w:eastAsia="仿宋_GB2312" w:cs="仿宋_GB2312"/>
          <w:color w:val="auto"/>
          <w:sz w:val="32"/>
          <w:szCs w:val="32"/>
        </w:rPr>
        <w:t>。标创建标准和要求，强化薄弱环节，全体动员，全力以赴打好创文迎检攻坚战。</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落实包抓点位分工。对责任片区进行环境卫生集中整治和文明秩序值守巡查。</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加大创文宣传力度。协调责任片区和行业内所有有led屏的商家按要求刊登宣传标语，在片区布设创文宣传摊位。</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对标标准打造迎检点位。对景区景点、星级酒店、网吧、文化场所进行拉网巡查和对标对表部署，对重点点位的公共健身器材进行了全面检查、修缮、增补。并落实班子带班和专人值守，确保点位创建达标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lang w:eastAsia="zh-CN"/>
        </w:rPr>
        <w:t>认真完成创文资料网报工作。</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color w:val="auto"/>
          <w:sz w:val="32"/>
          <w:szCs w:val="32"/>
          <w:lang w:eastAsia="zh-CN"/>
        </w:rPr>
        <w:t>开展“敲门”行动，督促</w:t>
      </w:r>
      <w:r>
        <w:rPr>
          <w:rFonts w:hint="eastAsia" w:ascii="仿宋_GB2312" w:hAnsi="仿宋_GB2312" w:eastAsia="仿宋_GB2312" w:cs="仿宋_GB2312"/>
          <w:color w:val="auto"/>
          <w:sz w:val="32"/>
          <w:szCs w:val="32"/>
        </w:rPr>
        <w:t>责任片区和行业内</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商家</w:t>
      </w:r>
      <w:r>
        <w:rPr>
          <w:rFonts w:hint="eastAsia" w:ascii="仿宋_GB2312" w:hAnsi="仿宋_GB2312" w:eastAsia="仿宋_GB2312" w:cs="仿宋_GB2312"/>
          <w:color w:val="auto"/>
          <w:sz w:val="32"/>
          <w:szCs w:val="32"/>
          <w:lang w:eastAsia="zh-CN"/>
        </w:rPr>
        <w:t>全面普及“天府健康通”场所码张贴工作，协助完成个人健康码申领及疫苗接种工作；六是每周五定时开展责任片区大扫除活动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楷体_GB2312" w:hAnsi="楷体_GB2312" w:eastAsia="楷体_GB2312" w:cs="楷体_GB2312"/>
          <w:b w:val="0"/>
          <w:bCs/>
          <w:color w:val="auto"/>
          <w:sz w:val="32"/>
          <w:szCs w:val="32"/>
          <w:lang w:val="en-US" w:eastAsia="zh-CN"/>
        </w:rPr>
        <w:t>（六）</w:t>
      </w:r>
      <w:r>
        <w:rPr>
          <w:rFonts w:hint="eastAsia" w:ascii="楷体_GB2312" w:hAnsi="楷体_GB2312" w:eastAsia="楷体_GB2312" w:cs="楷体_GB2312"/>
          <w:b w:val="0"/>
          <w:bCs/>
          <w:color w:val="auto"/>
          <w:sz w:val="32"/>
          <w:szCs w:val="32"/>
          <w:lang w:eastAsia="zh-CN"/>
        </w:rPr>
        <w:t>完善惠民设施工程</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val="en-US" w:eastAsia="zh-CN"/>
        </w:rPr>
        <w:t>1.</w:t>
      </w:r>
      <w:r>
        <w:rPr>
          <w:rFonts w:hint="eastAsia" w:ascii="仿宋_GB2312" w:hAnsi="宋体" w:eastAsia="仿宋_GB2312"/>
          <w:b w:val="0"/>
          <w:bCs w:val="0"/>
          <w:color w:val="auto"/>
          <w:sz w:val="32"/>
          <w:szCs w:val="32"/>
          <w:lang w:eastAsia="zh-CN"/>
        </w:rPr>
        <w:t>认真做好农村广播村村响、电视户户通维护工作，确保农村广播村村响、电视户户通正常运行，截止目前已维修194个自然村</w:t>
      </w:r>
      <w:r>
        <w:rPr>
          <w:rFonts w:hint="eastAsia" w:ascii="仿宋_GB2312" w:hAnsi="宋体" w:eastAsia="仿宋_GB2312"/>
          <w:b w:val="0"/>
          <w:bCs w:val="0"/>
          <w:color w:val="auto"/>
          <w:sz w:val="32"/>
          <w:szCs w:val="32"/>
          <w:lang w:val="en-US" w:eastAsia="zh-CN"/>
        </w:rPr>
        <w:t>1150</w:t>
      </w:r>
      <w:r>
        <w:rPr>
          <w:rFonts w:hint="eastAsia" w:ascii="仿宋_GB2312" w:hAnsi="宋体" w:eastAsia="仿宋_GB2312"/>
          <w:b w:val="0"/>
          <w:bCs w:val="0"/>
          <w:color w:val="auto"/>
          <w:sz w:val="32"/>
          <w:szCs w:val="32"/>
          <w:lang w:eastAsia="zh-CN"/>
        </w:rPr>
        <w:t>余次。每月在峨眉山市九里镇付河村“农民美术馆”举行2次儿童书画培训和学习。全年“农民美术馆”免费对少年儿童举办了</w:t>
      </w: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lang w:eastAsia="zh-CN"/>
        </w:rPr>
        <w:t>期书画培训和学习。</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FFC000"/>
          <w:sz w:val="32"/>
          <w:szCs w:val="32"/>
          <w:lang w:eastAsia="zh-CN"/>
        </w:rPr>
      </w:pP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lang w:eastAsia="zh-CN"/>
        </w:rPr>
        <w:t>继续开展</w:t>
      </w:r>
      <w:r>
        <w:rPr>
          <w:rFonts w:hint="eastAsia" w:ascii="仿宋_GB2312" w:hAnsi="宋体" w:eastAsia="仿宋_GB2312"/>
          <w:color w:val="auto"/>
          <w:sz w:val="32"/>
          <w:szCs w:val="32"/>
          <w:lang w:eastAsia="zh-CN"/>
        </w:rPr>
        <w:t>全民健身器材检查工作，</w:t>
      </w:r>
      <w:r>
        <w:rPr>
          <w:rFonts w:hint="eastAsia" w:ascii="仿宋_GB2312" w:hAnsi="宋体" w:eastAsia="仿宋_GB2312"/>
          <w:color w:val="auto"/>
          <w:sz w:val="32"/>
          <w:szCs w:val="32"/>
        </w:rPr>
        <w:t>更换新建体育健身路径34套，器材2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件，安装乒乓球桌</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6张，篮球架1副，</w:t>
      </w:r>
      <w:r>
        <w:rPr>
          <w:rFonts w:hint="eastAsia" w:ascii="仿宋_GB2312" w:hAnsi="宋体" w:eastAsia="仿宋_GB2312"/>
          <w:color w:val="auto"/>
          <w:sz w:val="32"/>
          <w:szCs w:val="32"/>
          <w:lang w:val="en-US" w:eastAsia="zh-CN"/>
        </w:rPr>
        <w:t>2021年</w:t>
      </w:r>
      <w:r>
        <w:rPr>
          <w:rFonts w:hint="eastAsia" w:ascii="仿宋_GB2312" w:hAnsi="宋体" w:eastAsia="仿宋_GB2312"/>
          <w:color w:val="auto"/>
          <w:sz w:val="32"/>
          <w:szCs w:val="32"/>
        </w:rPr>
        <w:t>将在全市乡镇和城区新建全民健身场4个，</w:t>
      </w:r>
      <w:r>
        <w:rPr>
          <w:rFonts w:hint="eastAsia" w:ascii="仿宋_GB2312" w:hAnsi="宋体" w:eastAsia="仿宋_GB2312"/>
          <w:color w:val="auto"/>
          <w:sz w:val="32"/>
          <w:szCs w:val="32"/>
          <w:lang w:eastAsia="zh-CN"/>
        </w:rPr>
        <w:t>已经完成立项，</w:t>
      </w:r>
      <w:r>
        <w:rPr>
          <w:rFonts w:hint="eastAsia" w:ascii="仿宋_GB2312" w:hAnsi="宋体" w:eastAsia="仿宋_GB2312"/>
          <w:color w:val="auto"/>
          <w:sz w:val="32"/>
          <w:szCs w:val="32"/>
        </w:rPr>
        <w:t>目前</w:t>
      </w:r>
      <w:r>
        <w:rPr>
          <w:rFonts w:hint="eastAsia" w:ascii="仿宋_GB2312" w:hAnsi="宋体" w:eastAsia="仿宋_GB2312"/>
          <w:color w:val="auto"/>
          <w:sz w:val="32"/>
          <w:szCs w:val="32"/>
          <w:lang w:eastAsia="zh-CN"/>
        </w:rPr>
        <w:t>正在进行土地划拨工作。</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）抓党建强政治引领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党建和党风廉政建设工作有序开展。</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制定并印发了《峨眉山市文化体育和旅游局2021年党建工作要点》，《中共峨眉山市文化体育和旅游局党组关于2021年全面从严治党、党风廉政建设和反腐败工作的意见》。</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将意识形态工作纳入中心组学习计划中，</w:t>
      </w:r>
      <w:r>
        <w:rPr>
          <w:rFonts w:hint="eastAsia" w:ascii="仿宋_GB2312" w:hAnsi="仿宋_GB2312" w:eastAsia="仿宋_GB2312" w:cs="仿宋_GB2312"/>
          <w:color w:val="auto"/>
          <w:sz w:val="32"/>
          <w:szCs w:val="32"/>
          <w:lang w:eastAsia="zh-CN"/>
        </w:rPr>
        <w:t>全年共</w:t>
      </w:r>
      <w:r>
        <w:rPr>
          <w:rFonts w:hint="eastAsia" w:ascii="仿宋_GB2312" w:hAnsi="仿宋_GB2312" w:eastAsia="仿宋_GB2312" w:cs="仿宋_GB2312"/>
          <w:color w:val="auto"/>
          <w:sz w:val="32"/>
          <w:szCs w:val="32"/>
        </w:rPr>
        <w:t>开展中心组学习</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次，意识形态分析研判</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加强党组织规范运行，全面完成了2020年党支部书记评议工作，共有5个党支部被评为优秀，2个基层党支部按时完成换届选举；</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发展党员6名，转正2名。</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对我局基层两新组织和商（协）会开展走访摸排，填报“五个清”台账，聚焦党员精细化摸排，摸清填报“党员4+”信息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五是</w:t>
      </w:r>
      <w:r>
        <w:rPr>
          <w:rFonts w:hint="eastAsia" w:ascii="仿宋_GB2312" w:hAnsi="仿宋_GB2312" w:eastAsia="仿宋_GB2312" w:cs="仿宋_GB2312"/>
          <w:color w:val="auto"/>
          <w:sz w:val="32"/>
          <w:szCs w:val="32"/>
        </w:rPr>
        <w:t>对2018-2020年文化和体育类民生专项资金进行了全面排查，经梳理2018-2020年的民生资金使用情况，我局严格按照财务制度程序支付，专款专用，不存在截留、挪用、挤占等情况。</w:t>
      </w:r>
      <w:r>
        <w:rPr>
          <w:rFonts w:hint="eastAsia" w:ascii="仿宋_GB2312" w:hAnsi="仿宋_GB2312" w:eastAsia="仿宋_GB2312" w:cs="仿宋_GB2312"/>
          <w:b/>
          <w:bCs/>
          <w:color w:val="auto"/>
          <w:sz w:val="32"/>
          <w:szCs w:val="32"/>
        </w:rPr>
        <w:t>六是</w:t>
      </w:r>
      <w:r>
        <w:rPr>
          <w:rFonts w:hint="eastAsia" w:ascii="仿宋_GB2312" w:hAnsi="仿宋_GB2312" w:eastAsia="仿宋_GB2312" w:cs="仿宋_GB2312"/>
          <w:color w:val="auto"/>
          <w:sz w:val="32"/>
          <w:szCs w:val="32"/>
        </w:rPr>
        <w:t>开展廉洁风险点排查并完善相关制度建设，</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学习通报4次和廉洁谈话13次。</w:t>
      </w:r>
      <w:r>
        <w:rPr>
          <w:rFonts w:hint="eastAsia" w:ascii="仿宋_GB2312" w:hAnsi="仿宋_GB2312" w:eastAsia="仿宋_GB2312" w:cs="仿宋_GB2312"/>
          <w:b/>
          <w:bCs/>
          <w:color w:val="auto"/>
          <w:sz w:val="32"/>
          <w:szCs w:val="32"/>
          <w:lang w:eastAsia="zh-CN"/>
        </w:rPr>
        <w:t>七是</w:t>
      </w:r>
      <w:r>
        <w:rPr>
          <w:rFonts w:hint="eastAsia" w:ascii="仿宋_GB2312" w:hAnsi="仿宋_GB2312" w:eastAsia="仿宋_GB2312" w:cs="仿宋_GB2312"/>
          <w:color w:val="auto"/>
          <w:sz w:val="32"/>
          <w:szCs w:val="32"/>
          <w:lang w:eastAsia="zh-CN"/>
        </w:rPr>
        <w:t>扎实开展党史学习教育，审议并下发了《峨眉山市文化体育和旅游局关于开展党史学习教育的实施方案》、《峨眉山市文化体育和旅游局打造一条精品党史学习教育红色线路的工作方案》《峨眉山市文化体育和旅游局党史学习教育“学习进行时”工作方案》，开展了开展“我为群众办实事活动”、党史学习教育宣讲会和“参观红色教育基地，重温入党誓词”主题党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2021年，我局2名同志分别被评为“乐山市优秀共产党员”和“峨眉山市优秀共产党员”。</w:t>
      </w:r>
    </w:p>
    <w:p>
      <w:pPr>
        <w:pStyle w:val="13"/>
        <w:numPr>
          <w:ilvl w:val="0"/>
          <w:numId w:val="1"/>
        </w:numPr>
        <w:adjustRightInd w:val="0"/>
        <w:snapToGrid w:val="0"/>
        <w:spacing w:line="600" w:lineRule="exact"/>
        <w:ind w:firstLine="320" w:firstLineChars="100"/>
        <w:jc w:val="left"/>
        <w:rPr>
          <w:rFonts w:hint="eastAsia" w:ascii="黑体" w:hAnsi="黑体" w:eastAsia="黑体" w:cs="黑体"/>
          <w:b/>
          <w:bCs/>
          <w:sz w:val="32"/>
          <w:szCs w:val="32"/>
        </w:rPr>
      </w:pPr>
      <w:r>
        <w:rPr>
          <w:rFonts w:ascii="仿宋" w:hAnsi="仿宋" w:eastAsia="仿宋"/>
          <w:sz w:val="32"/>
          <w:szCs w:val="32"/>
        </w:rPr>
        <w:br w:type="page"/>
      </w:r>
      <w:r>
        <w:rPr>
          <w:rFonts w:hint="eastAsia" w:ascii="黑体" w:hAnsi="黑体" w:eastAsia="黑体" w:cs="黑体"/>
          <w:b/>
          <w:bCs/>
          <w:sz w:val="32"/>
          <w:szCs w:val="32"/>
        </w:rPr>
        <w:t>机构设置</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w:t>
      </w:r>
      <w:r>
        <w:rPr>
          <w:rFonts w:hint="eastAsia" w:ascii="仿宋_GB2312" w:hAnsi="仿宋_GB2312" w:eastAsia="仿宋_GB2312" w:cs="仿宋_GB2312"/>
          <w:sz w:val="32"/>
          <w:szCs w:val="32"/>
          <w:lang w:val="zh-CN" w:eastAsia="zh-CN"/>
        </w:rPr>
        <w:t>文体旅</w:t>
      </w:r>
      <w:r>
        <w:rPr>
          <w:rFonts w:hint="eastAsia" w:ascii="仿宋_GB2312" w:hAnsi="仿宋_GB2312" w:eastAsia="仿宋_GB2312" w:cs="仿宋_GB2312"/>
          <w:sz w:val="32"/>
          <w:szCs w:val="32"/>
          <w:lang w:val="zh-CN"/>
        </w:rPr>
        <w:t>局及下属二级预算单位</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个，其他事业单位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个。主要包括：峨眉山市文化馆、峨眉山市图书馆</w:t>
      </w:r>
      <w:r>
        <w:rPr>
          <w:rFonts w:hint="eastAsia" w:ascii="仿宋_GB2312" w:hAnsi="仿宋_GB2312" w:eastAsia="仿宋_GB2312" w:cs="仿宋_GB2312"/>
          <w:sz w:val="32"/>
          <w:szCs w:val="32"/>
          <w:lang w:val="zh-CN" w:eastAsia="zh-CN"/>
        </w:rPr>
        <w:t>、峨眉山市武术运动中心、峨眉山市少儿业余体校、峨眉山市文物保护所</w:t>
      </w:r>
      <w:r>
        <w:rPr>
          <w:rFonts w:hint="eastAsia" w:ascii="仿宋_GB2312" w:hAnsi="仿宋_GB2312" w:eastAsia="仿宋_GB2312" w:cs="仿宋_GB2312"/>
          <w:sz w:val="32"/>
          <w:szCs w:val="32"/>
          <w:lang w:val="zh-CN"/>
        </w:rPr>
        <w:t>等。</w:t>
      </w:r>
    </w:p>
    <w:p>
      <w:pPr>
        <w:pStyle w:val="6"/>
        <w:rPr>
          <w:rFonts w:hint="eastAsia" w:ascii="仿宋_GB2312" w:hAnsi="仿宋_GB2312" w:eastAsia="仿宋_GB2312" w:cs="仿宋_GB2312"/>
          <w:sz w:val="32"/>
          <w:szCs w:val="32"/>
          <w:lang w:val="zh-CN"/>
        </w:rPr>
      </w:pPr>
    </w:p>
    <w:p/>
    <w:p>
      <w:pPr>
        <w:spacing w:line="600" w:lineRule="exact"/>
        <w:jc w:val="center"/>
        <w:rPr>
          <w:rFonts w:ascii="方正小标宋_GBK" w:hAnsi="方正小标宋_GBK" w:eastAsia="方正小标宋_GBK" w:cs="方正小标宋_GBK"/>
          <w:sz w:val="44"/>
          <w:szCs w:val="44"/>
        </w:rPr>
      </w:pPr>
      <w:bookmarkStart w:id="16" w:name="_Toc15396602"/>
      <w:bookmarkStart w:id="17" w:name="_Toc15377204"/>
      <w:r>
        <w:rPr>
          <w:rFonts w:hint="eastAsia" w:ascii="方正小标宋_GBK" w:hAnsi="方正小标宋_GBK" w:eastAsia="方正小标宋_GBK" w:cs="方正小标宋_GBK"/>
          <w:sz w:val="44"/>
          <w:szCs w:val="44"/>
        </w:rPr>
        <w:t>第二部分 2021年度部门决算情况说明</w:t>
      </w:r>
      <w:bookmarkEnd w:id="16"/>
      <w:bookmarkEnd w:id="17"/>
    </w:p>
    <w:p>
      <w:pPr>
        <w:spacing w:line="600" w:lineRule="exact"/>
      </w:pPr>
    </w:p>
    <w:p>
      <w:pPr>
        <w:pStyle w:val="25"/>
        <w:numPr>
          <w:ilvl w:val="0"/>
          <w:numId w:val="2"/>
        </w:numPr>
        <w:spacing w:line="600" w:lineRule="exact"/>
        <w:ind w:firstLineChars="0"/>
        <w:outlineLvl w:val="1"/>
        <w:rPr>
          <w:rStyle w:val="27"/>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2021年度收、支总计25127.25万元。与2020年相比，收、支总计各增加14539.86万元，增长137.33%。</w:t>
      </w:r>
      <w:r>
        <w:rPr>
          <w:rFonts w:hint="eastAsia" w:ascii="仿宋_GB2312" w:hAnsi="仿宋_GB2312" w:eastAsia="仿宋_GB2312" w:cs="仿宋_GB2312"/>
          <w:sz w:val="32"/>
          <w:szCs w:val="32"/>
          <w:highlight w:val="none"/>
        </w:rPr>
        <w:t>主要变动原因是项目增加，项目经费增加。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-126365</wp:posOffset>
            </wp:positionH>
            <wp:positionV relativeFrom="paragraph">
              <wp:posOffset>370840</wp:posOffset>
            </wp:positionV>
            <wp:extent cx="4913630" cy="4038600"/>
            <wp:effectExtent l="19050" t="0" r="12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4913630" cy="4038600"/>
                    </a:xfrm>
                    <a:prstGeom prst="rect">
                      <a:avLst/>
                    </a:prstGeom>
                    <a:noFill/>
                  </pic:spPr>
                </pic:pic>
              </a:graphicData>
            </a:graphic>
          </wp:anchor>
        </w:drawing>
      </w: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pPr>
    </w:p>
    <w:p>
      <w:pPr>
        <w:pStyle w:val="25"/>
        <w:numPr>
          <w:ilvl w:val="0"/>
          <w:numId w:val="2"/>
        </w:numPr>
        <w:spacing w:line="600" w:lineRule="exact"/>
        <w:ind w:firstLineChars="0"/>
        <w:outlineLvl w:val="1"/>
        <w:rPr>
          <w:rStyle w:val="27"/>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24842.81万元，其中：一般公共预算财政拨款收入2025.45万元，占8.15%；政府性基金预算财政拨款收入22804.00万元，占91.79%；国有资本经营预算财政拨款收入0万元，占0%；上级补助收入0万元，占0%；事业收入0万元，占0%；经营收入0万元，占0%；附属单位上缴收入0万元，占0%；其他收入13.36万元，占0.06%。</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206375</wp:posOffset>
            </wp:positionH>
            <wp:positionV relativeFrom="paragraph">
              <wp:posOffset>323215</wp:posOffset>
            </wp:positionV>
            <wp:extent cx="5641340" cy="394335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rcRect/>
                    <a:stretch>
                      <a:fillRect/>
                    </a:stretch>
                  </pic:blipFill>
                  <pic:spPr>
                    <a:xfrm>
                      <a:off x="0" y="0"/>
                      <a:ext cx="5641591" cy="3943350"/>
                    </a:xfrm>
                    <a:prstGeom prst="rect">
                      <a:avLst/>
                    </a:prstGeom>
                    <a:noFill/>
                  </pic:spPr>
                </pic:pic>
              </a:graphicData>
            </a:graphic>
          </wp:anchor>
        </w:drawing>
      </w: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pPr>
    </w:p>
    <w:p>
      <w:pPr>
        <w:pStyle w:val="25"/>
        <w:numPr>
          <w:ilvl w:val="0"/>
          <w:numId w:val="2"/>
        </w:numPr>
        <w:spacing w:line="600" w:lineRule="exact"/>
        <w:ind w:firstLineChars="0"/>
        <w:outlineLvl w:val="1"/>
        <w:rPr>
          <w:rStyle w:val="27"/>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2021年本年支出合计12657.85万元，其中：基本支出1335.40万元，占10.55%；项目支出11322.45万元，占89.45%；上缴上级支出0万元，占0%；经营支出0万元，占0%；对附属单位补助支出0万元，占0%。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pPr>
        <w:pStyle w:val="7"/>
        <w:spacing w:before="93"/>
        <w:rPr>
          <w:rFonts w:hint="eastAsia"/>
        </w:rPr>
      </w:pPr>
      <w:r>
        <w:rPr>
          <w:rFonts w:hint="eastAsia"/>
        </w:rPr>
        <w:drawing>
          <wp:anchor distT="0" distB="0" distL="114300" distR="114300" simplePos="0" relativeHeight="251661312" behindDoc="0" locked="0" layoutInCell="1" allowOverlap="1">
            <wp:simplePos x="0" y="0"/>
            <wp:positionH relativeFrom="column">
              <wp:posOffset>-154940</wp:posOffset>
            </wp:positionH>
            <wp:positionV relativeFrom="paragraph">
              <wp:posOffset>361315</wp:posOffset>
            </wp:positionV>
            <wp:extent cx="5796280" cy="425767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a:srcRect/>
                    <a:stretch>
                      <a:fillRect/>
                    </a:stretch>
                  </pic:blipFill>
                  <pic:spPr>
                    <a:xfrm>
                      <a:off x="0" y="0"/>
                      <a:ext cx="5796035" cy="4257675"/>
                    </a:xfrm>
                    <a:prstGeom prst="rect">
                      <a:avLst/>
                    </a:prstGeom>
                    <a:noFill/>
                  </pic:spPr>
                </pic:pic>
              </a:graphicData>
            </a:graphic>
          </wp:anchor>
        </w:drawing>
      </w: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2021年财政拨款收、支总计24901.12万元。与2020年相比，财政拨款收、支总计各增加14703.01万元，增长</w:t>
      </w:r>
      <w:r>
        <w:rPr>
          <w:rFonts w:hint="eastAsia" w:ascii="仿宋_GB2312" w:hAnsi="仿宋_GB2312" w:eastAsia="仿宋_GB2312" w:cs="仿宋_GB2312"/>
          <w:sz w:val="32"/>
          <w:szCs w:val="32"/>
          <w:highlight w:val="none"/>
        </w:rPr>
        <w:t>144.17%。主要变动原因是项目增加项目经费增加</w:t>
      </w:r>
    </w:p>
    <w:p>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（注：数据来源于财决01-1表）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spacing w:line="600" w:lineRule="exact"/>
        <w:ind w:firstLine="640"/>
        <w:rPr>
          <w:rFonts w:hint="eastAsia" w:ascii="仿宋" w:hAnsi="仿宋" w:eastAsia="仿宋"/>
          <w:b/>
          <w:sz w:val="32"/>
          <w:szCs w:val="32"/>
        </w:rPr>
      </w:pPr>
    </w:p>
    <w:p>
      <w:pPr>
        <w:pStyle w:val="7"/>
        <w:spacing w:before="93"/>
        <w:rPr>
          <w:rFonts w:hint="eastAsia"/>
        </w:rPr>
      </w:pPr>
      <w:r>
        <w:rPr>
          <w:rFonts w:hint="eastAsia"/>
        </w:rPr>
        <w:drawing>
          <wp:anchor distT="0" distB="0" distL="114300" distR="114300" simplePos="0" relativeHeight="251662336" behindDoc="0" locked="0" layoutInCell="1" allowOverlap="1">
            <wp:simplePos x="0" y="0"/>
            <wp:positionH relativeFrom="column">
              <wp:posOffset>111760</wp:posOffset>
            </wp:positionH>
            <wp:positionV relativeFrom="paragraph">
              <wp:posOffset>208915</wp:posOffset>
            </wp:positionV>
            <wp:extent cx="5654040" cy="4095750"/>
            <wp:effectExtent l="19050" t="0" r="3821"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0"/>
                    <a:srcRect/>
                    <a:stretch>
                      <a:fillRect/>
                    </a:stretch>
                  </pic:blipFill>
                  <pic:spPr>
                    <a:xfrm>
                      <a:off x="0" y="0"/>
                      <a:ext cx="5654244" cy="4095906"/>
                    </a:xfrm>
                    <a:prstGeom prst="rect">
                      <a:avLst/>
                    </a:prstGeom>
                    <a:noFill/>
                  </pic:spPr>
                </pic:pic>
              </a:graphicData>
            </a:graphic>
          </wp:anchor>
        </w:drawing>
      </w: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pPr>
    </w:p>
    <w:p>
      <w:pPr>
        <w:spacing w:line="600" w:lineRule="exact"/>
        <w:ind w:firstLine="640" w:firstLineChars="200"/>
        <w:outlineLvl w:val="1"/>
        <w:rPr>
          <w:rStyle w:val="2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highlight w:val="none"/>
        </w:rPr>
      </w:pPr>
      <w:r>
        <w:rPr>
          <w:rFonts w:ascii="仿宋" w:hAnsi="仿宋" w:eastAsia="仿宋"/>
          <w:sz w:val="32"/>
          <w:szCs w:val="32"/>
        </w:rPr>
        <w:t>20</w:t>
      </w:r>
      <w:r>
        <w:rPr>
          <w:rFonts w:hint="eastAsia" w:ascii="仿宋" w:hAnsi="仿宋" w:eastAsia="仿宋"/>
          <w:sz w:val="32"/>
          <w:szCs w:val="32"/>
        </w:rPr>
        <w:t>21年一般公共预算财政拨款支出1963.25万元，占本年支出合计的15.51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w:t>
      </w:r>
      <w:r>
        <w:rPr>
          <w:rFonts w:hint="eastAsia" w:ascii="仿宋" w:hAnsi="仿宋" w:eastAsia="仿宋"/>
          <w:sz w:val="32"/>
          <w:szCs w:val="32"/>
          <w:highlight w:val="none"/>
        </w:rPr>
        <w:t>一般公共预算财政拨款支出减少6520.48万元，下降76.86</w:t>
      </w:r>
      <w:r>
        <w:rPr>
          <w:rFonts w:ascii="仿宋" w:hAnsi="仿宋" w:eastAsia="仿宋"/>
          <w:sz w:val="32"/>
          <w:szCs w:val="32"/>
          <w:highlight w:val="none"/>
        </w:rPr>
        <w:t>%</w:t>
      </w:r>
      <w:r>
        <w:rPr>
          <w:rFonts w:hint="eastAsia" w:ascii="仿宋" w:hAnsi="仿宋" w:eastAsia="仿宋"/>
          <w:sz w:val="32"/>
          <w:szCs w:val="32"/>
          <w:highlight w:val="none"/>
        </w:rPr>
        <w:t>。主要变动原因是本年基金拨款增加，一般公共预算财政拨款减少。</w:t>
      </w:r>
    </w:p>
    <w:p>
      <w:pPr>
        <w:spacing w:line="600" w:lineRule="exact"/>
        <w:ind w:firstLine="640" w:firstLineChars="200"/>
        <w:rPr>
          <w:rFonts w:ascii="仿宋" w:hAnsi="仿宋" w:eastAsia="仿宋"/>
          <w:sz w:val="32"/>
          <w:szCs w:val="32"/>
          <w:highlight w:val="none"/>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-193040</wp:posOffset>
            </wp:positionH>
            <wp:positionV relativeFrom="paragraph">
              <wp:posOffset>227965</wp:posOffset>
            </wp:positionV>
            <wp:extent cx="5919470" cy="4381500"/>
            <wp:effectExtent l="19050" t="0" r="5080"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1"/>
                    <a:srcRect/>
                    <a:stretch>
                      <a:fillRect/>
                    </a:stretch>
                  </pic:blipFill>
                  <pic:spPr>
                    <a:xfrm>
                      <a:off x="0" y="0"/>
                      <a:ext cx="5919470" cy="4381500"/>
                    </a:xfrm>
                    <a:prstGeom prst="rect">
                      <a:avLst/>
                    </a:prstGeom>
                    <a:noFill/>
                  </pic:spPr>
                </pic:pic>
              </a:graphicData>
            </a:graphic>
          </wp:anchor>
        </w:drawing>
      </w: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1963.25万元，主要用于以下方面:一般公共服务（类）支出0万元，占0%；教育支出（类）0万元，占0%；科学技术（类）支出0万元，占0%；文化旅游体育与传媒（类）支出1644.71万元，占83.78</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%；社会保障和就业（类）支出191.67万元，占9.76%；卫生健康支出27.74万元，占1.41%；住房保障支出99.13万元，占5.05%。</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hint="eastAsia" w:ascii="仿宋_GB2312" w:hAnsi="仿宋_GB2312" w:eastAsia="仿宋_GB2312" w:cs="仿宋_GB2312"/>
          <w:sz w:val="32"/>
          <w:szCs w:val="32"/>
        </w:rPr>
      </w:pPr>
    </w:p>
    <w:p>
      <w:pPr>
        <w:pStyle w:val="7"/>
        <w:spacing w:before="93"/>
        <w:rPr>
          <w:rFonts w:hint="eastAsia"/>
        </w:rPr>
      </w:pPr>
      <w:r>
        <w:rPr>
          <w:rFonts w:hint="eastAsia"/>
        </w:rPr>
        <w:drawing>
          <wp:anchor distT="0" distB="0" distL="114300" distR="114300" simplePos="0" relativeHeight="251664384" behindDoc="0" locked="0" layoutInCell="1" allowOverlap="1">
            <wp:simplePos x="0" y="0"/>
            <wp:positionH relativeFrom="column">
              <wp:posOffset>-50165</wp:posOffset>
            </wp:positionH>
            <wp:positionV relativeFrom="paragraph">
              <wp:posOffset>104140</wp:posOffset>
            </wp:positionV>
            <wp:extent cx="5867400" cy="4381500"/>
            <wp:effectExtent l="19050" t="0" r="0"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2"/>
                    <a:srcRect/>
                    <a:stretch>
                      <a:fillRect/>
                    </a:stretch>
                  </pic:blipFill>
                  <pic:spPr>
                    <a:xfrm>
                      <a:off x="0" y="0"/>
                      <a:ext cx="5867400" cy="4381500"/>
                    </a:xfrm>
                    <a:prstGeom prst="rect">
                      <a:avLst/>
                    </a:prstGeom>
                    <a:noFill/>
                  </pic:spPr>
                </pic:pic>
              </a:graphicData>
            </a:graphic>
          </wp:anchor>
        </w:drawing>
      </w: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rPr>
          <w:rFonts w:hint="eastAsia"/>
        </w:rPr>
      </w:pPr>
    </w:p>
    <w:p>
      <w:pPr>
        <w:pStyle w:val="7"/>
        <w:spacing w:before="93"/>
      </w:pPr>
    </w:p>
    <w:p>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7213"/>
      <w:bookmarkStart w:id="32" w:name="_Toc15377444"/>
      <w:bookmarkStart w:id="33" w:name="_Toc15378460"/>
      <w:r>
        <w:rPr>
          <w:rFonts w:hint="eastAsia" w:ascii="仿宋_GB2312" w:hAnsi="仿宋_GB2312" w:eastAsia="仿宋_GB2312" w:cs="仿宋_GB2312"/>
          <w:bCs/>
          <w:sz w:val="32"/>
          <w:szCs w:val="32"/>
        </w:rPr>
        <w:t>2021年一般公共预算支出决算数为1963.25万元，</w:t>
      </w:r>
      <w:r>
        <w:rPr>
          <w:rStyle w:val="16"/>
          <w:rFonts w:hint="eastAsia" w:ascii="仿宋_GB2312" w:hAnsi="仿宋_GB2312" w:eastAsia="仿宋_GB2312" w:cs="仿宋_GB2312"/>
          <w:b w:val="0"/>
          <w:bCs/>
          <w:sz w:val="32"/>
          <w:szCs w:val="32"/>
        </w:rPr>
        <w:t>完成预算100%。其中：</w:t>
      </w:r>
      <w:bookmarkEnd w:id="31"/>
      <w:bookmarkEnd w:id="32"/>
      <w:bookmarkEnd w:id="33"/>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1．一般公共服务（类）***（款）***（项）:</w:t>
      </w:r>
      <w:r>
        <w:rPr>
          <w:rFonts w:hint="eastAsia" w:ascii="仿宋" w:hAnsi="仿宋" w:eastAsia="仿宋"/>
          <w:color w:val="000000"/>
          <w:sz w:val="32"/>
          <w:szCs w:val="32"/>
        </w:rPr>
        <w:t>2021年无此项业务发生额。</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2．教育（类）***（款）***（项）:</w:t>
      </w:r>
      <w:r>
        <w:rPr>
          <w:rFonts w:hint="eastAsia" w:ascii="仿宋" w:hAnsi="仿宋" w:eastAsia="仿宋"/>
          <w:color w:val="000000"/>
          <w:sz w:val="32"/>
          <w:szCs w:val="32"/>
        </w:rPr>
        <w:t xml:space="preserve"> 2021年无此项业务发生额。</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3．科学技术（类）***（款）***（项）:</w:t>
      </w:r>
      <w:r>
        <w:rPr>
          <w:rFonts w:hint="eastAsia" w:ascii="仿宋" w:hAnsi="仿宋" w:eastAsia="仿宋"/>
          <w:color w:val="000000"/>
          <w:sz w:val="32"/>
          <w:szCs w:val="32"/>
        </w:rPr>
        <w:t xml:space="preserve"> 2021年无此项业务发生额。</w:t>
      </w:r>
    </w:p>
    <w:p>
      <w:pPr>
        <w:spacing w:line="600" w:lineRule="exact"/>
        <w:ind w:firstLine="640" w:firstLineChars="200"/>
        <w:rPr>
          <w:rStyle w:val="16"/>
          <w:rFonts w:ascii="仿宋" w:hAnsi="仿宋" w:eastAsia="仿宋"/>
          <w:b w:val="0"/>
          <w:bCs/>
          <w:color w:val="000000"/>
          <w:sz w:val="32"/>
          <w:szCs w:val="32"/>
        </w:rPr>
      </w:pPr>
      <w:r>
        <w:rPr>
          <w:rStyle w:val="16"/>
          <w:rFonts w:ascii="仿宋" w:hAnsi="仿宋" w:eastAsia="仿宋"/>
          <w:b w:val="0"/>
          <w:bCs/>
          <w:color w:val="000000"/>
          <w:sz w:val="32"/>
          <w:szCs w:val="32"/>
        </w:rPr>
        <w:t>4.</w:t>
      </w:r>
      <w:r>
        <w:rPr>
          <w:rStyle w:val="16"/>
          <w:rFonts w:hint="eastAsia" w:ascii="仿宋" w:hAnsi="仿宋" w:eastAsia="仿宋"/>
          <w:b w:val="0"/>
          <w:bCs/>
          <w:color w:val="000000"/>
          <w:sz w:val="32"/>
          <w:szCs w:val="32"/>
        </w:rPr>
        <w:t>文化旅游体育与传媒（类）文化和旅游（款）行政运行（项）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2021年支出决算为569.65万元，完成预算100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 w:val="0"/>
          <w:bCs/>
          <w:color w:val="000000"/>
          <w:sz w:val="32"/>
          <w:szCs w:val="32"/>
        </w:rPr>
        <w:t>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文化旅游体育与传媒（类）文化和旅游（款）一般行政管理事务（项）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2021年支出决算为0.77万元，完成预算100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Fonts w:ascii="仿宋" w:hAnsi="仿宋" w:eastAsia="仿宋"/>
          <w:bCs/>
          <w:color w:val="000000"/>
          <w:sz w:val="32"/>
          <w:szCs w:val="32"/>
        </w:rPr>
      </w:pPr>
      <w:r>
        <w:rPr>
          <w:rStyle w:val="16"/>
          <w:rFonts w:hint="eastAsia" w:ascii="仿宋" w:hAnsi="仿宋" w:eastAsia="仿宋"/>
          <w:b w:val="0"/>
          <w:bCs/>
          <w:color w:val="000000"/>
          <w:sz w:val="32"/>
          <w:szCs w:val="32"/>
        </w:rPr>
        <w:t>6</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文化旅游体育与传媒（类）文化和旅游（款）图书馆（项）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2021年支出决算为101.70万元，完成预算100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 w:val="0"/>
          <w:bCs/>
          <w:color w:val="000000"/>
          <w:sz w:val="32"/>
          <w:szCs w:val="32"/>
        </w:rPr>
        <w:t>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文化旅游体育与传媒（类）文化和旅游（款）文化活动（项）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2021出决算为9.99万元，完成预算100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Fonts w:ascii="仿宋" w:hAnsi="仿宋" w:eastAsia="仿宋"/>
          <w:bCs/>
          <w:color w:val="000000"/>
          <w:sz w:val="32"/>
          <w:szCs w:val="32"/>
        </w:rPr>
      </w:pPr>
      <w:r>
        <w:rPr>
          <w:rStyle w:val="16"/>
          <w:rFonts w:hint="eastAsia" w:ascii="仿宋" w:hAnsi="仿宋" w:eastAsia="仿宋"/>
          <w:b w:val="0"/>
          <w:bCs/>
          <w:color w:val="000000"/>
          <w:sz w:val="32"/>
          <w:szCs w:val="32"/>
        </w:rPr>
        <w:t>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文化旅游体育与传媒（类）文化和旅游（款）群众文化（项）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2021出决算为90.80万元，完成预算100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9</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文化旅游体育与传媒（类）文化和旅游（款）文化创作与保护（项）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2021年支出决算为4.31万元，完成预算100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文化旅游体育与传媒（类）文化和旅游（款）文化和旅游市场管理（项）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2021年支出决算为8.00万元，完成预算100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11</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文化旅游体育与传媒（类）文化和旅游（款）旅游宣传（项）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2021年支出决算为10.00万元，完成预算100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文化旅游体育与传媒（类）文化和旅游（款）文化和旅游管理事务（项）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2021年支出决算为44.00万元，完成预算100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文化旅游体育与传媒（类）文化和旅游（款）其他文化和旅游支出（项）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2021年支出决算为192.96万元，完成预算100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 w:val="0"/>
          <w:bCs/>
          <w:color w:val="000000"/>
          <w:sz w:val="32"/>
          <w:szCs w:val="32"/>
        </w:rPr>
        <w:t>14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文化旅游体育与传媒（类）文物（款）文物保护（项）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2021年支出决算为22.93万元，完成预算100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Fonts w:ascii="仿宋" w:hAnsi="仿宋" w:eastAsia="仿宋"/>
          <w:bCs/>
          <w:color w:val="000000"/>
          <w:sz w:val="32"/>
          <w:szCs w:val="32"/>
        </w:rPr>
      </w:pPr>
      <w:r>
        <w:rPr>
          <w:rStyle w:val="16"/>
          <w:rFonts w:hint="eastAsia" w:ascii="仿宋" w:hAnsi="仿宋" w:eastAsia="仿宋"/>
          <w:b w:val="0"/>
          <w:bCs/>
          <w:color w:val="000000"/>
          <w:sz w:val="32"/>
          <w:szCs w:val="32"/>
        </w:rPr>
        <w:t>15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文化旅游体育与传媒（类）文物（款）其他文物支出（项）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2021年支出决算为81.45万元，完成预算100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16</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文化旅游体育与传媒（类）体育（款）体育场馆（项）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2021年支出决算为90.00万元，完成预算100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文化旅游体育与传媒（类）体育（款）群众体育（项）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2021年支出决算为222.73万元，完成预算100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文化旅游体育与传媒（类）体育（款）其他体育支出（项）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2021年支出决算为92.64万元，完成预算100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19</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文化旅游体育与传媒（类）广播电视（款）其他广播电视支出（项）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2021年支出决算为90.58万元，完成预算100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20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文化旅游体育与传媒（类）其他文化体育与传媒支出（款）其他文化体育与传媒支出（项）</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2021年支出决算为12.20万元，完成预算100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，决算数与预算数持平。</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bCs/>
          <w:color w:val="000000"/>
          <w:sz w:val="32"/>
          <w:szCs w:val="32"/>
        </w:rPr>
        <w:t>21．社会保障和就业（类）行政事业单位养老支出（款）机关事业单</w:t>
      </w:r>
      <w:r>
        <w:rPr>
          <w:rStyle w:val="16"/>
          <w:rFonts w:hint="eastAsia" w:ascii="仿宋" w:hAnsi="仿宋" w:eastAsia="仿宋"/>
          <w:b w:val="0"/>
          <w:color w:val="000000"/>
          <w:sz w:val="32"/>
          <w:szCs w:val="32"/>
        </w:rPr>
        <w:t>位基本养老保险缴费支出（项）:</w:t>
      </w:r>
      <w:r>
        <w:rPr>
          <w:rFonts w:hint="eastAsia" w:ascii="仿宋" w:hAnsi="仿宋" w:eastAsia="仿宋"/>
          <w:color w:val="000000"/>
          <w:sz w:val="32"/>
          <w:szCs w:val="32"/>
        </w:rPr>
        <w:t>2021年决算数为73.82万元，完成预算100%，决算数与预算数持平。</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22．社会保障和就业（类）</w:t>
      </w:r>
      <w:r>
        <w:rPr>
          <w:rStyle w:val="16"/>
          <w:rFonts w:hint="eastAsia" w:ascii="仿宋" w:hAnsi="仿宋" w:eastAsia="仿宋"/>
          <w:b w:val="0"/>
          <w:bCs/>
          <w:color w:val="000000"/>
          <w:sz w:val="32"/>
          <w:szCs w:val="32"/>
        </w:rPr>
        <w:t>行政事业单位养老支出</w:t>
      </w:r>
      <w:r>
        <w:rPr>
          <w:rStyle w:val="16"/>
          <w:rFonts w:hint="eastAsia" w:ascii="仿宋" w:hAnsi="仿宋" w:eastAsia="仿宋"/>
          <w:b w:val="0"/>
          <w:color w:val="000000"/>
          <w:sz w:val="32"/>
          <w:szCs w:val="32"/>
        </w:rPr>
        <w:t>（款）机关事业单位职业年金缴费支出（项）:</w:t>
      </w:r>
      <w:r>
        <w:rPr>
          <w:rFonts w:hint="eastAsia" w:ascii="仿宋" w:hAnsi="仿宋" w:eastAsia="仿宋"/>
          <w:color w:val="000000"/>
          <w:sz w:val="32"/>
          <w:szCs w:val="32"/>
        </w:rPr>
        <w:t>2021年决算数为42.57万元，完成预算100%，决算数与预算数持平。</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23．社会保障和就业（类）抚恤（款）死亡抚恤（项）:</w:t>
      </w:r>
      <w:r>
        <w:rPr>
          <w:rFonts w:hint="eastAsia" w:ascii="仿宋" w:hAnsi="仿宋" w:eastAsia="仿宋"/>
          <w:color w:val="000000"/>
          <w:sz w:val="32"/>
          <w:szCs w:val="32"/>
        </w:rPr>
        <w:t>2021年决算数为46.09万元，完成预算100%，决算数与预算数持平。</w:t>
      </w:r>
    </w:p>
    <w:p>
      <w:pPr>
        <w:spacing w:line="580" w:lineRule="exact"/>
        <w:ind w:firstLine="640" w:firstLineChars="200"/>
        <w:rPr>
          <w:rFonts w:hint="eastAsia" w:ascii="仿宋" w:hAnsi="仿宋" w:eastAsia="仿宋"/>
          <w:color w:val="000000"/>
          <w:sz w:val="32"/>
          <w:szCs w:val="32"/>
          <w:lang w:eastAsia="zh-CN"/>
        </w:rPr>
      </w:pPr>
      <w:r>
        <w:rPr>
          <w:rStyle w:val="16"/>
          <w:rFonts w:hint="eastAsia" w:ascii="仿宋" w:hAnsi="仿宋" w:eastAsia="仿宋"/>
          <w:b w:val="0"/>
          <w:color w:val="000000"/>
          <w:sz w:val="32"/>
          <w:szCs w:val="32"/>
        </w:rPr>
        <w:t>24．社会保障和就业（类）其他社会保障和就业支出（款）其他社会保障和就业支出（项）:</w:t>
      </w:r>
      <w:r>
        <w:rPr>
          <w:rFonts w:hint="eastAsia" w:ascii="仿宋" w:hAnsi="仿宋" w:eastAsia="仿宋"/>
          <w:color w:val="000000"/>
          <w:sz w:val="32"/>
          <w:szCs w:val="32"/>
        </w:rPr>
        <w:t>2021年决算数为29.19万元，完成预算100%，决算数与预算数持平。</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w:t>
      </w:r>
      <w:r>
        <w:rPr>
          <w:rStyle w:val="16"/>
          <w:rFonts w:hint="eastAsia" w:ascii="仿宋" w:hAnsi="仿宋" w:eastAsia="仿宋"/>
          <w:b w:val="0"/>
          <w:color w:val="000000"/>
          <w:sz w:val="32"/>
          <w:szCs w:val="32"/>
        </w:rPr>
        <w:t>25．卫生健康支出（类）行政事业单位医疗（款）行政单位医疗（项）:</w:t>
      </w:r>
      <w:r>
        <w:rPr>
          <w:rFonts w:hint="eastAsia" w:ascii="仿宋" w:hAnsi="仿宋" w:eastAsia="仿宋"/>
          <w:color w:val="000000"/>
          <w:sz w:val="32"/>
          <w:szCs w:val="32"/>
        </w:rPr>
        <w:t>2021年决算数为15.80万元，完成预算100%，决算数与预算数持平。</w:t>
      </w:r>
    </w:p>
    <w:p>
      <w:pPr>
        <w:spacing w:line="580" w:lineRule="exact"/>
        <w:ind w:firstLine="640" w:firstLineChars="200"/>
        <w:rPr>
          <w:rStyle w:val="16"/>
          <w:rFonts w:hint="eastAsia" w:ascii="仿宋" w:hAnsi="仿宋" w:eastAsia="仿宋"/>
          <w:b w:val="0"/>
          <w:color w:val="000000"/>
          <w:sz w:val="32"/>
          <w:szCs w:val="32"/>
        </w:rPr>
      </w:pPr>
      <w:r>
        <w:rPr>
          <w:rStyle w:val="16"/>
          <w:rFonts w:hint="eastAsia" w:ascii="仿宋" w:hAnsi="仿宋" w:eastAsia="仿宋"/>
          <w:b w:val="0"/>
          <w:color w:val="000000"/>
          <w:sz w:val="32"/>
          <w:szCs w:val="32"/>
        </w:rPr>
        <w:t>26．卫生健康支出（类）行政事业单位医疗（款）事业单位医疗（项）:</w:t>
      </w:r>
      <w:r>
        <w:rPr>
          <w:rFonts w:hint="eastAsia" w:ascii="仿宋" w:hAnsi="仿宋" w:eastAsia="仿宋"/>
          <w:color w:val="000000"/>
          <w:sz w:val="32"/>
          <w:szCs w:val="32"/>
        </w:rPr>
        <w:t>2021年决算数为11.94万元，完成预算100%，决算数与预算数持平。</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27．住房保障支出（类）住房改革支出（款）住房公积金（项）:</w:t>
      </w:r>
      <w:r>
        <w:rPr>
          <w:rFonts w:hint="eastAsia" w:ascii="仿宋" w:hAnsi="仿宋" w:eastAsia="仿宋"/>
          <w:color w:val="000000"/>
          <w:sz w:val="32"/>
          <w:szCs w:val="32"/>
        </w:rPr>
        <w:t>2021年决算数为99.13万元，完成预算100%，决算数与预算数持平。</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2021年一般公共预算财政拨款基本支出1963.25万元，其中：</w:t>
      </w:r>
    </w:p>
    <w:p>
      <w:pPr>
        <w:spacing w:line="60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1177.32万元，主要包括：基本工资、津贴补贴、奖金、伙食补助费、绩效工资、机关事业单位基本养老保险缴费、职业年金缴费、职工基本医疗保险缴费、其他社会保障缴费、其他工资福利支出、抚恤金、生活补助、救济费、奖励金、住房公积金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145.39万元，主要包括：办公费、印刷费、咨询费、手续费、水费、电费、邮电费、差旅费、维修（护）费、租赁费、会议费、培训费、公务接待费、专用材料费、劳务费、委托业务费、工会经费、福利费、公务用车运行维护费、其他交通费、其他商品和服务支出、办公设备购置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pPr>
        <w:spacing w:line="600" w:lineRule="exact"/>
        <w:ind w:firstLine="640"/>
        <w:rPr>
          <w:rFonts w:ascii="仿宋_GB2312" w:hAnsi="仿宋_GB2312" w:eastAsia="仿宋_GB2312" w:cs="仿宋_GB2312"/>
          <w:sz w:val="32"/>
          <w:szCs w:val="32"/>
        </w:rPr>
      </w:pP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6"/>
      <w:bookmarkEnd w:id="37"/>
    </w:p>
    <w:p>
      <w:pPr>
        <w:spacing w:line="600" w:lineRule="exact"/>
        <w:ind w:firstLine="640"/>
        <w:outlineLvl w:val="2"/>
        <w:rPr>
          <w:rFonts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pPr>
        <w:spacing w:line="600" w:lineRule="exact"/>
        <w:ind w:firstLine="640"/>
        <w:outlineLvl w:val="2"/>
        <w:rPr>
          <w:rFonts w:ascii="楷体_GB2312" w:hAnsi="楷体_GB2312" w:eastAsia="楷体_GB2312" w:cs="楷体_GB2312"/>
          <w:bCs/>
          <w:sz w:val="32"/>
          <w:szCs w:val="32"/>
        </w:rPr>
      </w:pPr>
      <w:bookmarkStart w:id="39" w:name="_Toc15377218"/>
      <w:bookmarkStart w:id="40" w:name="_Toc15396610"/>
      <w:r>
        <w:rPr>
          <w:rFonts w:hint="eastAsia" w:ascii="楷体_GB2312" w:hAnsi="楷体_GB2312" w:eastAsia="楷体_GB2312" w:cs="楷体_GB2312"/>
          <w:bCs/>
          <w:sz w:val="32"/>
          <w:szCs w:val="32"/>
        </w:rPr>
        <w:t>（一）“三公”经费财政拨款支出决算总体情况说明</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2021年“三公”经费财政拨款支出决算为8.29万元，完成预算100%，决算数与预算数持平。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ascii="楷体_GB2312" w:hAnsi="楷体_GB2312" w:eastAsia="楷体_GB2312" w:cs="楷体_GB2312"/>
          <w:bCs/>
          <w:sz w:val="32"/>
          <w:szCs w:val="32"/>
        </w:rPr>
      </w:pPr>
      <w:bookmarkStart w:id="41" w:name="_Toc15377217"/>
      <w:r>
        <w:rPr>
          <w:rFonts w:hint="eastAsia" w:ascii="楷体_GB2312" w:hAnsi="楷体_GB2312" w:eastAsia="楷体_GB2312" w:cs="楷体_GB2312"/>
          <w:bCs/>
          <w:sz w:val="32"/>
          <w:szCs w:val="32"/>
        </w:rPr>
        <w:t>（二）“三公”经费财政拨款支出决算具体情况说明</w:t>
      </w:r>
      <w:bookmarkEnd w:id="4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2021年“三公”经费财政拨款支出决算中，因公出国（境）费支出决算0万元，占0%；公务用车购置及运行维护费支出决算5.76万元，占69.48%；公务接待费支出决算2.53万元，占30.52%。具体情况如下：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7"/>
        <w:spacing w:before="93"/>
      </w:pPr>
    </w:p>
    <w:p>
      <w:pPr>
        <w:pStyle w:val="7"/>
        <w:spacing w:before="93"/>
      </w:pPr>
      <w:r>
        <w:drawing>
          <wp:anchor distT="0" distB="0" distL="114300" distR="114300" simplePos="0" relativeHeight="251665408" behindDoc="0" locked="0" layoutInCell="1" allowOverlap="1">
            <wp:simplePos x="0" y="0"/>
            <wp:positionH relativeFrom="column">
              <wp:posOffset>45085</wp:posOffset>
            </wp:positionH>
            <wp:positionV relativeFrom="paragraph">
              <wp:posOffset>123190</wp:posOffset>
            </wp:positionV>
            <wp:extent cx="5543550" cy="4219575"/>
            <wp:effectExtent l="19050" t="0" r="0"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3"/>
                    <a:srcRect/>
                    <a:stretch>
                      <a:fillRect/>
                    </a:stretch>
                  </pic:blipFill>
                  <pic:spPr>
                    <a:xfrm>
                      <a:off x="0" y="0"/>
                      <a:ext cx="5543550" cy="4219575"/>
                    </a:xfrm>
                    <a:prstGeom prst="rect">
                      <a:avLst/>
                    </a:prstGeom>
                    <a:noFill/>
                  </pic:spPr>
                </pic:pic>
              </a:graphicData>
            </a:graphic>
          </wp:anchor>
        </w:drawing>
      </w: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1．因公出国（境）经费支出0万元，</w:t>
      </w:r>
      <w:r>
        <w:rPr>
          <w:rStyle w:val="16"/>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全年安排因公出国（境）团组0次，出国（境）0人。本年无此项业务支出。</w:t>
      </w:r>
    </w:p>
    <w:p>
      <w:pPr>
        <w:spacing w:line="600" w:lineRule="exact"/>
        <w:ind w:firstLine="64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rPr>
        <w:t>2．公务用车购置及运行维护费支出5.76万元,</w:t>
      </w:r>
      <w:r>
        <w:rPr>
          <w:rStyle w:val="16"/>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公务用车购置及运行维护费支出决算比2020年增加1.06万元，增长22.55%。</w:t>
      </w:r>
      <w:r>
        <w:rPr>
          <w:rFonts w:hint="eastAsia" w:ascii="仿宋_GB2312" w:hAnsi="仿宋_GB2312" w:eastAsia="仿宋_GB2312" w:cs="仿宋_GB2312"/>
          <w:bCs/>
          <w:sz w:val="32"/>
          <w:szCs w:val="32"/>
          <w:highlight w:val="none"/>
        </w:rPr>
        <w:t>主要原因是本年项目增加，机关事务增加。</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其中：公务用车购置支出0万元。全年按规定更新购置公</w:t>
      </w:r>
      <w:r>
        <w:rPr>
          <w:rFonts w:hint="eastAsia" w:ascii="仿宋_GB2312" w:hAnsi="仿宋_GB2312" w:eastAsia="仿宋_GB2312" w:cs="仿宋_GB2312"/>
          <w:bCs/>
          <w:sz w:val="32"/>
          <w:szCs w:val="32"/>
        </w:rPr>
        <w:t>务用车0辆，其中：轿车0辆、金额0万元，越野车0辆、金额0万元，载客汽车0辆、金额0万元。截至2021年12月底，单位共有公务用车15辆，其中：轿车7辆、越野车3辆、载客汽车3辆、其他车型2辆。</w:t>
      </w:r>
    </w:p>
    <w:p>
      <w:pPr>
        <w:spacing w:line="600" w:lineRule="exact"/>
        <w:ind w:firstLine="64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rPr>
        <w:t>公务用车运行维护费支出5.76万元。</w:t>
      </w:r>
      <w:r>
        <w:rPr>
          <w:rFonts w:hint="eastAsia" w:ascii="仿宋_GB2312" w:hAnsi="仿宋_GB2312" w:eastAsia="仿宋_GB2312" w:cs="仿宋_GB2312"/>
          <w:color w:val="000000"/>
          <w:sz w:val="32"/>
          <w:szCs w:val="32"/>
          <w:highlight w:val="none"/>
        </w:rPr>
        <w:t>主要用于业务工作、旅游执法</w:t>
      </w:r>
      <w:r>
        <w:rPr>
          <w:rFonts w:hint="eastAsia" w:ascii="仿宋_GB2312" w:hAnsi="仿宋_GB2312" w:eastAsia="仿宋_GB2312" w:cs="仿宋_GB2312"/>
          <w:bCs/>
          <w:sz w:val="32"/>
          <w:szCs w:val="32"/>
          <w:highlight w:val="none"/>
        </w:rPr>
        <w:t>等所需的公务用车燃料费、维修费、过路过桥费、保险费等支出。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3．公务接待费支出2.53万元，</w:t>
      </w:r>
      <w:r>
        <w:rPr>
          <w:rStyle w:val="16"/>
          <w:rFonts w:hint="eastAsia" w:ascii="仿宋_GB2312" w:hAnsi="仿宋_GB2312" w:eastAsia="仿宋_GB2312" w:cs="仿宋_GB2312"/>
          <w:b w:val="0"/>
          <w:bCs/>
          <w:sz w:val="32"/>
          <w:szCs w:val="32"/>
          <w:highlight w:val="none"/>
        </w:rPr>
        <w:t>完成预算100%。</w:t>
      </w:r>
      <w:r>
        <w:rPr>
          <w:rFonts w:hint="eastAsia" w:ascii="仿宋_GB2312" w:hAnsi="仿宋_GB2312" w:eastAsia="仿宋_GB2312" w:cs="仿宋_GB2312"/>
          <w:bCs/>
          <w:sz w:val="32"/>
          <w:szCs w:val="32"/>
          <w:highlight w:val="none"/>
        </w:rPr>
        <w:t>公务接待费支出决算比2020年减少0.03万元，下降1.05%。</w:t>
      </w:r>
      <w:r>
        <w:rPr>
          <w:rFonts w:hint="eastAsia" w:ascii="仿宋_GB2312" w:hAnsi="仿宋_GB2312" w:eastAsia="仿宋_GB2312" w:cs="仿宋_GB2312"/>
          <w:bCs/>
          <w:sz w:val="32"/>
          <w:szCs w:val="32"/>
        </w:rPr>
        <w:t>主要原因是厉行节约，根据实际工作安排。其中：</w:t>
      </w:r>
    </w:p>
    <w:p>
      <w:pPr>
        <w:spacing w:line="60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国内公务接待支出2.53万元，旅游文化和体育相关执行公务、开展业务活动开支的交通费、住宿费、用餐费等。国内公务接待21批次，320人次（不包括陪同人员），共计支出2.53万元</w:t>
      </w:r>
      <w:r>
        <w:rPr>
          <w:rFonts w:hint="eastAsia" w:ascii="仿宋_GB2312" w:hAnsi="仿宋_GB2312" w:eastAsia="仿宋_GB2312" w:cs="仿宋_GB2312"/>
          <w:bCs/>
          <w:sz w:val="32"/>
          <w:szCs w:val="32"/>
          <w:lang w:eastAsia="zh-CN"/>
        </w:rPr>
        <w:t>。</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外事接待支出0万元，外事接待0批次，0人，共计支出0万元，本年无此项业务发生。</w:t>
      </w:r>
    </w:p>
    <w:p>
      <w:pPr>
        <w:spacing w:line="600" w:lineRule="exact"/>
        <w:ind w:firstLine="640"/>
        <w:outlineLvl w:val="1"/>
        <w:rPr>
          <w:rFonts w:ascii="仿宋_GB2312" w:hAnsi="仿宋_GB2312" w:eastAsia="仿宋_GB2312" w:cs="仿宋_GB2312"/>
          <w:sz w:val="32"/>
          <w:szCs w:val="32"/>
        </w:rPr>
      </w:pPr>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39"/>
      <w:bookmarkEnd w:id="4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21年政府性基金预算财政拨款支出10619.20万元。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7"/>
          <w:rFonts w:ascii="黑体" w:hAnsi="黑体" w:eastAsia="黑体"/>
          <w:b w:val="0"/>
        </w:rPr>
      </w:pPr>
      <w:bookmarkStart w:id="42" w:name="_Toc15377219"/>
      <w:bookmarkStart w:id="43" w:name="_Toc15396611"/>
      <w:r>
        <w:rPr>
          <w:rStyle w:val="27"/>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60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44" w:name="_Toc15377221"/>
      <w:bookmarkStart w:id="45" w:name="_Toc15396612"/>
      <w:r>
        <w:rPr>
          <w:rStyle w:val="27"/>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2021年，峨眉山市文化体育和旅游局机关运行经费支出118.33万元，比2020年减少1.78万元，下降1.4</w:t>
      </w:r>
      <w:r>
        <w:rPr>
          <w:rFonts w:hint="eastAsia" w:ascii="仿宋_GB2312" w:hAnsi="仿宋_GB2312" w:eastAsia="仿宋_GB2312" w:cs="仿宋_GB2312"/>
          <w:sz w:val="32"/>
          <w:szCs w:val="32"/>
          <w:highlight w:val="none"/>
        </w:rPr>
        <w:t>8%。主要原因是厉行节约，节能降耗。</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highlight w:val="none"/>
        </w:rPr>
      </w:pPr>
      <w:bookmarkStart w:id="47" w:name="_Toc15377223"/>
      <w:r>
        <w:rPr>
          <w:rFonts w:hint="eastAsia" w:ascii="楷体_GB2312" w:hAnsi="楷体_GB2312" w:eastAsia="楷体_GB2312" w:cs="楷体_GB2312"/>
          <w:bCs/>
          <w:sz w:val="32"/>
          <w:szCs w:val="32"/>
          <w:highlight w:val="none"/>
        </w:rPr>
        <w:t>（二）政府采购支出情况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2021年，峨眉山市文化体育和旅游局政府采购支出总额191.77万元，其中：政府采购货物支出11.35万元、政府采购工程支出148.72万元、政府采购服务支出31.70万元</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文化体育和旅游局共有车辆15辆，其中：主要领导干部用车0辆、机要通信用车0辆、应急保障用车0辆、其他用车15辆。其他用车主要是用于旅游干线日常巡查、文化文物日常考察、文化旅游和体育其他公务事务考察调研等工作以及入村帮扶工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单价50万元以上通用设备20台（套），单价100万元以上专用设备9台（套）。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根据预算绩效管理要求，本部门在2021年度预算编制阶段，组织对</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个项目开展了绩效自评。同时，本部门对2021年部门整体开展绩效自评</w:t>
      </w:r>
      <w:r>
        <w:rPr>
          <w:rFonts w:hint="eastAsia" w:ascii="仿宋_GB2312" w:hAnsi="仿宋_GB2312" w:eastAsia="仿宋_GB2312" w:cs="仿宋_GB2312"/>
          <w:sz w:val="32"/>
          <w:szCs w:val="32"/>
          <w:highlight w:val="none"/>
          <w:lang w:val="en-US" w:eastAsia="zh-CN"/>
        </w:rPr>
        <w:t>.</w:t>
      </w:r>
    </w:p>
    <w:p>
      <w:pPr>
        <w:pStyle w:val="2"/>
        <w:rPr>
          <w:rFonts w:hint="eastAsia"/>
          <w:lang w:val="en-US" w:eastAsia="zh-CN"/>
        </w:rPr>
      </w:pP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6"/>
          <w:rFonts w:ascii="方正小标宋_GBK" w:hAnsi="方正小标宋_GBK" w:eastAsia="方正小标宋_GBK" w:cs="方正小标宋_GBK"/>
          <w:b w:val="0"/>
        </w:rPr>
      </w:pPr>
      <w:bookmarkStart w:id="49" w:name="_Toc15377225"/>
      <w:bookmarkStart w:id="50" w:name="_Toc15396613"/>
      <w:r>
        <w:rPr>
          <w:rFonts w:hint="eastAsia" w:ascii="方正小标宋_GBK" w:hAnsi="方正小标宋_GBK" w:eastAsia="方正小标宋_GBK" w:cs="方正小标宋_GBK"/>
          <w:sz w:val="44"/>
          <w:szCs w:val="44"/>
        </w:rPr>
        <w:t>第三部分名</w:t>
      </w:r>
      <w:r>
        <w:rPr>
          <w:rStyle w:val="26"/>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九</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文化体育与传媒（类）文化和旅游（款）行政运行（项）：指文化、旅游、文物、体育、广播电视、电影、新闻出版等行政单位（包括实行公务员管理的事业单）的基本支出。</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十</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文化体育与传媒（类）文化和旅游（款）一般行政事务管理（项）：指文化、旅游、文物、体育、广播电视、电影、新闻出版等行政单位（包括实行公务员管理的事业单）未单独设置项级科目的其他项目支出。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十一</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文化体育与传媒（类）文化和旅游（款）图书馆（项）：指反映图书馆的支出。</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十二</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文化体育与传媒（类）文化和旅游（款）文化活动（项）：指反映举办大型文化艺术活动的支出。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十三</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文化体育与传媒（类）文化和旅游（款）群众文化（项）：指反映群众文化方面的支出，包括基层文化（站）、群众艺术馆支出。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十四</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文化体育与传媒（类）文化和旅游（款）文化创作与保护（项）：指反映鼓励文学、艺术创作和优秀传统文化保护方面的支出。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十五</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文化体育与传媒（类）文化和旅游（款）文化和旅游市场管理（项）：指反映文化和旅游执法检查等文化旅游市场管理方面的支出。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十六</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旅游宣传（项）：指反映在境内外开展各类旅游宣传促销活动的支出，包括驻外旅游机构宣传费、境外宣传促销费、境内宣传促销费、海外记者及旅行商接待费、旅游宣传品制作费及设备购置费等。</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十七</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文化体育与传媒（类）文化和旅游（款）文化和旅游管理事务（项）：指反映文化和旅游管理事务支出。</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十八</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文化体育与传媒（类）文化和旅游（款）其他文化和旅游支出（项）：指反映除上述项目以外其他用于文化和旅游方面的支出。</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十九</w:t>
      </w:r>
      <w:r>
        <w:rPr>
          <w:rFonts w:ascii="仿宋" w:hAnsi="仿宋" w:eastAsia="仿宋"/>
          <w:color w:val="000000"/>
          <w:sz w:val="32"/>
          <w:szCs w:val="32"/>
        </w:rPr>
        <w:t>.</w:t>
      </w:r>
      <w:r>
        <w:rPr>
          <w:rFonts w:hint="eastAsia" w:ascii="仿宋" w:hAnsi="仿宋" w:eastAsia="仿宋"/>
          <w:color w:val="000000"/>
          <w:sz w:val="32"/>
          <w:szCs w:val="32"/>
        </w:rPr>
        <w:t>文化体育与传媒（类）文物（款）文物保护（项）：指反映考古发掘及文物保护方面的支出。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w:t>
      </w:r>
      <w:r>
        <w:rPr>
          <w:rFonts w:ascii="仿宋" w:hAnsi="仿宋" w:eastAsia="仿宋"/>
          <w:color w:val="000000"/>
          <w:sz w:val="32"/>
          <w:szCs w:val="32"/>
        </w:rPr>
        <w:t>.</w:t>
      </w:r>
      <w:r>
        <w:rPr>
          <w:rFonts w:hint="eastAsia" w:ascii="仿宋" w:hAnsi="仿宋" w:eastAsia="仿宋"/>
          <w:color w:val="000000"/>
          <w:sz w:val="32"/>
          <w:szCs w:val="32"/>
        </w:rPr>
        <w:t>文化体育与传媒（类）文物（款）其他文物支出（项）：指反映除上述项目以外其他用于文物方面的支出。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二十一</w:t>
      </w:r>
      <w:r>
        <w:rPr>
          <w:rFonts w:ascii="仿宋" w:hAnsi="仿宋" w:eastAsia="仿宋"/>
          <w:color w:val="000000"/>
          <w:sz w:val="32"/>
          <w:szCs w:val="32"/>
        </w:rPr>
        <w:t>.</w:t>
      </w:r>
      <w:r>
        <w:rPr>
          <w:rFonts w:hint="eastAsia" w:ascii="仿宋" w:hAnsi="仿宋" w:eastAsia="仿宋"/>
          <w:color w:val="000000"/>
          <w:sz w:val="32"/>
          <w:szCs w:val="32"/>
        </w:rPr>
        <w:t>文化体育与传媒（类）体育（款）体育竞赛（项）：指反映综合性运动会及单项体育比赛支出。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二十二</w:t>
      </w:r>
      <w:r>
        <w:rPr>
          <w:rFonts w:ascii="仿宋" w:hAnsi="仿宋" w:eastAsia="仿宋"/>
          <w:color w:val="000000"/>
          <w:sz w:val="32"/>
          <w:szCs w:val="32"/>
        </w:rPr>
        <w:t>.</w:t>
      </w:r>
      <w:r>
        <w:rPr>
          <w:rFonts w:hint="eastAsia" w:ascii="仿宋" w:hAnsi="仿宋" w:eastAsia="仿宋"/>
          <w:color w:val="000000"/>
          <w:sz w:val="32"/>
          <w:szCs w:val="32"/>
        </w:rPr>
        <w:t>文化体育与传媒（类）体育（款）体育场馆（项）：指反映体育场馆建设及维护等方面的支出。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二十三</w:t>
      </w:r>
      <w:r>
        <w:rPr>
          <w:rFonts w:ascii="仿宋" w:hAnsi="仿宋" w:eastAsia="仿宋"/>
          <w:color w:val="000000"/>
          <w:sz w:val="32"/>
          <w:szCs w:val="32"/>
        </w:rPr>
        <w:t>.</w:t>
      </w:r>
      <w:r>
        <w:rPr>
          <w:rFonts w:hint="eastAsia" w:ascii="仿宋" w:hAnsi="仿宋" w:eastAsia="仿宋"/>
          <w:color w:val="000000"/>
          <w:sz w:val="32"/>
          <w:szCs w:val="32"/>
        </w:rPr>
        <w:t>文化体育与传媒（类）体育（款）群众体育（项）：指反映业余体校和全民健身等群众体育活动方面的支出。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二十四</w:t>
      </w:r>
      <w:r>
        <w:rPr>
          <w:rFonts w:ascii="仿宋" w:hAnsi="仿宋" w:eastAsia="仿宋"/>
          <w:color w:val="000000"/>
          <w:sz w:val="32"/>
          <w:szCs w:val="32"/>
        </w:rPr>
        <w:t>.</w:t>
      </w:r>
      <w:r>
        <w:rPr>
          <w:rFonts w:hint="eastAsia" w:ascii="仿宋" w:hAnsi="仿宋" w:eastAsia="仿宋"/>
          <w:color w:val="000000"/>
          <w:sz w:val="32"/>
          <w:szCs w:val="32"/>
        </w:rPr>
        <w:t>文化体育与传媒（类）体育（款）其他体育支出（项）：指反映除上述项目以外其他用于体育方面的支出。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二十五</w:t>
      </w:r>
      <w:r>
        <w:rPr>
          <w:rFonts w:ascii="仿宋" w:hAnsi="仿宋" w:eastAsia="仿宋"/>
          <w:color w:val="000000"/>
          <w:sz w:val="32"/>
          <w:szCs w:val="32"/>
        </w:rPr>
        <w:t>.</w:t>
      </w:r>
      <w:r>
        <w:rPr>
          <w:rFonts w:hint="eastAsia" w:ascii="仿宋" w:hAnsi="仿宋" w:eastAsia="仿宋"/>
          <w:color w:val="000000"/>
          <w:sz w:val="32"/>
          <w:szCs w:val="32"/>
        </w:rPr>
        <w:t>文化体育与传媒（类）广播电视（款）其他广播电视支出（项）：指反映除上述项目以外其他用于广播电视方面的支出。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二十六</w:t>
      </w:r>
      <w:r>
        <w:rPr>
          <w:rFonts w:ascii="仿宋" w:hAnsi="仿宋" w:eastAsia="仿宋"/>
          <w:color w:val="000000"/>
          <w:sz w:val="32"/>
          <w:szCs w:val="32"/>
        </w:rPr>
        <w:t>.</w:t>
      </w:r>
      <w:r>
        <w:rPr>
          <w:rFonts w:hint="eastAsia" w:ascii="仿宋" w:hAnsi="仿宋" w:eastAsia="仿宋"/>
          <w:color w:val="000000"/>
          <w:sz w:val="32"/>
          <w:szCs w:val="32"/>
        </w:rPr>
        <w:t>文化体育与传媒（类）其他文化体育与传媒支出（款）其他文化体育与传媒支出（项）：指反映除上述项目以外的其他文化体育与传媒方面的支出。</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二十七．社会保障和就业（类）行政事业单位养老支出（款）机关事业单位基本养老保险缴费支出（项）:</w:t>
      </w:r>
      <w:r>
        <w:rPr>
          <w:rFonts w:hint="eastAsia" w:ascii="仿宋" w:hAnsi="仿宋" w:eastAsia="仿宋"/>
          <w:color w:val="000000"/>
          <w:sz w:val="32"/>
          <w:szCs w:val="32"/>
        </w:rPr>
        <w:t>指反映机关事业单位实施养老保险制度由单位缴纳的基本养老保险支出。</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二十八．社会保障和就业（类）行政事业单位养老支出（款）机关事业单位职业年金缴费支出（项）:</w:t>
      </w:r>
      <w:r>
        <w:rPr>
          <w:rFonts w:hint="eastAsia" w:ascii="仿宋" w:hAnsi="仿宋" w:eastAsia="仿宋"/>
          <w:color w:val="000000"/>
          <w:sz w:val="32"/>
          <w:szCs w:val="32"/>
        </w:rPr>
        <w:t>指反映机关事业单位实施养老保险制度由单位实际缴纳的职业年金支出。</w:t>
      </w:r>
    </w:p>
    <w:p>
      <w:pPr>
        <w:spacing w:line="580" w:lineRule="exact"/>
        <w:ind w:firstLine="640" w:firstLineChars="200"/>
        <w:rPr>
          <w:rFonts w:ascii="仿宋" w:hAnsi="仿宋" w:eastAsia="仿宋"/>
          <w:color w:val="000000"/>
          <w:sz w:val="32"/>
          <w:szCs w:val="32"/>
        </w:rPr>
      </w:pPr>
      <w:r>
        <w:rPr>
          <w:rStyle w:val="16"/>
          <w:rFonts w:hint="eastAsia" w:ascii="仿宋" w:hAnsi="仿宋" w:eastAsia="仿宋"/>
          <w:b w:val="0"/>
          <w:color w:val="000000"/>
          <w:sz w:val="32"/>
          <w:szCs w:val="32"/>
        </w:rPr>
        <w:t>二十九．社会保障和就业（类）抚恤（款）死亡抚恤（项）:</w:t>
      </w:r>
      <w:r>
        <w:rPr>
          <w:rFonts w:hint="eastAsia" w:ascii="仿宋" w:hAnsi="仿宋" w:eastAsia="仿宋"/>
          <w:color w:val="000000"/>
          <w:sz w:val="32"/>
          <w:szCs w:val="32"/>
        </w:rPr>
        <w:t>指反映按规定用于烈士和牺牲、病故人员家属的一次性和定期抚恤金以及丧葬补助费。</w:t>
      </w:r>
    </w:p>
    <w:p>
      <w:pPr>
        <w:pStyle w:val="24"/>
        <w:spacing w:line="560" w:lineRule="exact"/>
        <w:ind w:firstLine="640" w:firstLineChars="200"/>
        <w:rPr>
          <w:rFonts w:hint="eastAsia" w:hAnsi="仿宋" w:eastAsia="仿宋"/>
          <w:sz w:val="32"/>
          <w:szCs w:val="32"/>
          <w:lang w:eastAsia="zh-CN"/>
        </w:rPr>
      </w:pPr>
      <w:r>
        <w:rPr>
          <w:rFonts w:hint="eastAsia" w:hAnsi="仿宋"/>
          <w:sz w:val="32"/>
          <w:szCs w:val="32"/>
        </w:rPr>
        <w:t>三十、社会保障和就业（类）其他社会保障和就业支出（款）其他社会保障和就业支出（项）:是指反映除上述项目以外其他用于社会保障和就业方面的支出。</w:t>
      </w:r>
    </w:p>
    <w:p>
      <w:pPr>
        <w:pStyle w:val="24"/>
        <w:spacing w:line="560" w:lineRule="exact"/>
        <w:ind w:firstLine="640" w:firstLineChars="200"/>
        <w:rPr>
          <w:rFonts w:hAnsi="仿宋"/>
          <w:sz w:val="32"/>
          <w:szCs w:val="32"/>
        </w:rPr>
      </w:pPr>
      <w:r>
        <w:rPr>
          <w:rStyle w:val="16"/>
          <w:rFonts w:hint="eastAsia" w:hAnsi="仿宋"/>
          <w:b w:val="0"/>
          <w:sz w:val="32"/>
          <w:szCs w:val="32"/>
        </w:rPr>
        <w:t xml:space="preserve">  </w:t>
      </w:r>
      <w:r>
        <w:rPr>
          <w:rFonts w:hint="eastAsia" w:hAnsi="仿宋"/>
          <w:sz w:val="32"/>
          <w:szCs w:val="32"/>
        </w:rPr>
        <w:t>　</w:t>
      </w:r>
      <w:r>
        <w:rPr>
          <w:rStyle w:val="16"/>
          <w:rFonts w:hint="eastAsia" w:hAnsi="仿宋"/>
          <w:b w:val="0"/>
          <w:sz w:val="32"/>
          <w:szCs w:val="32"/>
        </w:rPr>
        <w:t>三十一．卫生健康支出（类）行政事业单位医疗（款）行政单位医疗（项）:</w:t>
      </w:r>
      <w:r>
        <w:rPr>
          <w:rFonts w:hint="eastAsia" w:hAnsi="仿宋"/>
          <w:sz w:val="32"/>
          <w:szCs w:val="32"/>
        </w:rPr>
        <w:t>指反映财政部门集中安排的行政单位（包括实行公务员管理的事业单位，下同）基本医疗保险缴费经费，未参加医疗保险的行政单位的公费医疗经费，按国家规定享受离休人员、红军老战士待遇人员的医疗经费。</w:t>
      </w:r>
    </w:p>
    <w:p>
      <w:pPr>
        <w:pStyle w:val="24"/>
        <w:spacing w:line="560" w:lineRule="exact"/>
        <w:ind w:firstLine="640" w:firstLineChars="200"/>
        <w:rPr>
          <w:rFonts w:hAnsi="仿宋"/>
          <w:sz w:val="32"/>
          <w:szCs w:val="32"/>
        </w:rPr>
      </w:pPr>
      <w:r>
        <w:rPr>
          <w:rFonts w:hint="eastAsia" w:hAnsi="仿宋"/>
          <w:sz w:val="32"/>
          <w:szCs w:val="32"/>
        </w:rPr>
        <w:t>三十二、城乡社区支出（类）国有土地使用权出让收入安排的支出（款）土地开发支出（项）：</w:t>
      </w:r>
      <w:r>
        <w:rPr>
          <w:rFonts w:hAnsi="仿宋"/>
          <w:sz w:val="32"/>
          <w:szCs w:val="32"/>
        </w:rPr>
        <w:t>反映新疆生产建设兵团和地方政府用</w:t>
      </w:r>
      <w:r>
        <w:rPr>
          <w:rFonts w:hint="eastAsia" w:hAnsi="仿宋"/>
          <w:sz w:val="32"/>
          <w:szCs w:val="32"/>
        </w:rPr>
        <w:t>于</w:t>
      </w:r>
      <w:r>
        <w:rPr>
          <w:rFonts w:hAnsi="仿宋"/>
          <w:sz w:val="32"/>
          <w:szCs w:val="32"/>
        </w:rPr>
        <w:t>前期土地开发性支出以及与前期土地开发相关的费</w:t>
      </w:r>
      <w:r>
        <w:rPr>
          <w:rFonts w:hint="eastAsia" w:hAnsi="仿宋"/>
          <w:sz w:val="32"/>
          <w:szCs w:val="32"/>
        </w:rPr>
        <w:t>用</w:t>
      </w:r>
      <w:r>
        <w:rPr>
          <w:rFonts w:hAnsi="仿宋"/>
          <w:sz w:val="32"/>
          <w:szCs w:val="32"/>
        </w:rPr>
        <w:t>等支出。</w:t>
      </w:r>
    </w:p>
    <w:p>
      <w:pPr>
        <w:pStyle w:val="24"/>
        <w:spacing w:line="560" w:lineRule="exact"/>
        <w:ind w:firstLine="640" w:firstLineChars="200"/>
        <w:rPr>
          <w:rFonts w:hAnsi="仿宋"/>
          <w:sz w:val="32"/>
          <w:szCs w:val="32"/>
        </w:rPr>
      </w:pPr>
      <w:r>
        <w:rPr>
          <w:rFonts w:hint="eastAsia" w:hAnsi="仿宋"/>
          <w:sz w:val="32"/>
          <w:szCs w:val="32"/>
        </w:rPr>
        <w:t>三十三、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三十四.</w:t>
      </w:r>
      <w:r>
        <w:rPr>
          <w:rStyle w:val="16"/>
          <w:rFonts w:hint="eastAsia" w:ascii="仿宋" w:hAnsi="仿宋" w:eastAsia="仿宋"/>
          <w:b w:val="0"/>
          <w:color w:val="000000"/>
          <w:sz w:val="32"/>
          <w:szCs w:val="32"/>
        </w:rPr>
        <w:t xml:space="preserve"> 住房保障支出（类）住房改革支出（款）住房公积金（项）:</w:t>
      </w:r>
      <w:r>
        <w:rPr>
          <w:rFonts w:hint="eastAsia" w:ascii="仿宋" w:hAnsi="仿宋" w:eastAsia="仿宋"/>
          <w:color w:val="000000"/>
          <w:sz w:val="32"/>
          <w:szCs w:val="32"/>
        </w:rPr>
        <w:t>指反映行政事业单位按人力资源和社会保障部、财政部规定的基本工资和津贴补贴以及规定比例为职工缴纳的住房公积金。</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三十五.</w:t>
      </w:r>
      <w:r>
        <w:rPr>
          <w:rStyle w:val="16"/>
          <w:rFonts w:hint="eastAsia" w:ascii="仿宋" w:hAnsi="仿宋" w:eastAsia="仿宋"/>
          <w:b w:val="0"/>
          <w:color w:val="000000"/>
          <w:sz w:val="32"/>
          <w:szCs w:val="32"/>
        </w:rPr>
        <w:t xml:space="preserve"> 其他支出（类）其他政府性基金及对应专项债务收入安排的支出（款）其他地方自行试点项目收益专项债券收入（项）:</w:t>
      </w:r>
      <w:r>
        <w:rPr>
          <w:rFonts w:hint="eastAsia" w:ascii="仿宋" w:hAnsi="仿宋" w:eastAsia="仿宋"/>
          <w:color w:val="000000"/>
          <w:sz w:val="32"/>
          <w:szCs w:val="32"/>
        </w:rPr>
        <w:t>指其他地方自行试点项目收益专项债券收入安排的支出。</w:t>
      </w:r>
    </w:p>
    <w:p>
      <w:pPr>
        <w:pStyle w:val="7"/>
        <w:spacing w:before="93"/>
      </w:pPr>
      <w:r>
        <w:rPr>
          <w:rFonts w:hint="eastAsia" w:ascii="仿宋" w:hAnsi="仿宋" w:eastAsia="仿宋"/>
          <w:color w:val="000000"/>
          <w:sz w:val="32"/>
          <w:szCs w:val="32"/>
        </w:rPr>
        <w:t xml:space="preserve">    三十六.</w:t>
      </w:r>
      <w:r>
        <w:rPr>
          <w:rStyle w:val="16"/>
          <w:rFonts w:hint="eastAsia" w:ascii="仿宋" w:hAnsi="仿宋" w:eastAsia="仿宋"/>
          <w:b w:val="0"/>
          <w:color w:val="000000"/>
          <w:sz w:val="32"/>
          <w:szCs w:val="32"/>
        </w:rPr>
        <w:t xml:space="preserve"> 其他支出（类）彩票公益金安排的支出（款）用于体育事业的彩票公益金支出（项）:反映用于体育事业的彩票公益金支出。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三十七、基本支出：指为保障机构正常运转、完成日常工作任务而发生的人员支出和公用支出。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三十八、项目支出：指在基本支出之外为完成特定行政任务和事业发展目标所发生的支出。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三十九、经营支出：指事业单位在专业业务活动及其辅助活动之外开展非独立核算经营活动发生的支出。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600" w:lineRule="exact"/>
        <w:ind w:firstLine="640" w:firstLineChars="200"/>
        <w:rPr>
          <w:rFonts w:ascii="仿宋_GB2312" w:eastAsia="仿宋_GB2312" w:cs="黑体"/>
          <w:color w:val="auto"/>
          <w:sz w:val="32"/>
          <w:szCs w:val="32"/>
        </w:rPr>
      </w:pP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pPr>
        <w:spacing w:line="600" w:lineRule="exact"/>
        <w:jc w:val="center"/>
        <w:outlineLvl w:val="0"/>
        <w:rPr>
          <w:rStyle w:val="26"/>
          <w:rFonts w:ascii="方正小标宋_GBK" w:hAnsi="方正小标宋_GBK" w:eastAsia="方正小标宋_GBK" w:cs="方正小标宋_GBK"/>
          <w:b w:val="0"/>
          <w:bCs w:val="0"/>
          <w:highlight w:val="none"/>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highlight w:val="none"/>
        </w:rPr>
        <w:t>第</w:t>
      </w:r>
      <w:r>
        <w:rPr>
          <w:rStyle w:val="26"/>
          <w:rFonts w:hint="eastAsia" w:ascii="方正小标宋_GBK" w:hAnsi="方正小标宋_GBK" w:eastAsia="方正小标宋_GBK" w:cs="方正小标宋_GBK"/>
          <w:b w:val="0"/>
          <w:bCs w:val="0"/>
          <w:highlight w:val="none"/>
        </w:rPr>
        <w:t>四部分 附件</w:t>
      </w:r>
      <w:bookmarkEnd w:id="52"/>
    </w:p>
    <w:p>
      <w:pPr>
        <w:pStyle w:val="7"/>
        <w:spacing w:before="93"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pPr>
        <w:pStyle w:val="7"/>
        <w:spacing w:before="93" w:line="600" w:lineRule="exact"/>
        <w:jc w:val="center"/>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rPr>
        <w:t>20</w:t>
      </w:r>
      <w:r>
        <w:rPr>
          <w:rFonts w:hint="eastAsia" w:ascii="黑体" w:hAnsi="黑体" w:eastAsia="黑体" w:cs="黑体"/>
          <w:b/>
          <w:bCs/>
          <w:sz w:val="36"/>
          <w:szCs w:val="36"/>
          <w:highlight w:val="none"/>
          <w:lang w:val="en-US" w:eastAsia="zh-CN"/>
        </w:rPr>
        <w:t>22</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eastAsia="zh-CN"/>
        </w:rPr>
        <w:t>峨眉山市文化体育和旅游局</w:t>
      </w:r>
    </w:p>
    <w:p>
      <w:pPr>
        <w:pStyle w:val="7"/>
        <w:spacing w:before="93" w:line="600" w:lineRule="exact"/>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部门整体支出绩效评价报告</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zh-CN"/>
        </w:rPr>
        <w:t>部门（单位）概况</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（一）机构组成</w:t>
      </w:r>
    </w:p>
    <w:p>
      <w:pPr>
        <w:pStyle w:val="7"/>
        <w:spacing w:before="93"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市</w:t>
      </w:r>
      <w:r>
        <w:rPr>
          <w:rFonts w:hint="eastAsia" w:ascii="仿宋_GB2312" w:hAnsi="仿宋_GB2312" w:eastAsia="仿宋_GB2312" w:cs="仿宋_GB2312"/>
          <w:sz w:val="32"/>
          <w:szCs w:val="32"/>
          <w:highlight w:val="none"/>
          <w:lang w:val="zh-CN" w:eastAsia="zh-CN"/>
        </w:rPr>
        <w:t>文体旅</w:t>
      </w:r>
      <w:r>
        <w:rPr>
          <w:rFonts w:hint="eastAsia" w:ascii="仿宋_GB2312" w:hAnsi="仿宋_GB2312" w:eastAsia="仿宋_GB2312" w:cs="仿宋_GB2312"/>
          <w:sz w:val="32"/>
          <w:szCs w:val="32"/>
          <w:highlight w:val="none"/>
          <w:lang w:val="zh-CN"/>
        </w:rPr>
        <w:t>局及下属二级预算单位</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CN"/>
        </w:rPr>
        <w:t>个，其中行政单位</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rPr>
        <w:t>个，其他事业单位</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rPr>
        <w:t>个。主要包括：峨眉山市文化馆、峨眉山市图书馆</w:t>
      </w:r>
      <w:r>
        <w:rPr>
          <w:rFonts w:hint="eastAsia" w:ascii="仿宋_GB2312" w:hAnsi="仿宋_GB2312" w:eastAsia="仿宋_GB2312" w:cs="仿宋_GB2312"/>
          <w:sz w:val="32"/>
          <w:szCs w:val="32"/>
          <w:highlight w:val="none"/>
          <w:lang w:val="zh-CN" w:eastAsia="zh-CN"/>
        </w:rPr>
        <w:t>、峨眉山市武术运动中心、峨眉山市少儿业余体校、峨眉山市文物保护所</w:t>
      </w:r>
      <w:r>
        <w:rPr>
          <w:rFonts w:hint="eastAsia" w:ascii="仿宋_GB2312" w:hAnsi="仿宋_GB2312" w:eastAsia="仿宋_GB2312" w:cs="仿宋_GB2312"/>
          <w:sz w:val="32"/>
          <w:szCs w:val="32"/>
          <w:highlight w:val="none"/>
          <w:lang w:val="zh-CN"/>
        </w:rPr>
        <w:t>等。</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机构职能</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基本职能：</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(一)拟订文化、体育、旅游、广播电视、文物保护相关的政策措施和规范性文件并组织实施，负责本部门依法行政工作。</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(三)管理全市重大文化、体育、旅游、广播电视活动，指导全市重点文化、体育、旅游、广播电视、文物设施建设，组织全市文化和旅游整体形象推广，制定旅游市场开发战略并组织实施，推进全域旅游。</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(四)推进文化和旅游融合发展，推动文化作品创作和旅游产品开发，促进文化和旅游产业深度融合。</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(五)指导管理文艺事业，推动艺术创作生产，扶持体现社会主义核心价值观、具有导向性代表性示范性的文艺作品，推动各门类艺术、各艺术品种发展，推动中华优秀传统文化和地方特色文化传承发展。</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(六)负责公共文化、体育事业发展，推进全市公共文化服务体系建设、旅游公共服务建设、多元化体育服务体系建设，深入实施文化惠民工程，统筹推进基本公共文化服务标准化、均等</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pStyle w:val="7"/>
        <w:spacing w:before="93" w:line="600" w:lineRule="exact"/>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(八)统筹规划全市群众体育发展，负责推行全民健身计划，监督实施国家体育锻炼标准，推动全市国民体质监测和社会体育指导工作队伍制度建设，指导公共体育设施建设，负责对公共体育设施的监督管理。</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(十)推进文化、旅游和广播电视科技创新发展，推进文化和旅游行业信息化、标准化、规范化建设。</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(十一)负责非物质文化遗产保护，推动非物质文化遗产的保护、传承、普及、弘扬和振兴。</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(十二)组织实施文化和旅游资源普查、挖掘、保护与利用工作，促进文化产业和旅游产业发展。</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(十三)指导文化旅游和广播电视市场发展，对市场经营进行行业监管，推进文化旅游和广播电视行业信用体系建设，依法规范文化旅游和广播电视市场。</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(十四)拟订文化和旅游市场经营场所、设施、服务、产品等标准并监督实施。监督管理旅游市场秩序、旅游服务质量。指导全市文化旅游市场综合执法，维护市场秩序。</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(十五)负责管理文化、体育、旅游、广播电视和文物对外交流合作与宣传推广工作。组织大型文化、体育、旅游、广播电视、文物对外交流活动。</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(十六)指导、协调全市性重大广播电视宣传活动，组织实施广播电视节目评价工作。监督管理、审查广播电视和网络视听节目的内容及质量。指导、监督广播电视广告播放。</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(十九)负责组织文化遗产、历史文化名城(镇、村)的申报和监督管理工作。</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(二十)推动完善全市文物和博物馆公共服务体系建设。指导博物馆建设管理和社会文物管理工作。组织指导文物和博物馆，领域重大科研项目、科技保护、标准化建设。推动文物和博物馆领域装备技术提升。</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(二十一)负责职责范围内的安全生产和职业健康、生态环境保护、审批服务便民化等工作。</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(二十二)完成市委、市政府交办的其他工作。</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人员概况</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eastAsia="zh-CN"/>
        </w:rPr>
        <w:t>文体</w:t>
      </w:r>
      <w:r>
        <w:rPr>
          <w:rFonts w:hint="eastAsia" w:ascii="仿宋_GB2312" w:hAnsi="仿宋_GB2312" w:eastAsia="仿宋_GB2312" w:cs="仿宋_GB2312"/>
          <w:sz w:val="32"/>
          <w:szCs w:val="32"/>
          <w:highlight w:val="none"/>
        </w:rPr>
        <w:t>旅游局机关编制</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人（其中：实际</w:t>
      </w:r>
      <w:r>
        <w:rPr>
          <w:rFonts w:hint="eastAsia" w:ascii="仿宋_GB2312" w:hAnsi="仿宋_GB2312" w:eastAsia="仿宋_GB2312" w:cs="仿宋_GB2312"/>
          <w:sz w:val="32"/>
          <w:szCs w:val="32"/>
          <w:highlight w:val="none"/>
          <w:lang w:eastAsia="zh-CN"/>
        </w:rPr>
        <w:t>在职</w:t>
      </w:r>
      <w:r>
        <w:rPr>
          <w:rFonts w:hint="eastAsia" w:ascii="仿宋_GB2312" w:hAnsi="仿宋_GB2312" w:eastAsia="仿宋_GB2312" w:cs="仿宋_GB2312"/>
          <w:sz w:val="32"/>
          <w:szCs w:val="32"/>
          <w:highlight w:val="none"/>
        </w:rPr>
        <w:t>公务员</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人，机关工勤1人，）；⑵下设</w:t>
      </w:r>
      <w:r>
        <w:rPr>
          <w:rFonts w:hint="eastAsia" w:ascii="仿宋_GB2312" w:hAnsi="仿宋_GB2312" w:eastAsia="仿宋_GB2312" w:cs="仿宋_GB2312"/>
          <w:sz w:val="32"/>
          <w:szCs w:val="32"/>
          <w:highlight w:val="none"/>
          <w:lang w:val="en-US" w:eastAsia="zh-CN"/>
        </w:rPr>
        <w:t>3个</w:t>
      </w:r>
      <w:r>
        <w:rPr>
          <w:rFonts w:hint="eastAsia" w:ascii="仿宋_GB2312" w:hAnsi="仿宋_GB2312" w:eastAsia="仿宋_GB2312" w:cs="仿宋_GB2312"/>
          <w:sz w:val="32"/>
          <w:szCs w:val="32"/>
          <w:highlight w:val="none"/>
          <w:lang w:eastAsia="zh-CN"/>
        </w:rPr>
        <w:t>非独立核算事业</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highlight w:val="none"/>
          <w:lang w:eastAsia="zh-CN"/>
        </w:rPr>
        <w:t>编制</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人；⑶事业单位实际</w:t>
      </w:r>
      <w:r>
        <w:rPr>
          <w:rFonts w:hint="eastAsia" w:ascii="仿宋_GB2312" w:hAnsi="仿宋_GB2312" w:eastAsia="仿宋_GB2312" w:cs="仿宋_GB2312"/>
          <w:sz w:val="32"/>
          <w:szCs w:val="32"/>
          <w:highlight w:val="none"/>
          <w:lang w:eastAsia="zh-CN"/>
        </w:rPr>
        <w:t>在编人员</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人。</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二、部门财政资金收支情况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一）部门财政资金收入情况。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2021年财政资金收入总额为</w:t>
      </w:r>
      <w:r>
        <w:rPr>
          <w:rFonts w:hint="eastAsia" w:ascii="仿宋_GB2312" w:hAnsi="仿宋_GB2312" w:eastAsia="仿宋_GB2312" w:cs="仿宋_GB2312"/>
          <w:sz w:val="32"/>
          <w:szCs w:val="32"/>
          <w:highlight w:val="none"/>
          <w:lang w:val="en-US" w:eastAsia="zh-CN"/>
        </w:rPr>
        <w:t>24225.58</w:t>
      </w:r>
      <w:r>
        <w:rPr>
          <w:rFonts w:hint="eastAsia" w:ascii="仿宋_GB2312" w:hAnsi="仿宋_GB2312" w:eastAsia="仿宋_GB2312" w:cs="仿宋_GB2312"/>
          <w:sz w:val="32"/>
          <w:szCs w:val="32"/>
          <w:highlight w:val="none"/>
        </w:rPr>
        <w:t>万元，全部为财政拨款收入。预算收入为</w:t>
      </w:r>
      <w:r>
        <w:rPr>
          <w:rFonts w:hint="eastAsia" w:ascii="仿宋_GB2312" w:hAnsi="仿宋_GB2312" w:eastAsia="仿宋_GB2312" w:cs="仿宋_GB2312"/>
          <w:sz w:val="32"/>
          <w:szCs w:val="32"/>
          <w:highlight w:val="none"/>
          <w:lang w:val="en-US" w:eastAsia="zh-CN"/>
        </w:rPr>
        <w:t>1320.91</w:t>
      </w:r>
      <w:r>
        <w:rPr>
          <w:rFonts w:hint="eastAsia" w:ascii="仿宋_GB2312" w:hAnsi="仿宋_GB2312" w:eastAsia="仿宋_GB2312" w:cs="仿宋_GB2312"/>
          <w:sz w:val="32"/>
          <w:szCs w:val="32"/>
          <w:highlight w:val="none"/>
        </w:rPr>
        <w:t>万元，一般公共预算财政拨款</w:t>
      </w:r>
      <w:r>
        <w:rPr>
          <w:rFonts w:hint="eastAsia" w:ascii="仿宋_GB2312" w:hAnsi="仿宋_GB2312" w:eastAsia="仿宋_GB2312" w:cs="仿宋_GB2312"/>
          <w:sz w:val="32"/>
          <w:szCs w:val="32"/>
          <w:highlight w:val="none"/>
          <w:lang w:eastAsia="zh-CN"/>
        </w:rPr>
        <w:t>预算</w:t>
      </w:r>
      <w:r>
        <w:rPr>
          <w:rFonts w:hint="eastAsia" w:ascii="仿宋_GB2312" w:hAnsi="仿宋_GB2312" w:eastAsia="仿宋_GB2312" w:cs="仿宋_GB2312"/>
          <w:sz w:val="32"/>
          <w:szCs w:val="32"/>
          <w:highlight w:val="none"/>
          <w:lang w:val="en-US" w:eastAsia="zh-CN"/>
        </w:rPr>
        <w:t>1060.91万元，政府性基金预算260万元</w:t>
      </w:r>
      <w:r>
        <w:rPr>
          <w:rFonts w:hint="eastAsia" w:ascii="仿宋_GB2312" w:hAnsi="仿宋_GB2312" w:eastAsia="仿宋_GB2312" w:cs="仿宋_GB2312"/>
          <w:sz w:val="32"/>
          <w:szCs w:val="32"/>
          <w:highlight w:val="none"/>
        </w:rPr>
        <w:t>；决算收入与预算收入的差距主要为</w:t>
      </w:r>
      <w:r>
        <w:rPr>
          <w:rFonts w:hint="eastAsia" w:ascii="仿宋_GB2312" w:hAnsi="仿宋_GB2312" w:eastAsia="仿宋_GB2312" w:cs="仿宋_GB2312"/>
          <w:sz w:val="32"/>
          <w:szCs w:val="32"/>
          <w:highlight w:val="none"/>
          <w:lang w:eastAsia="zh-CN"/>
        </w:rPr>
        <w:t>政府性基金预算实际支出数为</w:t>
      </w:r>
      <w:r>
        <w:rPr>
          <w:rFonts w:hint="eastAsia" w:ascii="仿宋_GB2312" w:hAnsi="仿宋_GB2312" w:eastAsia="仿宋_GB2312" w:cs="仿宋_GB2312"/>
          <w:sz w:val="32"/>
          <w:szCs w:val="32"/>
          <w:highlight w:val="none"/>
          <w:lang w:val="en-US" w:eastAsia="zh-CN"/>
        </w:rPr>
        <w:t>22791.16万元，因本年有峨眉山风景名胜区环境提质增效建设项目的基金预算。</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（二）部门财政资金支出情况。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2021年财政资金支出总额为</w:t>
      </w:r>
      <w:r>
        <w:rPr>
          <w:rFonts w:hint="eastAsia" w:ascii="仿宋_GB2312" w:hAnsi="仿宋_GB2312" w:eastAsia="仿宋_GB2312" w:cs="仿宋_GB2312"/>
          <w:sz w:val="32"/>
          <w:szCs w:val="32"/>
          <w:highlight w:val="none"/>
          <w:lang w:val="en-US" w:eastAsia="zh-CN"/>
        </w:rPr>
        <w:t>11996.34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867.13</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szCs w:val="32"/>
          <w:highlight w:val="none"/>
          <w:lang w:val="en-US" w:eastAsia="zh-CN"/>
        </w:rPr>
        <w:t>11129.21</w:t>
      </w:r>
      <w:r>
        <w:rPr>
          <w:rFonts w:hint="eastAsia" w:ascii="仿宋_GB2312" w:hAnsi="仿宋_GB2312" w:eastAsia="仿宋_GB2312" w:cs="仿宋_GB2312"/>
          <w:sz w:val="32"/>
          <w:szCs w:val="32"/>
          <w:highlight w:val="none"/>
        </w:rPr>
        <w:t>万元。预算数为</w:t>
      </w:r>
      <w:r>
        <w:rPr>
          <w:rFonts w:hint="eastAsia" w:ascii="仿宋_GB2312" w:hAnsi="仿宋_GB2312" w:eastAsia="仿宋_GB2312" w:cs="仿宋_GB2312"/>
          <w:sz w:val="32"/>
          <w:szCs w:val="32"/>
          <w:highlight w:val="none"/>
          <w:lang w:val="en-US" w:eastAsia="zh-CN"/>
        </w:rPr>
        <w:t>1320.91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592.01</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szCs w:val="32"/>
          <w:highlight w:val="none"/>
          <w:lang w:val="en-US" w:eastAsia="zh-CN"/>
        </w:rPr>
        <w:t>728.90</w:t>
      </w:r>
      <w:r>
        <w:rPr>
          <w:rFonts w:hint="eastAsia" w:ascii="仿宋_GB2312" w:hAnsi="仿宋_GB2312" w:eastAsia="仿宋_GB2312" w:cs="仿宋_GB2312"/>
          <w:sz w:val="32"/>
          <w:szCs w:val="32"/>
          <w:highlight w:val="none"/>
        </w:rPr>
        <w:t>万元。基本支出较预算增加</w:t>
      </w:r>
      <w:r>
        <w:rPr>
          <w:rFonts w:hint="eastAsia" w:ascii="仿宋_GB2312" w:hAnsi="仿宋_GB2312" w:eastAsia="仿宋_GB2312" w:cs="仿宋_GB2312"/>
          <w:sz w:val="32"/>
          <w:szCs w:val="32"/>
          <w:highlight w:val="none"/>
          <w:lang w:val="en-US" w:eastAsia="zh-CN"/>
        </w:rPr>
        <w:t>275.12</w:t>
      </w:r>
      <w:r>
        <w:rPr>
          <w:rFonts w:hint="eastAsia" w:ascii="仿宋_GB2312" w:hAnsi="仿宋_GB2312" w:eastAsia="仿宋_GB2312" w:cs="仿宋_GB2312"/>
          <w:sz w:val="32"/>
          <w:szCs w:val="32"/>
          <w:highlight w:val="none"/>
        </w:rPr>
        <w:t>万元，主要为人员经费增加，年度目标奖，本年有人员的调动。项目支出较预算</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10400.31</w:t>
      </w:r>
      <w:r>
        <w:rPr>
          <w:rFonts w:hint="eastAsia" w:ascii="仿宋_GB2312" w:hAnsi="仿宋_GB2312" w:eastAsia="仿宋_GB2312" w:cs="仿宋_GB2312"/>
          <w:sz w:val="32"/>
          <w:szCs w:val="32"/>
          <w:highlight w:val="none"/>
        </w:rPr>
        <w:t>万元，主要为</w:t>
      </w:r>
      <w:r>
        <w:rPr>
          <w:rFonts w:hint="eastAsia" w:ascii="仿宋_GB2312" w:hAnsi="仿宋_GB2312" w:eastAsia="仿宋_GB2312" w:cs="仿宋_GB2312"/>
          <w:sz w:val="32"/>
          <w:szCs w:val="32"/>
          <w:highlight w:val="none"/>
          <w:lang w:val="en-US" w:eastAsia="zh-CN"/>
        </w:rPr>
        <w:t>本年有峨眉山风景名胜区环境提质增效建设项目的基金预算</w:t>
      </w:r>
      <w:r>
        <w:rPr>
          <w:rFonts w:hint="eastAsia" w:ascii="仿宋_GB2312" w:hAnsi="仿宋_GB2312" w:eastAsia="仿宋_GB2312" w:cs="仿宋_GB2312"/>
          <w:sz w:val="32"/>
          <w:szCs w:val="32"/>
          <w:highlight w:val="none"/>
        </w:rPr>
        <w:t>。</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部门整体预算绩效管理情况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（一）预决算编制情况。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我单位严格按照财政部门的要求和实现编制预决算、填报绩效目标和专项项目进度表；2021年收入预算为</w:t>
      </w:r>
      <w:r>
        <w:rPr>
          <w:rFonts w:hint="eastAsia" w:ascii="仿宋_GB2312" w:hAnsi="仿宋_GB2312" w:eastAsia="仿宋_GB2312" w:cs="仿宋_GB2312"/>
          <w:sz w:val="32"/>
          <w:szCs w:val="32"/>
          <w:highlight w:val="none"/>
          <w:lang w:val="en-US" w:eastAsia="zh-CN"/>
        </w:rPr>
        <w:t>1320.91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其中一般</w:t>
      </w:r>
      <w:r>
        <w:rPr>
          <w:rFonts w:hint="eastAsia" w:ascii="仿宋_GB2312" w:hAnsi="仿宋_GB2312" w:eastAsia="仿宋_GB2312" w:cs="仿宋_GB2312"/>
          <w:sz w:val="32"/>
          <w:szCs w:val="32"/>
          <w:highlight w:val="none"/>
        </w:rPr>
        <w:t>公共财政预算收入</w:t>
      </w:r>
      <w:r>
        <w:rPr>
          <w:rFonts w:hint="eastAsia" w:ascii="仿宋_GB2312" w:hAnsi="仿宋_GB2312" w:eastAsia="仿宋_GB2312" w:cs="仿宋_GB2312"/>
          <w:sz w:val="32"/>
          <w:szCs w:val="32"/>
          <w:highlight w:val="none"/>
          <w:lang w:val="en-US" w:eastAsia="zh-CN"/>
        </w:rPr>
        <w:t>1060.91万元，政府性基金预算260万元</w:t>
      </w:r>
      <w:r>
        <w:rPr>
          <w:rFonts w:hint="eastAsia" w:ascii="仿宋_GB2312" w:hAnsi="仿宋_GB2312" w:eastAsia="仿宋_GB2312" w:cs="仿宋_GB2312"/>
          <w:sz w:val="32"/>
          <w:szCs w:val="32"/>
          <w:highlight w:val="none"/>
        </w:rPr>
        <w:t>；支出预算</w:t>
      </w:r>
      <w:r>
        <w:rPr>
          <w:rFonts w:hint="eastAsia" w:ascii="仿宋_GB2312" w:hAnsi="仿宋_GB2312" w:eastAsia="仿宋_GB2312" w:cs="仿宋_GB2312"/>
          <w:sz w:val="32"/>
          <w:szCs w:val="32"/>
          <w:highlight w:val="none"/>
          <w:lang w:val="en-US" w:eastAsia="zh-CN"/>
        </w:rPr>
        <w:t>1320.91</w:t>
      </w:r>
      <w:r>
        <w:rPr>
          <w:rFonts w:hint="eastAsia" w:ascii="仿宋_GB2312" w:hAnsi="仿宋_GB2312" w:eastAsia="仿宋_GB2312" w:cs="仿宋_GB2312"/>
          <w:sz w:val="32"/>
          <w:szCs w:val="32"/>
          <w:highlight w:val="none"/>
        </w:rPr>
        <w:t>万元，其中</w:t>
      </w:r>
      <w:r>
        <w:rPr>
          <w:rFonts w:hint="eastAsia" w:ascii="仿宋_GB2312" w:hAnsi="仿宋_GB2312" w:eastAsia="仿宋_GB2312" w:cs="仿宋_GB2312"/>
          <w:sz w:val="32"/>
          <w:szCs w:val="32"/>
          <w:highlight w:val="none"/>
          <w:lang w:eastAsia="zh-CN"/>
        </w:rPr>
        <w:t>文化旅游体育与传媒</w:t>
      </w:r>
      <w:r>
        <w:rPr>
          <w:rFonts w:hint="eastAsia" w:ascii="仿宋_GB2312" w:hAnsi="仿宋_GB2312" w:eastAsia="仿宋_GB2312" w:cs="仿宋_GB2312"/>
          <w:sz w:val="32"/>
          <w:szCs w:val="32"/>
          <w:highlight w:val="none"/>
        </w:rPr>
        <w:t xml:space="preserve">支出预算 </w:t>
      </w:r>
      <w:r>
        <w:rPr>
          <w:rFonts w:hint="eastAsia" w:ascii="仿宋_GB2312" w:hAnsi="仿宋_GB2312" w:eastAsia="仿宋_GB2312" w:cs="仿宋_GB2312"/>
          <w:sz w:val="32"/>
          <w:szCs w:val="32"/>
          <w:highlight w:val="none"/>
          <w:lang w:val="en-US" w:eastAsia="zh-CN"/>
        </w:rPr>
        <w:t>905.45</w:t>
      </w:r>
      <w:r>
        <w:rPr>
          <w:rFonts w:hint="eastAsia" w:ascii="仿宋_GB2312" w:hAnsi="仿宋_GB2312" w:eastAsia="仿宋_GB2312" w:cs="仿宋_GB2312"/>
          <w:sz w:val="32"/>
          <w:szCs w:val="32"/>
          <w:highlight w:val="none"/>
        </w:rPr>
        <w:t>万元，决算支出数</w:t>
      </w:r>
      <w:r>
        <w:rPr>
          <w:rFonts w:hint="eastAsia" w:ascii="仿宋_GB2312" w:hAnsi="仿宋_GB2312" w:eastAsia="仿宋_GB2312" w:cs="仿宋_GB2312"/>
          <w:sz w:val="32"/>
          <w:szCs w:val="32"/>
          <w:highlight w:val="none"/>
          <w:lang w:val="en-US" w:eastAsia="zh-CN"/>
        </w:rPr>
        <w:t>1182.66</w:t>
      </w:r>
      <w:r>
        <w:rPr>
          <w:rFonts w:hint="eastAsia" w:ascii="仿宋_GB2312" w:hAnsi="仿宋_GB2312" w:eastAsia="仿宋_GB2312" w:cs="仿宋_GB2312"/>
          <w:sz w:val="32"/>
          <w:szCs w:val="32"/>
          <w:highlight w:val="none"/>
        </w:rPr>
        <w:t>万元；社会保障和就业支出预算</w:t>
      </w:r>
      <w:r>
        <w:rPr>
          <w:rFonts w:hint="eastAsia" w:ascii="仿宋_GB2312" w:hAnsi="仿宋_GB2312" w:eastAsia="仿宋_GB2312" w:cs="仿宋_GB2312"/>
          <w:sz w:val="32"/>
          <w:szCs w:val="32"/>
          <w:highlight w:val="none"/>
          <w:lang w:val="en-US" w:eastAsia="zh-CN"/>
        </w:rPr>
        <w:t>72.08</w:t>
      </w:r>
      <w:r>
        <w:rPr>
          <w:rFonts w:hint="eastAsia" w:ascii="仿宋_GB2312" w:hAnsi="仿宋_GB2312" w:eastAsia="仿宋_GB2312" w:cs="仿宋_GB2312"/>
          <w:sz w:val="32"/>
          <w:szCs w:val="32"/>
          <w:highlight w:val="none"/>
        </w:rPr>
        <w:t>万元，决算支出数</w:t>
      </w:r>
      <w:r>
        <w:rPr>
          <w:rFonts w:hint="eastAsia" w:ascii="仿宋_GB2312" w:hAnsi="仿宋_GB2312" w:eastAsia="仿宋_GB2312" w:cs="仿宋_GB2312"/>
          <w:sz w:val="32"/>
          <w:szCs w:val="32"/>
          <w:highlight w:val="none"/>
          <w:lang w:val="en-US" w:eastAsia="zh-CN"/>
        </w:rPr>
        <w:t>130.17</w:t>
      </w:r>
      <w:r>
        <w:rPr>
          <w:rFonts w:hint="eastAsia" w:ascii="仿宋_GB2312" w:hAnsi="仿宋_GB2312" w:eastAsia="仿宋_GB2312" w:cs="仿宋_GB2312"/>
          <w:sz w:val="32"/>
          <w:szCs w:val="32"/>
          <w:highlight w:val="none"/>
        </w:rPr>
        <w:t>万元；卫生健康支出预算</w:t>
      </w:r>
      <w:r>
        <w:rPr>
          <w:rFonts w:hint="eastAsia" w:ascii="仿宋_GB2312" w:hAnsi="仿宋_GB2312" w:eastAsia="仿宋_GB2312" w:cs="仿宋_GB2312"/>
          <w:sz w:val="32"/>
          <w:szCs w:val="32"/>
          <w:highlight w:val="none"/>
          <w:lang w:val="en-US" w:eastAsia="zh-CN"/>
        </w:rPr>
        <w:t>17.92</w:t>
      </w:r>
      <w:r>
        <w:rPr>
          <w:rFonts w:hint="eastAsia" w:ascii="仿宋_GB2312" w:hAnsi="仿宋_GB2312" w:eastAsia="仿宋_GB2312" w:cs="仿宋_GB2312"/>
          <w:sz w:val="32"/>
          <w:szCs w:val="32"/>
          <w:highlight w:val="none"/>
        </w:rPr>
        <w:t>万元，决算支出数</w:t>
      </w:r>
      <w:r>
        <w:rPr>
          <w:rFonts w:hint="eastAsia" w:ascii="仿宋_GB2312" w:hAnsi="仿宋_GB2312" w:eastAsia="仿宋_GB2312" w:cs="仿宋_GB2312"/>
          <w:sz w:val="32"/>
          <w:szCs w:val="32"/>
          <w:highlight w:val="none"/>
          <w:lang w:val="en-US" w:eastAsia="zh-CN"/>
        </w:rPr>
        <w:t>15.80</w:t>
      </w:r>
      <w:r>
        <w:rPr>
          <w:rFonts w:hint="eastAsia" w:ascii="仿宋_GB2312" w:hAnsi="仿宋_GB2312" w:eastAsia="仿宋_GB2312" w:cs="仿宋_GB2312"/>
          <w:sz w:val="32"/>
          <w:szCs w:val="32"/>
          <w:highlight w:val="none"/>
        </w:rPr>
        <w:t>万元；住房保障支出</w:t>
      </w:r>
      <w:r>
        <w:rPr>
          <w:rFonts w:hint="eastAsia" w:ascii="仿宋_GB2312" w:hAnsi="仿宋_GB2312" w:eastAsia="仿宋_GB2312" w:cs="仿宋_GB2312"/>
          <w:sz w:val="32"/>
          <w:szCs w:val="32"/>
          <w:highlight w:val="none"/>
          <w:lang w:val="en-US" w:eastAsia="zh-CN"/>
        </w:rPr>
        <w:t>65.45</w:t>
      </w:r>
      <w:r>
        <w:rPr>
          <w:rFonts w:hint="eastAsia" w:ascii="仿宋_GB2312" w:hAnsi="仿宋_GB2312" w:eastAsia="仿宋_GB2312" w:cs="仿宋_GB2312"/>
          <w:sz w:val="32"/>
          <w:szCs w:val="32"/>
          <w:highlight w:val="none"/>
        </w:rPr>
        <w:t>万元，决算支出数</w:t>
      </w:r>
      <w:r>
        <w:rPr>
          <w:rFonts w:hint="eastAsia" w:ascii="仿宋_GB2312" w:hAnsi="仿宋_GB2312" w:eastAsia="仿宋_GB2312" w:cs="仿宋_GB2312"/>
          <w:sz w:val="32"/>
          <w:szCs w:val="32"/>
          <w:highlight w:val="none"/>
          <w:lang w:val="en-US" w:eastAsia="zh-CN"/>
        </w:rPr>
        <w:t>62.63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城乡社区支出预算数为</w:t>
      </w:r>
      <w:r>
        <w:rPr>
          <w:rFonts w:hint="eastAsia" w:ascii="仿宋_GB2312" w:hAnsi="仿宋_GB2312" w:eastAsia="仿宋_GB2312" w:cs="仿宋_GB2312"/>
          <w:sz w:val="32"/>
          <w:szCs w:val="32"/>
          <w:highlight w:val="none"/>
          <w:lang w:val="en-US" w:eastAsia="zh-CN"/>
        </w:rPr>
        <w:t>260万元，决算支出数441.20万元；</w:t>
      </w:r>
      <w:r>
        <w:rPr>
          <w:rFonts w:hint="eastAsia" w:ascii="仿宋_GB2312" w:hAnsi="仿宋_GB2312" w:eastAsia="仿宋_GB2312" w:cs="仿宋_GB2312"/>
          <w:sz w:val="32"/>
          <w:szCs w:val="32"/>
          <w:highlight w:val="none"/>
          <w:lang w:eastAsia="zh-CN"/>
        </w:rPr>
        <w:t>其他支出预算数</w:t>
      </w:r>
      <w:r>
        <w:rPr>
          <w:rFonts w:hint="eastAsia" w:ascii="仿宋_GB2312" w:hAnsi="仿宋_GB2312" w:eastAsia="仿宋_GB2312" w:cs="仿宋_GB2312"/>
          <w:sz w:val="32"/>
          <w:szCs w:val="32"/>
          <w:highlight w:val="none"/>
          <w:lang w:val="en-US" w:eastAsia="zh-CN"/>
        </w:rPr>
        <w:t>0万元，决算支出数10163.89万元，</w:t>
      </w:r>
      <w:r>
        <w:rPr>
          <w:rFonts w:hint="eastAsia" w:ascii="仿宋_GB2312" w:hAnsi="仿宋_GB2312" w:eastAsia="仿宋_GB2312" w:cs="仿宋_GB2312"/>
          <w:sz w:val="32"/>
          <w:szCs w:val="32"/>
          <w:highlight w:val="none"/>
        </w:rPr>
        <w:t>本年决算支出</w:t>
      </w:r>
      <w:r>
        <w:rPr>
          <w:rFonts w:hint="eastAsia" w:ascii="仿宋_GB2312" w:hAnsi="仿宋_GB2312" w:eastAsia="仿宋_GB2312" w:cs="仿宋_GB2312"/>
          <w:sz w:val="32"/>
          <w:szCs w:val="32"/>
          <w:highlight w:val="none"/>
          <w:lang w:eastAsia="zh-CN"/>
        </w:rPr>
        <w:t>小</w:t>
      </w:r>
      <w:r>
        <w:rPr>
          <w:rFonts w:hint="eastAsia" w:ascii="仿宋_GB2312" w:hAnsi="仿宋_GB2312" w:eastAsia="仿宋_GB2312" w:cs="仿宋_GB2312"/>
          <w:sz w:val="32"/>
          <w:szCs w:val="32"/>
          <w:highlight w:val="none"/>
        </w:rPr>
        <w:t>于决算收入。</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2021年年初结转结余</w:t>
      </w:r>
      <w:r>
        <w:rPr>
          <w:rFonts w:hint="eastAsia" w:ascii="仿宋_GB2312" w:hAnsi="仿宋_GB2312" w:eastAsia="仿宋_GB2312" w:cs="仿宋_GB2312"/>
          <w:sz w:val="32"/>
          <w:szCs w:val="32"/>
          <w:highlight w:val="none"/>
          <w:lang w:val="en-US" w:eastAsia="zh-CN"/>
        </w:rPr>
        <w:t>68.06</w:t>
      </w:r>
      <w:r>
        <w:rPr>
          <w:rFonts w:hint="eastAsia" w:ascii="仿宋_GB2312" w:hAnsi="仿宋_GB2312" w:eastAsia="仿宋_GB2312" w:cs="仿宋_GB2312"/>
          <w:sz w:val="32"/>
          <w:szCs w:val="32"/>
          <w:highlight w:val="none"/>
        </w:rPr>
        <w:t>万元，年末结转结余</w:t>
      </w:r>
      <w:r>
        <w:rPr>
          <w:rFonts w:hint="eastAsia" w:ascii="仿宋_GB2312" w:hAnsi="仿宋_GB2312" w:eastAsia="仿宋_GB2312" w:cs="仿宋_GB2312"/>
          <w:sz w:val="32"/>
          <w:szCs w:val="32"/>
          <w:highlight w:val="none"/>
          <w:lang w:val="en-US" w:eastAsia="zh-CN"/>
        </w:rPr>
        <w:t>12297.30</w:t>
      </w:r>
      <w:r>
        <w:rPr>
          <w:rFonts w:hint="eastAsia" w:ascii="仿宋_GB2312" w:hAnsi="仿宋_GB2312" w:eastAsia="仿宋_GB2312" w:cs="仿宋_GB2312"/>
          <w:sz w:val="32"/>
          <w:szCs w:val="32"/>
          <w:highlight w:val="none"/>
        </w:rPr>
        <w:t>万元。</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（二）执行管理情况。 </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2021年1-6月支出</w:t>
      </w:r>
      <w:r>
        <w:rPr>
          <w:rFonts w:hint="eastAsia" w:ascii="仿宋_GB2312" w:hAnsi="仿宋_GB2312" w:eastAsia="仿宋_GB2312" w:cs="仿宋_GB2312"/>
          <w:sz w:val="32"/>
          <w:szCs w:val="32"/>
          <w:highlight w:val="none"/>
          <w:lang w:val="en-US" w:eastAsia="zh-CN"/>
        </w:rPr>
        <w:t>1145.76</w:t>
      </w:r>
      <w:r>
        <w:rPr>
          <w:rFonts w:hint="eastAsia" w:ascii="仿宋_GB2312" w:hAnsi="仿宋_GB2312" w:eastAsia="仿宋_GB2312" w:cs="仿宋_GB2312"/>
          <w:sz w:val="32"/>
          <w:szCs w:val="32"/>
          <w:highlight w:val="none"/>
        </w:rPr>
        <w:t>万元，占全年支出数</w:t>
      </w:r>
      <w:r>
        <w:rPr>
          <w:rFonts w:hint="eastAsia" w:ascii="仿宋_GB2312" w:hAnsi="仿宋_GB2312" w:eastAsia="仿宋_GB2312" w:cs="仿宋_GB2312"/>
          <w:sz w:val="32"/>
          <w:szCs w:val="32"/>
          <w:highlight w:val="none"/>
          <w:lang w:val="en-US" w:eastAsia="zh-CN"/>
        </w:rPr>
        <w:t>9.55</w:t>
      </w:r>
      <w:r>
        <w:rPr>
          <w:rFonts w:hint="eastAsia" w:ascii="仿宋_GB2312" w:hAnsi="仿宋_GB2312" w:eastAsia="仿宋_GB2312" w:cs="仿宋_GB2312"/>
          <w:sz w:val="32"/>
          <w:szCs w:val="32"/>
          <w:highlight w:val="none"/>
        </w:rPr>
        <w:t>%。 2021年1-9月支出</w:t>
      </w:r>
      <w:r>
        <w:rPr>
          <w:rFonts w:hint="eastAsia" w:ascii="仿宋_GB2312" w:hAnsi="仿宋_GB2312" w:eastAsia="仿宋_GB2312" w:cs="仿宋_GB2312"/>
          <w:sz w:val="32"/>
          <w:szCs w:val="32"/>
          <w:highlight w:val="none"/>
          <w:lang w:val="en-US" w:eastAsia="zh-CN"/>
        </w:rPr>
        <w:t>2449.16</w:t>
      </w:r>
      <w:r>
        <w:rPr>
          <w:rFonts w:hint="eastAsia" w:ascii="仿宋_GB2312" w:hAnsi="仿宋_GB2312" w:eastAsia="仿宋_GB2312" w:cs="仿宋_GB2312"/>
          <w:sz w:val="32"/>
          <w:szCs w:val="32"/>
          <w:highlight w:val="none"/>
        </w:rPr>
        <w:t>万元，占全年支出数</w:t>
      </w:r>
      <w:r>
        <w:rPr>
          <w:rFonts w:hint="eastAsia" w:ascii="仿宋_GB2312" w:hAnsi="仿宋_GB2312" w:eastAsia="仿宋_GB2312" w:cs="仿宋_GB2312"/>
          <w:sz w:val="32"/>
          <w:szCs w:val="32"/>
          <w:highlight w:val="none"/>
          <w:lang w:val="en-US" w:eastAsia="zh-CN"/>
        </w:rPr>
        <w:t>20.42</w:t>
      </w:r>
      <w:r>
        <w:rPr>
          <w:rFonts w:hint="eastAsia" w:ascii="仿宋_GB2312" w:hAnsi="仿宋_GB2312" w:eastAsia="仿宋_GB2312" w:cs="仿宋_GB2312"/>
          <w:sz w:val="32"/>
          <w:szCs w:val="32"/>
          <w:highlight w:val="none"/>
        </w:rPr>
        <w:t>%。2021年1-11月支出</w:t>
      </w:r>
      <w:r>
        <w:rPr>
          <w:rFonts w:hint="eastAsia" w:ascii="仿宋_GB2312" w:hAnsi="仿宋_GB2312" w:eastAsia="仿宋_GB2312" w:cs="仿宋_GB2312"/>
          <w:sz w:val="32"/>
          <w:szCs w:val="32"/>
          <w:highlight w:val="none"/>
          <w:lang w:val="en-US" w:eastAsia="zh-CN"/>
        </w:rPr>
        <w:t>11812.64</w:t>
      </w:r>
      <w:r>
        <w:rPr>
          <w:rFonts w:hint="eastAsia" w:ascii="仿宋_GB2312" w:hAnsi="仿宋_GB2312" w:eastAsia="仿宋_GB2312" w:cs="仿宋_GB2312"/>
          <w:sz w:val="32"/>
          <w:szCs w:val="32"/>
          <w:highlight w:val="none"/>
        </w:rPr>
        <w:t>万元，占全年支出数</w:t>
      </w:r>
      <w:r>
        <w:rPr>
          <w:rFonts w:hint="eastAsia" w:ascii="仿宋_GB2312" w:hAnsi="仿宋_GB2312" w:eastAsia="仿宋_GB2312" w:cs="仿宋_GB2312"/>
          <w:sz w:val="32"/>
          <w:szCs w:val="32"/>
          <w:highlight w:val="none"/>
          <w:lang w:val="en-US" w:eastAsia="zh-CN"/>
        </w:rPr>
        <w:t>98.46</w:t>
      </w:r>
      <w:r>
        <w:rPr>
          <w:rFonts w:hint="eastAsia" w:ascii="仿宋_GB2312" w:hAnsi="仿宋_GB2312" w:eastAsia="仿宋_GB2312" w:cs="仿宋_GB2312"/>
          <w:sz w:val="32"/>
          <w:szCs w:val="32"/>
          <w:highlight w:val="none"/>
        </w:rPr>
        <w:t>%。全年支出执行良好。6月、9月、11月、全年执行进度达到了本部门应达到的执行进度、中期评估无预算调整。</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（三）支出绩效情况。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1、部门支出绩效。</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（1）行政运转保障。  </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日常支出保障了机关的正常运转，完成了日常工作任务以及承担市委、市政府交办的其他相关工作。</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（2）机关厉行节约。</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2021年，我会无因公出国（境）费用、车辆购置费用</w:t>
      </w:r>
      <w:r>
        <w:rPr>
          <w:rFonts w:hint="eastAsia" w:ascii="仿宋_GB2312" w:hAnsi="仿宋_GB2312" w:eastAsia="仿宋_GB2312" w:cs="仿宋_GB2312"/>
          <w:sz w:val="32"/>
          <w:szCs w:val="32"/>
          <w:highlight w:val="none"/>
          <w:lang w:eastAsia="zh-CN"/>
        </w:rPr>
        <w:t>。公务车运行维护费</w:t>
      </w:r>
      <w:r>
        <w:rPr>
          <w:rFonts w:hint="eastAsia" w:ascii="仿宋_GB2312" w:hAnsi="仿宋_GB2312" w:eastAsia="仿宋_GB2312" w:cs="仿宋_GB2312"/>
          <w:sz w:val="32"/>
          <w:szCs w:val="32"/>
          <w:highlight w:val="none"/>
          <w:lang w:val="en-US" w:eastAsia="zh-CN"/>
        </w:rPr>
        <w:t>5.76万元，</w:t>
      </w:r>
      <w:r>
        <w:rPr>
          <w:rFonts w:hint="eastAsia" w:ascii="仿宋_GB2312" w:hAnsi="仿宋_GB2312" w:eastAsia="仿宋_GB2312" w:cs="仿宋_GB2312"/>
          <w:sz w:val="32"/>
          <w:szCs w:val="32"/>
          <w:highlight w:val="none"/>
        </w:rPr>
        <w:t>培训费</w:t>
      </w:r>
      <w:r>
        <w:rPr>
          <w:rFonts w:hint="eastAsia" w:ascii="仿宋_GB2312" w:hAnsi="仿宋_GB2312" w:eastAsia="仿宋_GB2312" w:cs="仿宋_GB2312"/>
          <w:sz w:val="32"/>
          <w:szCs w:val="32"/>
          <w:highlight w:val="none"/>
          <w:lang w:val="en-US" w:eastAsia="zh-CN"/>
        </w:rPr>
        <w:t>1.62</w:t>
      </w:r>
      <w:r>
        <w:rPr>
          <w:rFonts w:hint="eastAsia" w:ascii="仿宋_GB2312" w:hAnsi="仿宋_GB2312" w:eastAsia="仿宋_GB2312" w:cs="仿宋_GB2312"/>
          <w:sz w:val="32"/>
          <w:szCs w:val="32"/>
          <w:highlight w:val="none"/>
        </w:rPr>
        <w:t>万元，公务接待费</w:t>
      </w:r>
      <w:r>
        <w:rPr>
          <w:rFonts w:hint="eastAsia" w:ascii="仿宋_GB2312" w:hAnsi="仿宋_GB2312" w:eastAsia="仿宋_GB2312" w:cs="仿宋_GB2312"/>
          <w:sz w:val="32"/>
          <w:szCs w:val="32"/>
          <w:highlight w:val="none"/>
          <w:lang w:val="en-US" w:eastAsia="zh-CN"/>
        </w:rPr>
        <w:t>2.53万元</w:t>
      </w:r>
      <w:r>
        <w:rPr>
          <w:rFonts w:hint="eastAsia" w:ascii="仿宋_GB2312" w:hAnsi="仿宋_GB2312" w:eastAsia="仿宋_GB2312" w:cs="仿宋_GB2312"/>
          <w:sz w:val="32"/>
          <w:szCs w:val="32"/>
          <w:highlight w:val="none"/>
        </w:rPr>
        <w:t>，会议费支出</w:t>
      </w:r>
      <w:r>
        <w:rPr>
          <w:rFonts w:hint="eastAsia" w:ascii="仿宋_GB2312" w:hAnsi="仿宋_GB2312" w:eastAsia="仿宋_GB2312" w:cs="仿宋_GB2312"/>
          <w:sz w:val="32"/>
          <w:szCs w:val="32"/>
          <w:highlight w:val="none"/>
          <w:lang w:val="en-US" w:eastAsia="zh-CN"/>
        </w:rPr>
        <w:t>0.64万元</w:t>
      </w:r>
      <w:r>
        <w:rPr>
          <w:rFonts w:hint="eastAsia" w:ascii="仿宋_GB2312" w:hAnsi="仿宋_GB2312" w:eastAsia="仿宋_GB2312" w:cs="仿宋_GB2312"/>
          <w:sz w:val="32"/>
          <w:szCs w:val="32"/>
          <w:highlight w:val="none"/>
        </w:rPr>
        <w:t>。</w:t>
      </w:r>
    </w:p>
    <w:p>
      <w:pPr>
        <w:pStyle w:val="7"/>
        <w:spacing w:before="93"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（3）机关节能降耗。</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2021年以来，</w:t>
      </w:r>
      <w:r>
        <w:rPr>
          <w:rFonts w:hint="eastAsia" w:ascii="仿宋_GB2312" w:hAnsi="仿宋_GB2312" w:eastAsia="仿宋_GB2312" w:cs="仿宋_GB2312"/>
          <w:sz w:val="32"/>
          <w:szCs w:val="32"/>
          <w:highlight w:val="none"/>
          <w:lang w:val="zh-CN"/>
        </w:rPr>
        <w:t>全机关工作人员提高节能降耗意识，节约用水、用电，规范公务用车行为，严格公车用车燃油的报销审核，加强节约型机关建设。</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财务管理情况。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（一）本部门财务管理、绩效管理、决算组织、编报、审核情况。严格执行财务、会计制度，遵守《会计法》，绩效管理、决算组织编制均按财政要求执行</w:t>
      </w:r>
      <w:r>
        <w:rPr>
          <w:rFonts w:hint="eastAsia" w:ascii="仿宋_GB2312" w:hAnsi="仿宋_GB2312" w:eastAsia="仿宋_GB2312" w:cs="仿宋_GB2312"/>
          <w:sz w:val="32"/>
          <w:szCs w:val="32"/>
          <w:highlight w:val="none"/>
          <w:lang w:eastAsia="zh-CN"/>
        </w:rPr>
        <w:t>。</w:t>
      </w:r>
    </w:p>
    <w:p>
      <w:pPr>
        <w:pStyle w:val="7"/>
        <w:spacing w:before="93"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（二）本部门决算及绩效信息公开工作，主管部门对所属单位决算批复和组织公开决算工作开展情况。</w:t>
      </w:r>
      <w:r>
        <w:rPr>
          <w:rFonts w:hint="eastAsia" w:ascii="仿宋_GB2312" w:hAnsi="仿宋_GB2312" w:eastAsia="仿宋_GB2312" w:cs="仿宋_GB2312"/>
          <w:sz w:val="32"/>
          <w:szCs w:val="32"/>
          <w:highlight w:val="none"/>
          <w:lang w:eastAsia="zh-CN"/>
        </w:rPr>
        <w:t>较好</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（五）绩效管理工作开展情况。</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根据《峨眉山市财政局关于开展202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rPr>
        <w:t>年财政支出绩效评价工作的通知》(峨财通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lang w:val="zh-CN"/>
        </w:rPr>
        <w:t>号)文件精神，我单位高度重视，按照2022年部门支出绩效评价指标体系认真组织了自查考评工作。我会将综合分析此次评价结果，建立评价结果在预算安排中的激励与约束机制，逐步发挥绩效评价工作的应有作用。</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资本资产管理情况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 2021 年 12月31日，我单位资产总额（账面净值，下同） 16,889.92 万元，较上年增长 183.23%。负债总额 1,476.54万元 ,较上年增长 -19.03%。净资产 15,413.37万元 ,较上年增长 272.33%。</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1.</w:t>
      </w:r>
      <w:r>
        <w:rPr>
          <w:rFonts w:hint="eastAsia" w:ascii="仿宋_GB2312" w:hAnsi="仿宋_GB2312" w:eastAsia="仿宋_GB2312" w:cs="仿宋_GB2312"/>
          <w:sz w:val="32"/>
          <w:szCs w:val="32"/>
          <w:highlight w:val="none"/>
        </w:rPr>
        <w:t>资产分布情况。</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我单位国有资产 16,889.92万元，占 100.00%；事业单位国有资产 0万元，占 0.00%，其中执行民间非营利组织会计制度的社会团体国有资产 0万元，占 0.00%。</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资产构成情况。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流动资产 13,907.96 万元，较上年增 长 388.80%，占资产总额 82.34%； 固定资产 196.79万元，较上年增长 -40.89%， 占资产总额1.17 % ； 在建工程 0万元，较上年增长 % ， 占资产总额 0.00% ； 长期投资 0 万元 ，占资产总额 0.00%； 无形资产 0万元，较上年增长 % ，占资产总额 0.00%； 公共基础设施 2,785.17万元，占资产总额 16.49% ； 政府储备物资 0万元，占资产总额 0.00% ； 文物文化资产 0 万元，占资产总额 0.00% ； 保障性住房 0万元，占资产总额0.00 % 。</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3.</w:t>
      </w:r>
      <w:r>
        <w:rPr>
          <w:rFonts w:hint="eastAsia" w:ascii="仿宋_GB2312" w:hAnsi="仿宋_GB2312" w:eastAsia="仿宋_GB2312" w:cs="仿宋_GB2312"/>
          <w:sz w:val="32"/>
          <w:szCs w:val="32"/>
          <w:highlight w:val="none"/>
        </w:rPr>
        <w:t>固定资产构成情况。</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土地、房屋及构筑物 0 万元，占固定资产的 0.00% （其中，房屋 0 万元，占固定资产的 0.00%） ； 通用设备 146.88 万元，占 74.64 %（其中，车辆 0 万元，占 0.00% ， 单价 50万（含）以上（不含车辆）设备 105.38万元，占 53.55%） ； 专用设备 20.58万元，占 10.46%（单价100万（含）以上设备 0万元，占 0.00%） ； 文物和陈列品 0 万元，占 0.00 % ； 图书档案 0 万元，占 0.00% ； 家具、用具、装具及动植物 29.34万元，占 14.91 % 。</w:t>
      </w:r>
    </w:p>
    <w:p>
      <w:pPr>
        <w:pStyle w:val="7"/>
        <w:spacing w:before="93"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截至2021年12月31日，我部门/单位固定资产成新率为2.75%；公共基础设施成新率为100.00%；保障性住房成新率为%。</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评价结论及建议</w:t>
      </w:r>
    </w:p>
    <w:p>
      <w:pPr>
        <w:pStyle w:val="7"/>
        <w:spacing w:before="93"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CN"/>
        </w:rPr>
        <w:t>按照2021年部门支出绩效评价体系，我单位2021年得分</w:t>
      </w:r>
      <w:r>
        <w:rPr>
          <w:rFonts w:hint="eastAsia" w:ascii="仿宋_GB2312" w:hAnsi="仿宋_GB2312" w:eastAsia="仿宋_GB2312" w:cs="仿宋_GB2312"/>
          <w:sz w:val="32"/>
          <w:szCs w:val="32"/>
          <w:highlight w:val="none"/>
          <w:lang w:val="en-US" w:eastAsia="zh-CN"/>
        </w:rPr>
        <w:t>91.1</w:t>
      </w:r>
      <w:r>
        <w:rPr>
          <w:rFonts w:hint="eastAsia" w:ascii="仿宋_GB2312" w:hAnsi="仿宋_GB2312" w:eastAsia="仿宋_GB2312" w:cs="仿宋_GB2312"/>
          <w:sz w:val="32"/>
          <w:szCs w:val="32"/>
          <w:highlight w:val="none"/>
          <w:lang w:val="zh-CN"/>
        </w:rPr>
        <w:t>分。会预算支出具有明确的目标，资金到位及时，并制定了科学的实施计划，严格按照有关项目管理和经费管理规定执行。各项预算支出顺利进行，并按计划圆满完成</w:t>
      </w:r>
    </w:p>
    <w:p>
      <w:pPr>
        <w:widowControl/>
        <w:adjustRightInd w:val="0"/>
        <w:snapToGrid w:val="0"/>
        <w:spacing w:line="600" w:lineRule="exact"/>
        <w:contextualSpacing/>
        <w:jc w:val="left"/>
        <w:rPr>
          <w:rFonts w:ascii="仿宋_GB2312" w:hAnsi="宋体" w:eastAsia="仿宋_GB2312" w:cs="宋体"/>
          <w:kern w:val="0"/>
          <w:sz w:val="32"/>
          <w:szCs w:val="32"/>
          <w:shd w:val="clear" w:color="auto" w:fill="FFFFFF"/>
        </w:rPr>
      </w:pPr>
    </w:p>
    <w:p>
      <w:pPr>
        <w:spacing w:before="38"/>
        <w:ind w:left="1054" w:right="0" w:firstLine="0"/>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2021 年免费开放经费项目绩效目标自评</w:t>
      </w:r>
    </w:p>
    <w:p>
      <w:pPr>
        <w:pStyle w:val="2"/>
        <w:rPr>
          <w:rFonts w:hint="eastAsia"/>
        </w:rPr>
      </w:pPr>
    </w:p>
    <w:p>
      <w:pPr>
        <w:pStyle w:val="7"/>
        <w:spacing w:before="2"/>
        <w:rPr>
          <w:rFonts w:hint="eastAsia" w:ascii="仿宋_GB2312" w:hAnsi="仿宋_GB2312" w:eastAsia="仿宋_GB2312" w:cs="仿宋_GB2312"/>
          <w:b/>
          <w:sz w:val="11"/>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086"/>
        <w:gridCol w:w="2205"/>
        <w:gridCol w:w="915"/>
        <w:gridCol w:w="1485"/>
        <w:gridCol w:w="1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40" w:type="dxa"/>
            <w:gridSpan w:val="2"/>
          </w:tcPr>
          <w:p>
            <w:pPr>
              <w:pStyle w:val="32"/>
              <w:spacing w:before="142"/>
              <w:ind w:left="669"/>
              <w:rPr>
                <w:rFonts w:hint="eastAsia" w:ascii="仿宋_GB2312" w:hAnsi="仿宋_GB2312" w:eastAsia="仿宋_GB2312" w:cs="仿宋_GB2312"/>
                <w:sz w:val="28"/>
              </w:rPr>
            </w:pPr>
            <w:r>
              <w:rPr>
                <w:rFonts w:hint="eastAsia" w:ascii="仿宋_GB2312" w:hAnsi="仿宋_GB2312" w:eastAsia="仿宋_GB2312" w:cs="仿宋_GB2312"/>
                <w:sz w:val="28"/>
              </w:rPr>
              <w:t>主管部门及代码</w:t>
            </w:r>
          </w:p>
        </w:tc>
        <w:tc>
          <w:tcPr>
            <w:tcW w:w="3120" w:type="dxa"/>
            <w:gridSpan w:val="2"/>
          </w:tcPr>
          <w:p>
            <w:pPr>
              <w:pStyle w:val="32"/>
              <w:spacing w:before="4" w:line="322" w:lineRule="exact"/>
              <w:ind w:left="108" w:right="198"/>
              <w:rPr>
                <w:rFonts w:hint="eastAsia" w:ascii="仿宋_GB2312" w:hAnsi="仿宋_GB2312" w:eastAsia="仿宋_GB2312" w:cs="仿宋_GB2312"/>
                <w:sz w:val="28"/>
              </w:rPr>
            </w:pPr>
            <w:r>
              <w:rPr>
                <w:rFonts w:hint="eastAsia" w:ascii="仿宋_GB2312" w:hAnsi="仿宋_GB2312" w:eastAsia="仿宋_GB2312" w:cs="仿宋_GB2312"/>
                <w:sz w:val="28"/>
              </w:rPr>
              <w:t>峨眉山市文化体育和旅游局 215001</w:t>
            </w:r>
          </w:p>
        </w:tc>
        <w:tc>
          <w:tcPr>
            <w:tcW w:w="1485" w:type="dxa"/>
          </w:tcPr>
          <w:p>
            <w:pPr>
              <w:pStyle w:val="32"/>
              <w:spacing w:before="142"/>
              <w:ind w:right="243"/>
              <w:jc w:val="right"/>
              <w:rPr>
                <w:rFonts w:hint="eastAsia" w:ascii="仿宋_GB2312" w:hAnsi="仿宋_GB2312" w:eastAsia="仿宋_GB2312" w:cs="仿宋_GB2312"/>
                <w:sz w:val="28"/>
              </w:rPr>
            </w:pPr>
            <w:r>
              <w:rPr>
                <w:rFonts w:hint="eastAsia" w:ascii="仿宋_GB2312" w:hAnsi="仿宋_GB2312" w:eastAsia="仿宋_GB2312" w:cs="仿宋_GB2312"/>
                <w:sz w:val="28"/>
              </w:rPr>
              <w:t>实施单位</w:t>
            </w:r>
          </w:p>
        </w:tc>
        <w:tc>
          <w:tcPr>
            <w:tcW w:w="1719" w:type="dxa"/>
          </w:tcPr>
          <w:p>
            <w:pPr>
              <w:pStyle w:val="32"/>
              <w:spacing w:before="4" w:line="322" w:lineRule="exact"/>
              <w:ind w:left="106" w:right="198"/>
              <w:rPr>
                <w:rFonts w:hint="eastAsia" w:ascii="仿宋_GB2312" w:hAnsi="仿宋_GB2312" w:eastAsia="仿宋_GB2312" w:cs="仿宋_GB2312"/>
                <w:sz w:val="28"/>
              </w:rPr>
            </w:pPr>
            <w:r>
              <w:rPr>
                <w:rFonts w:hint="eastAsia" w:ascii="仿宋_GB2312" w:hAnsi="仿宋_GB2312" w:eastAsia="仿宋_GB2312" w:cs="仿宋_GB2312"/>
                <w:sz w:val="28"/>
              </w:rPr>
              <w:t>峨眉山市图书馆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trPr>
        <w:tc>
          <w:tcPr>
            <w:tcW w:w="2740" w:type="dxa"/>
            <w:gridSpan w:val="2"/>
            <w:vMerge w:val="restart"/>
          </w:tcPr>
          <w:p>
            <w:pPr>
              <w:pStyle w:val="32"/>
              <w:spacing w:before="4"/>
              <w:rPr>
                <w:rFonts w:hint="eastAsia" w:ascii="仿宋_GB2312" w:hAnsi="仿宋_GB2312" w:eastAsia="仿宋_GB2312" w:cs="仿宋_GB2312"/>
                <w:b/>
                <w:sz w:val="21"/>
              </w:rPr>
            </w:pPr>
          </w:p>
          <w:p>
            <w:pPr>
              <w:pStyle w:val="32"/>
              <w:spacing w:line="213" w:lineRule="auto"/>
              <w:ind w:left="1089" w:right="517"/>
              <w:rPr>
                <w:rFonts w:hint="eastAsia" w:ascii="仿宋_GB2312" w:hAnsi="仿宋_GB2312" w:eastAsia="仿宋_GB2312" w:cs="仿宋_GB2312"/>
                <w:sz w:val="28"/>
              </w:rPr>
            </w:pPr>
            <w:r>
              <w:rPr>
                <w:rFonts w:hint="eastAsia" w:ascii="仿宋_GB2312" w:hAnsi="仿宋_GB2312" w:eastAsia="仿宋_GB2312" w:cs="仿宋_GB2312"/>
                <w:spacing w:val="-6"/>
                <w:sz w:val="28"/>
              </w:rPr>
              <w:t>项目预算执行情况</w:t>
            </w:r>
          </w:p>
          <w:p>
            <w:pPr>
              <w:pStyle w:val="32"/>
              <w:spacing w:line="328" w:lineRule="exact"/>
              <w:ind w:left="1089"/>
              <w:rPr>
                <w:rFonts w:hint="eastAsia" w:ascii="仿宋_GB2312" w:hAnsi="仿宋_GB2312" w:eastAsia="仿宋_GB2312" w:cs="仿宋_GB2312"/>
                <w:sz w:val="28"/>
              </w:rPr>
            </w:pPr>
            <w:r>
              <w:rPr>
                <w:rFonts w:hint="eastAsia" w:ascii="仿宋_GB2312" w:hAnsi="仿宋_GB2312" w:eastAsia="仿宋_GB2312" w:cs="仿宋_GB2312"/>
                <w:spacing w:val="-1"/>
                <w:sz w:val="28"/>
              </w:rPr>
              <w:t>（</w:t>
            </w:r>
            <w:r>
              <w:rPr>
                <w:rFonts w:hint="eastAsia" w:ascii="仿宋_GB2312" w:hAnsi="仿宋_GB2312" w:eastAsia="仿宋_GB2312" w:cs="仿宋_GB2312"/>
                <w:spacing w:val="-2"/>
                <w:sz w:val="28"/>
              </w:rPr>
              <w:t>万元</w:t>
            </w:r>
            <w:r>
              <w:rPr>
                <w:rFonts w:hint="eastAsia" w:ascii="仿宋_GB2312" w:hAnsi="仿宋_GB2312" w:eastAsia="仿宋_GB2312" w:cs="仿宋_GB2312"/>
                <w:sz w:val="28"/>
              </w:rPr>
              <w:t>）</w:t>
            </w:r>
          </w:p>
        </w:tc>
        <w:tc>
          <w:tcPr>
            <w:tcW w:w="2205" w:type="dxa"/>
          </w:tcPr>
          <w:p>
            <w:pPr>
              <w:pStyle w:val="32"/>
              <w:spacing w:before="63"/>
              <w:ind w:left="821"/>
              <w:rPr>
                <w:rFonts w:hint="eastAsia" w:ascii="仿宋_GB2312" w:hAnsi="仿宋_GB2312" w:eastAsia="仿宋_GB2312" w:cs="仿宋_GB2312"/>
                <w:sz w:val="28"/>
              </w:rPr>
            </w:pPr>
            <w:r>
              <w:rPr>
                <w:rFonts w:hint="eastAsia" w:ascii="仿宋_GB2312" w:hAnsi="仿宋_GB2312" w:eastAsia="仿宋_GB2312" w:cs="仿宋_GB2312"/>
                <w:sz w:val="28"/>
              </w:rPr>
              <w:t>预算数：</w:t>
            </w:r>
          </w:p>
        </w:tc>
        <w:tc>
          <w:tcPr>
            <w:tcW w:w="915" w:type="dxa"/>
          </w:tcPr>
          <w:p>
            <w:pPr>
              <w:pStyle w:val="32"/>
              <w:spacing w:before="63"/>
              <w:ind w:right="375"/>
              <w:jc w:val="right"/>
              <w:rPr>
                <w:rFonts w:hint="eastAsia" w:ascii="仿宋_GB2312" w:hAnsi="仿宋_GB2312" w:eastAsia="仿宋_GB2312" w:cs="仿宋_GB2312"/>
                <w:sz w:val="28"/>
              </w:rPr>
            </w:pPr>
            <w:r>
              <w:rPr>
                <w:rFonts w:hint="eastAsia" w:ascii="仿宋_GB2312" w:hAnsi="仿宋_GB2312" w:eastAsia="仿宋_GB2312" w:cs="仿宋_GB2312"/>
                <w:sz w:val="28"/>
              </w:rPr>
              <w:t>2.4</w:t>
            </w:r>
          </w:p>
        </w:tc>
        <w:tc>
          <w:tcPr>
            <w:tcW w:w="1485" w:type="dxa"/>
          </w:tcPr>
          <w:p>
            <w:pPr>
              <w:pStyle w:val="32"/>
              <w:spacing w:before="63"/>
              <w:ind w:right="243"/>
              <w:jc w:val="right"/>
              <w:rPr>
                <w:rFonts w:hint="eastAsia" w:ascii="仿宋_GB2312" w:hAnsi="仿宋_GB2312" w:eastAsia="仿宋_GB2312" w:cs="仿宋_GB2312"/>
                <w:sz w:val="28"/>
              </w:rPr>
            </w:pPr>
            <w:r>
              <w:rPr>
                <w:rFonts w:hint="eastAsia" w:ascii="仿宋_GB2312" w:hAnsi="仿宋_GB2312" w:eastAsia="仿宋_GB2312" w:cs="仿宋_GB2312"/>
                <w:sz w:val="28"/>
              </w:rPr>
              <w:t>执行数：</w:t>
            </w:r>
          </w:p>
        </w:tc>
        <w:tc>
          <w:tcPr>
            <w:tcW w:w="1719" w:type="dxa"/>
          </w:tcPr>
          <w:p>
            <w:pPr>
              <w:pStyle w:val="32"/>
              <w:spacing w:before="63"/>
              <w:ind w:right="355"/>
              <w:jc w:val="right"/>
              <w:rPr>
                <w:rFonts w:hint="eastAsia" w:ascii="仿宋_GB2312" w:hAnsi="仿宋_GB2312" w:eastAsia="仿宋_GB2312" w:cs="仿宋_GB2312"/>
                <w:sz w:val="28"/>
              </w:rPr>
            </w:pPr>
            <w:r>
              <w:rPr>
                <w:rFonts w:hint="eastAsia" w:ascii="仿宋_GB2312" w:hAnsi="仿宋_GB2312" w:eastAsia="仿宋_GB2312" w:cs="仿宋_GB2312"/>
                <w:sz w:val="2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2740" w:type="dxa"/>
            <w:gridSpan w:val="2"/>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43"/>
              <w:ind w:right="123"/>
              <w:jc w:val="right"/>
              <w:rPr>
                <w:rFonts w:hint="eastAsia" w:ascii="仿宋_GB2312" w:hAnsi="仿宋_GB2312" w:eastAsia="仿宋_GB2312" w:cs="仿宋_GB2312"/>
                <w:sz w:val="28"/>
              </w:rPr>
            </w:pPr>
            <w:r>
              <w:rPr>
                <w:rFonts w:hint="eastAsia" w:ascii="仿宋_GB2312" w:hAnsi="仿宋_GB2312" w:eastAsia="仿宋_GB2312" w:cs="仿宋_GB2312"/>
                <w:sz w:val="28"/>
              </w:rPr>
              <w:t>其中：财政拨款</w:t>
            </w:r>
          </w:p>
        </w:tc>
        <w:tc>
          <w:tcPr>
            <w:tcW w:w="915" w:type="dxa"/>
          </w:tcPr>
          <w:p>
            <w:pPr>
              <w:pStyle w:val="32"/>
              <w:spacing w:before="143"/>
              <w:ind w:right="375"/>
              <w:jc w:val="right"/>
              <w:rPr>
                <w:rFonts w:hint="eastAsia" w:ascii="仿宋_GB2312" w:hAnsi="仿宋_GB2312" w:eastAsia="仿宋_GB2312" w:cs="仿宋_GB2312"/>
                <w:sz w:val="28"/>
              </w:rPr>
            </w:pPr>
            <w:r>
              <w:rPr>
                <w:rFonts w:hint="eastAsia" w:ascii="仿宋_GB2312" w:hAnsi="仿宋_GB2312" w:eastAsia="仿宋_GB2312" w:cs="仿宋_GB2312"/>
                <w:sz w:val="28"/>
              </w:rPr>
              <w:t>2.4</w:t>
            </w:r>
          </w:p>
        </w:tc>
        <w:tc>
          <w:tcPr>
            <w:tcW w:w="1485" w:type="dxa"/>
          </w:tcPr>
          <w:p>
            <w:pPr>
              <w:pStyle w:val="32"/>
              <w:spacing w:before="6" w:line="320" w:lineRule="exact"/>
              <w:ind w:left="108" w:right="243"/>
              <w:rPr>
                <w:rFonts w:hint="eastAsia" w:ascii="仿宋_GB2312" w:hAnsi="仿宋_GB2312" w:eastAsia="仿宋_GB2312" w:cs="仿宋_GB2312"/>
                <w:sz w:val="28"/>
              </w:rPr>
            </w:pPr>
            <w:r>
              <w:rPr>
                <w:rFonts w:hint="eastAsia" w:ascii="仿宋_GB2312" w:hAnsi="仿宋_GB2312" w:eastAsia="仿宋_GB2312" w:cs="仿宋_GB2312"/>
                <w:sz w:val="28"/>
              </w:rPr>
              <w:t>其 中 ： 财政拨款</w:t>
            </w:r>
          </w:p>
        </w:tc>
        <w:tc>
          <w:tcPr>
            <w:tcW w:w="1719" w:type="dxa"/>
          </w:tcPr>
          <w:p>
            <w:pPr>
              <w:pStyle w:val="32"/>
              <w:spacing w:before="143"/>
              <w:ind w:right="355"/>
              <w:jc w:val="right"/>
              <w:rPr>
                <w:rFonts w:hint="eastAsia" w:ascii="仿宋_GB2312" w:hAnsi="仿宋_GB2312" w:eastAsia="仿宋_GB2312" w:cs="仿宋_GB2312"/>
                <w:sz w:val="28"/>
              </w:rPr>
            </w:pPr>
            <w:r>
              <w:rPr>
                <w:rFonts w:hint="eastAsia" w:ascii="仿宋_GB2312" w:hAnsi="仿宋_GB2312" w:eastAsia="仿宋_GB2312" w:cs="仿宋_GB2312"/>
                <w:sz w:val="2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740" w:type="dxa"/>
            <w:gridSpan w:val="2"/>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line="315" w:lineRule="exact"/>
              <w:ind w:left="821"/>
              <w:rPr>
                <w:rFonts w:hint="eastAsia" w:ascii="仿宋_GB2312" w:hAnsi="仿宋_GB2312" w:eastAsia="仿宋_GB2312" w:cs="仿宋_GB2312"/>
                <w:sz w:val="28"/>
              </w:rPr>
            </w:pPr>
            <w:r>
              <w:rPr>
                <w:rFonts w:hint="eastAsia" w:ascii="仿宋_GB2312" w:hAnsi="仿宋_GB2312" w:eastAsia="仿宋_GB2312" w:cs="仿宋_GB2312"/>
                <w:sz w:val="28"/>
              </w:rPr>
              <w:t>其他资金</w:t>
            </w:r>
          </w:p>
        </w:tc>
        <w:tc>
          <w:tcPr>
            <w:tcW w:w="915" w:type="dxa"/>
          </w:tcPr>
          <w:p>
            <w:pPr>
              <w:pStyle w:val="32"/>
              <w:spacing w:line="315" w:lineRule="exact"/>
              <w:ind w:right="375"/>
              <w:jc w:val="right"/>
              <w:rPr>
                <w:rFonts w:hint="eastAsia" w:ascii="仿宋_GB2312" w:hAnsi="仿宋_GB2312" w:eastAsia="仿宋_GB2312" w:cs="仿宋_GB2312"/>
                <w:sz w:val="28"/>
              </w:rPr>
            </w:pPr>
            <w:r>
              <w:rPr>
                <w:rFonts w:hint="eastAsia" w:ascii="仿宋_GB2312" w:hAnsi="仿宋_GB2312" w:eastAsia="仿宋_GB2312" w:cs="仿宋_GB2312"/>
                <w:w w:val="100"/>
                <w:sz w:val="28"/>
              </w:rPr>
              <w:t>0</w:t>
            </w:r>
          </w:p>
        </w:tc>
        <w:tc>
          <w:tcPr>
            <w:tcW w:w="1485" w:type="dxa"/>
          </w:tcPr>
          <w:p>
            <w:pPr>
              <w:pStyle w:val="32"/>
              <w:spacing w:line="315" w:lineRule="exact"/>
              <w:ind w:right="243"/>
              <w:jc w:val="right"/>
              <w:rPr>
                <w:rFonts w:hint="eastAsia" w:ascii="仿宋_GB2312" w:hAnsi="仿宋_GB2312" w:eastAsia="仿宋_GB2312" w:cs="仿宋_GB2312"/>
                <w:sz w:val="28"/>
              </w:rPr>
            </w:pPr>
            <w:r>
              <w:rPr>
                <w:rFonts w:hint="eastAsia" w:ascii="仿宋_GB2312" w:hAnsi="仿宋_GB2312" w:eastAsia="仿宋_GB2312" w:cs="仿宋_GB2312"/>
                <w:sz w:val="28"/>
              </w:rPr>
              <w:t>其他资金</w:t>
            </w:r>
          </w:p>
        </w:tc>
        <w:tc>
          <w:tcPr>
            <w:tcW w:w="1719" w:type="dxa"/>
          </w:tcPr>
          <w:p>
            <w:pPr>
              <w:pStyle w:val="32"/>
              <w:spacing w:line="315" w:lineRule="exact"/>
              <w:ind w:left="1068"/>
              <w:rPr>
                <w:rFonts w:hint="eastAsia" w:ascii="仿宋_GB2312" w:hAnsi="仿宋_GB2312" w:eastAsia="仿宋_GB2312" w:cs="仿宋_GB2312"/>
                <w:sz w:val="28"/>
              </w:rPr>
            </w:pPr>
            <w:r>
              <w:rPr>
                <w:rFonts w:hint="eastAsia" w:ascii="仿宋_GB2312" w:hAnsi="仿宋_GB2312" w:eastAsia="仿宋_GB2312" w:cs="仿宋_GB2312"/>
                <w:w w:val="100"/>
                <w:sz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654" w:type="dxa"/>
            <w:vMerge w:val="restart"/>
          </w:tcPr>
          <w:p>
            <w:pPr>
              <w:pStyle w:val="32"/>
              <w:spacing w:before="5"/>
              <w:rPr>
                <w:rFonts w:hint="eastAsia" w:ascii="仿宋_GB2312" w:hAnsi="仿宋_GB2312" w:eastAsia="仿宋_GB2312" w:cs="仿宋_GB2312"/>
                <w:b/>
                <w:sz w:val="30"/>
              </w:rPr>
            </w:pPr>
          </w:p>
          <w:p>
            <w:pPr>
              <w:pStyle w:val="32"/>
              <w:spacing w:line="216" w:lineRule="auto"/>
              <w:ind w:left="107" w:right="96"/>
              <w:rPr>
                <w:rFonts w:hint="eastAsia" w:ascii="仿宋_GB2312" w:hAnsi="仿宋_GB2312" w:eastAsia="仿宋_GB2312" w:cs="仿宋_GB2312"/>
                <w:sz w:val="28"/>
              </w:rPr>
            </w:pPr>
            <w:r>
              <w:rPr>
                <w:rFonts w:hint="eastAsia" w:ascii="仿宋_GB2312" w:hAnsi="仿宋_GB2312" w:eastAsia="仿宋_GB2312" w:cs="仿宋_GB2312"/>
                <w:sz w:val="28"/>
              </w:rPr>
              <w:t>年度总体目标完成情况</w:t>
            </w:r>
          </w:p>
        </w:tc>
        <w:tc>
          <w:tcPr>
            <w:tcW w:w="4206" w:type="dxa"/>
            <w:gridSpan w:val="3"/>
          </w:tcPr>
          <w:p>
            <w:pPr>
              <w:pStyle w:val="32"/>
              <w:spacing w:before="37"/>
              <w:ind w:left="1490" w:right="1545"/>
              <w:jc w:val="center"/>
              <w:rPr>
                <w:rFonts w:hint="eastAsia" w:ascii="仿宋_GB2312" w:hAnsi="仿宋_GB2312" w:eastAsia="仿宋_GB2312" w:cs="仿宋_GB2312"/>
                <w:sz w:val="28"/>
              </w:rPr>
            </w:pPr>
            <w:r>
              <w:rPr>
                <w:rFonts w:hint="eastAsia" w:ascii="仿宋_GB2312" w:hAnsi="仿宋_GB2312" w:eastAsia="仿宋_GB2312" w:cs="仿宋_GB2312"/>
                <w:sz w:val="28"/>
              </w:rPr>
              <w:t>预期目标</w:t>
            </w:r>
          </w:p>
        </w:tc>
        <w:tc>
          <w:tcPr>
            <w:tcW w:w="3204" w:type="dxa"/>
            <w:gridSpan w:val="2"/>
          </w:tcPr>
          <w:p>
            <w:pPr>
              <w:pStyle w:val="32"/>
              <w:spacing w:before="37"/>
              <w:ind w:left="667"/>
              <w:rPr>
                <w:rFonts w:hint="eastAsia" w:ascii="仿宋_GB2312" w:hAnsi="仿宋_GB2312" w:eastAsia="仿宋_GB2312" w:cs="仿宋_GB2312"/>
                <w:sz w:val="28"/>
              </w:rPr>
            </w:pPr>
            <w:r>
              <w:rPr>
                <w:rFonts w:hint="eastAsia" w:ascii="仿宋_GB2312" w:hAnsi="仿宋_GB2312" w:eastAsia="仿宋_GB2312" w:cs="仿宋_GB2312"/>
                <w:sz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654" w:type="dxa"/>
            <w:vMerge w:val="continue"/>
            <w:tcBorders>
              <w:top w:val="nil"/>
            </w:tcBorders>
          </w:tcPr>
          <w:p>
            <w:pPr>
              <w:rPr>
                <w:rFonts w:hint="eastAsia" w:ascii="仿宋_GB2312" w:hAnsi="仿宋_GB2312" w:eastAsia="仿宋_GB2312" w:cs="仿宋_GB2312"/>
                <w:sz w:val="2"/>
                <w:szCs w:val="2"/>
              </w:rPr>
            </w:pPr>
          </w:p>
        </w:tc>
        <w:tc>
          <w:tcPr>
            <w:tcW w:w="4206" w:type="dxa"/>
            <w:gridSpan w:val="3"/>
          </w:tcPr>
          <w:p>
            <w:pPr>
              <w:pStyle w:val="32"/>
              <w:rPr>
                <w:rFonts w:hint="eastAsia" w:ascii="仿宋_GB2312" w:hAnsi="仿宋_GB2312" w:eastAsia="仿宋_GB2312" w:cs="仿宋_GB2312"/>
                <w:b/>
                <w:sz w:val="27"/>
              </w:rPr>
            </w:pPr>
          </w:p>
          <w:p>
            <w:pPr>
              <w:pStyle w:val="32"/>
              <w:ind w:left="1227"/>
              <w:rPr>
                <w:rFonts w:hint="eastAsia" w:ascii="仿宋_GB2312" w:hAnsi="仿宋_GB2312" w:eastAsia="仿宋_GB2312" w:cs="仿宋_GB2312"/>
                <w:sz w:val="28"/>
              </w:rPr>
            </w:pPr>
            <w:r>
              <w:rPr>
                <w:rFonts w:hint="eastAsia" w:ascii="仿宋_GB2312" w:hAnsi="仿宋_GB2312" w:eastAsia="仿宋_GB2312" w:cs="仿宋_GB2312"/>
                <w:sz w:val="28"/>
              </w:rPr>
              <w:t>加强场馆服务质量</w:t>
            </w:r>
          </w:p>
        </w:tc>
        <w:tc>
          <w:tcPr>
            <w:tcW w:w="3204" w:type="dxa"/>
            <w:gridSpan w:val="2"/>
          </w:tcPr>
          <w:p>
            <w:pPr>
              <w:pStyle w:val="32"/>
              <w:spacing w:before="51" w:line="320" w:lineRule="exact"/>
              <w:ind w:left="108" w:right="95"/>
              <w:rPr>
                <w:rFonts w:hint="eastAsia" w:ascii="仿宋_GB2312" w:hAnsi="仿宋_GB2312" w:eastAsia="仿宋_GB2312" w:cs="仿宋_GB2312"/>
                <w:sz w:val="28"/>
              </w:rPr>
            </w:pPr>
            <w:r>
              <w:rPr>
                <w:rFonts w:hint="eastAsia" w:ascii="仿宋_GB2312" w:hAnsi="仿宋_GB2312" w:eastAsia="仿宋_GB2312" w:cs="仿宋_GB2312"/>
                <w:spacing w:val="-3"/>
                <w:sz w:val="28"/>
              </w:rPr>
              <w:t>提高了免费开放服务水</w:t>
            </w:r>
            <w:r>
              <w:rPr>
                <w:rFonts w:hint="eastAsia" w:ascii="仿宋_GB2312" w:hAnsi="仿宋_GB2312" w:eastAsia="仿宋_GB2312" w:cs="仿宋_GB2312"/>
                <w:spacing w:val="-12"/>
                <w:sz w:val="28"/>
              </w:rPr>
              <w:t>平，来馆读者明显增多读</w:t>
            </w:r>
            <w:r>
              <w:rPr>
                <w:rFonts w:hint="eastAsia" w:ascii="仿宋_GB2312" w:hAnsi="仿宋_GB2312" w:eastAsia="仿宋_GB2312" w:cs="仿宋_GB2312"/>
                <w:sz w:val="28"/>
              </w:rPr>
              <w:t>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654" w:type="dxa"/>
            <w:vMerge w:val="restart"/>
            <w:tcBorders>
              <w:bottom w:val="nil"/>
            </w:tcBorders>
          </w:tcPr>
          <w:p>
            <w:pPr>
              <w:pStyle w:val="32"/>
              <w:rPr>
                <w:rFonts w:hint="eastAsia" w:ascii="仿宋_GB2312" w:hAnsi="仿宋_GB2312" w:eastAsia="仿宋_GB2312" w:cs="仿宋_GB2312"/>
                <w:b/>
                <w:sz w:val="28"/>
              </w:rPr>
            </w:pPr>
          </w:p>
          <w:p>
            <w:pPr>
              <w:pStyle w:val="32"/>
              <w:rPr>
                <w:rFonts w:hint="eastAsia" w:ascii="仿宋_GB2312" w:hAnsi="仿宋_GB2312" w:eastAsia="仿宋_GB2312" w:cs="仿宋_GB2312"/>
                <w:b/>
                <w:sz w:val="28"/>
              </w:rPr>
            </w:pPr>
          </w:p>
          <w:p>
            <w:pPr>
              <w:pStyle w:val="32"/>
              <w:rPr>
                <w:rFonts w:hint="eastAsia" w:ascii="仿宋_GB2312" w:hAnsi="仿宋_GB2312" w:eastAsia="仿宋_GB2312" w:cs="仿宋_GB2312"/>
                <w:b/>
                <w:sz w:val="28"/>
              </w:rPr>
            </w:pPr>
          </w:p>
          <w:p>
            <w:pPr>
              <w:pStyle w:val="32"/>
              <w:rPr>
                <w:rFonts w:hint="eastAsia" w:ascii="仿宋_GB2312" w:hAnsi="仿宋_GB2312" w:eastAsia="仿宋_GB2312" w:cs="仿宋_GB2312"/>
                <w:b/>
                <w:sz w:val="28"/>
              </w:rPr>
            </w:pPr>
          </w:p>
          <w:p>
            <w:pPr>
              <w:pStyle w:val="32"/>
              <w:rPr>
                <w:rFonts w:hint="eastAsia" w:ascii="仿宋_GB2312" w:hAnsi="仿宋_GB2312" w:eastAsia="仿宋_GB2312" w:cs="仿宋_GB2312"/>
                <w:b/>
                <w:sz w:val="28"/>
              </w:rPr>
            </w:pPr>
          </w:p>
          <w:p>
            <w:pPr>
              <w:pStyle w:val="32"/>
              <w:spacing w:before="5"/>
              <w:rPr>
                <w:rFonts w:hint="eastAsia" w:ascii="仿宋_GB2312" w:hAnsi="仿宋_GB2312" w:eastAsia="仿宋_GB2312" w:cs="仿宋_GB2312"/>
                <w:b/>
                <w:sz w:val="21"/>
              </w:rPr>
            </w:pPr>
          </w:p>
          <w:p>
            <w:pPr>
              <w:pStyle w:val="32"/>
              <w:spacing w:line="213" w:lineRule="auto"/>
              <w:ind w:left="107" w:right="96"/>
              <w:rPr>
                <w:rFonts w:hint="eastAsia" w:ascii="仿宋_GB2312" w:hAnsi="仿宋_GB2312" w:eastAsia="仿宋_GB2312" w:cs="仿宋_GB2312"/>
                <w:sz w:val="28"/>
              </w:rPr>
            </w:pPr>
            <w:r>
              <w:rPr>
                <w:rFonts w:hint="eastAsia" w:ascii="仿宋_GB2312" w:hAnsi="仿宋_GB2312" w:eastAsia="仿宋_GB2312" w:cs="仿宋_GB2312"/>
                <w:sz w:val="28"/>
              </w:rPr>
              <w:t>年度绩效指标完成情况</w:t>
            </w:r>
          </w:p>
        </w:tc>
        <w:tc>
          <w:tcPr>
            <w:tcW w:w="1086" w:type="dxa"/>
          </w:tcPr>
          <w:p>
            <w:pPr>
              <w:pStyle w:val="32"/>
              <w:rPr>
                <w:rFonts w:hint="eastAsia" w:ascii="仿宋_GB2312" w:hAnsi="仿宋_GB2312" w:eastAsia="仿宋_GB2312" w:cs="仿宋_GB2312"/>
                <w:b/>
                <w:sz w:val="22"/>
              </w:rPr>
            </w:pPr>
          </w:p>
          <w:p>
            <w:pPr>
              <w:pStyle w:val="32"/>
              <w:spacing w:line="213" w:lineRule="auto"/>
              <w:ind w:left="107" w:right="405"/>
              <w:rPr>
                <w:rFonts w:hint="eastAsia" w:ascii="仿宋_GB2312" w:hAnsi="仿宋_GB2312" w:eastAsia="仿宋_GB2312" w:cs="仿宋_GB2312"/>
                <w:sz w:val="28"/>
              </w:rPr>
            </w:pPr>
            <w:r>
              <w:rPr>
                <w:rFonts w:hint="eastAsia" w:ascii="仿宋_GB2312" w:hAnsi="仿宋_GB2312" w:eastAsia="仿宋_GB2312" w:cs="仿宋_GB2312"/>
                <w:sz w:val="28"/>
              </w:rPr>
              <w:t>一级指标</w:t>
            </w:r>
          </w:p>
        </w:tc>
        <w:tc>
          <w:tcPr>
            <w:tcW w:w="2205" w:type="dxa"/>
          </w:tcPr>
          <w:p>
            <w:pPr>
              <w:pStyle w:val="32"/>
              <w:spacing w:before="12"/>
              <w:rPr>
                <w:rFonts w:hint="eastAsia" w:ascii="仿宋_GB2312" w:hAnsi="仿宋_GB2312" w:eastAsia="仿宋_GB2312" w:cs="仿宋_GB2312"/>
                <w:b/>
                <w:sz w:val="31"/>
              </w:rPr>
            </w:pPr>
          </w:p>
          <w:p>
            <w:pPr>
              <w:pStyle w:val="32"/>
              <w:spacing w:before="1"/>
              <w:ind w:left="821"/>
              <w:rPr>
                <w:rFonts w:hint="eastAsia" w:ascii="仿宋_GB2312" w:hAnsi="仿宋_GB2312" w:eastAsia="仿宋_GB2312" w:cs="仿宋_GB2312"/>
                <w:sz w:val="28"/>
              </w:rPr>
            </w:pPr>
            <w:r>
              <w:rPr>
                <w:rFonts w:hint="eastAsia" w:ascii="仿宋_GB2312" w:hAnsi="仿宋_GB2312" w:eastAsia="仿宋_GB2312" w:cs="仿宋_GB2312"/>
                <w:sz w:val="28"/>
              </w:rPr>
              <w:t>二级指标</w:t>
            </w:r>
          </w:p>
        </w:tc>
        <w:tc>
          <w:tcPr>
            <w:tcW w:w="915" w:type="dxa"/>
          </w:tcPr>
          <w:p>
            <w:pPr>
              <w:pStyle w:val="32"/>
              <w:spacing w:before="21" w:line="638" w:lineRule="exact"/>
              <w:ind w:left="317" w:right="304"/>
              <w:jc w:val="center"/>
              <w:rPr>
                <w:rFonts w:hint="eastAsia" w:ascii="仿宋_GB2312" w:hAnsi="仿宋_GB2312" w:eastAsia="仿宋_GB2312" w:cs="仿宋_GB2312"/>
                <w:sz w:val="28"/>
              </w:rPr>
            </w:pPr>
            <w:r>
              <w:rPr>
                <w:rFonts w:hint="eastAsia" w:ascii="仿宋_GB2312" w:hAnsi="仿宋_GB2312" w:eastAsia="仿宋_GB2312" w:cs="仿宋_GB2312"/>
                <w:sz w:val="28"/>
              </w:rPr>
              <w:t>级标</w:t>
            </w:r>
          </w:p>
        </w:tc>
        <w:tc>
          <w:tcPr>
            <w:tcW w:w="1485" w:type="dxa"/>
          </w:tcPr>
          <w:p>
            <w:pPr>
              <w:pStyle w:val="32"/>
              <w:spacing w:line="270" w:lineRule="exact"/>
              <w:ind w:left="-247"/>
              <w:rPr>
                <w:rFonts w:hint="eastAsia" w:ascii="仿宋_GB2312" w:hAnsi="仿宋_GB2312" w:eastAsia="仿宋_GB2312" w:cs="仿宋_GB2312"/>
                <w:sz w:val="28"/>
              </w:rPr>
            </w:pPr>
            <w:r>
              <w:rPr>
                <w:rFonts w:hint="eastAsia" w:ascii="仿宋_GB2312" w:hAnsi="仿宋_GB2312" w:eastAsia="仿宋_GB2312" w:cs="仿宋_GB2312"/>
                <w:w w:val="100"/>
                <w:sz w:val="28"/>
              </w:rPr>
              <w:t>三</w:t>
            </w:r>
          </w:p>
          <w:p>
            <w:pPr>
              <w:pStyle w:val="32"/>
              <w:spacing w:before="12" w:line="213" w:lineRule="auto"/>
              <w:ind w:left="-247" w:right="94" w:firstLine="355"/>
              <w:rPr>
                <w:rFonts w:hint="eastAsia" w:ascii="仿宋_GB2312" w:hAnsi="仿宋_GB2312" w:eastAsia="仿宋_GB2312" w:cs="仿宋_GB2312"/>
                <w:sz w:val="28"/>
              </w:rPr>
            </w:pPr>
            <w:r>
              <w:rPr>
                <w:rFonts w:hint="eastAsia" w:ascii="仿宋_GB2312" w:hAnsi="仿宋_GB2312" w:eastAsia="仿宋_GB2312" w:cs="仿宋_GB2312"/>
                <w:spacing w:val="31"/>
                <w:sz w:val="28"/>
              </w:rPr>
              <w:t>预期指标</w:t>
            </w:r>
            <w:r>
              <w:rPr>
                <w:rFonts w:hint="eastAsia" w:ascii="仿宋_GB2312" w:hAnsi="仿宋_GB2312" w:eastAsia="仿宋_GB2312" w:cs="仿宋_GB2312"/>
                <w:spacing w:val="-22"/>
                <w:sz w:val="28"/>
              </w:rPr>
              <w:t>指 值</w:t>
            </w:r>
          </w:p>
        </w:tc>
        <w:tc>
          <w:tcPr>
            <w:tcW w:w="1719" w:type="dxa"/>
          </w:tcPr>
          <w:p>
            <w:pPr>
              <w:pStyle w:val="32"/>
              <w:rPr>
                <w:rFonts w:hint="eastAsia" w:ascii="仿宋_GB2312" w:hAnsi="仿宋_GB2312" w:eastAsia="仿宋_GB2312" w:cs="仿宋_GB2312"/>
                <w:b/>
                <w:sz w:val="22"/>
              </w:rPr>
            </w:pPr>
          </w:p>
          <w:p>
            <w:pPr>
              <w:pStyle w:val="32"/>
              <w:spacing w:line="213" w:lineRule="auto"/>
              <w:ind w:left="106" w:right="95"/>
              <w:rPr>
                <w:rFonts w:hint="eastAsia" w:ascii="仿宋_GB2312" w:hAnsi="仿宋_GB2312" w:eastAsia="仿宋_GB2312" w:cs="仿宋_GB2312"/>
                <w:sz w:val="28"/>
              </w:rPr>
            </w:pPr>
            <w:r>
              <w:rPr>
                <w:rFonts w:hint="eastAsia" w:ascii="仿宋_GB2312" w:hAnsi="仿宋_GB2312" w:eastAsia="仿宋_GB2312" w:cs="仿宋_GB2312"/>
                <w:sz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vMerge w:val="restart"/>
          </w:tcPr>
          <w:p>
            <w:pPr>
              <w:pStyle w:val="32"/>
              <w:rPr>
                <w:rFonts w:hint="eastAsia" w:ascii="仿宋_GB2312" w:hAnsi="仿宋_GB2312" w:eastAsia="仿宋_GB2312" w:cs="仿宋_GB2312"/>
                <w:b/>
                <w:sz w:val="28"/>
              </w:rPr>
            </w:pPr>
          </w:p>
          <w:p>
            <w:pPr>
              <w:pStyle w:val="32"/>
              <w:spacing w:before="1"/>
              <w:rPr>
                <w:rFonts w:hint="eastAsia" w:ascii="仿宋_GB2312" w:hAnsi="仿宋_GB2312" w:eastAsia="仿宋_GB2312" w:cs="仿宋_GB2312"/>
                <w:b/>
                <w:sz w:val="41"/>
              </w:rPr>
            </w:pPr>
          </w:p>
          <w:p>
            <w:pPr>
              <w:pStyle w:val="32"/>
              <w:spacing w:line="213" w:lineRule="auto"/>
              <w:ind w:left="107" w:right="405"/>
              <w:rPr>
                <w:rFonts w:hint="eastAsia" w:ascii="仿宋_GB2312" w:hAnsi="仿宋_GB2312" w:eastAsia="仿宋_GB2312" w:cs="仿宋_GB2312"/>
                <w:sz w:val="28"/>
              </w:rPr>
            </w:pPr>
            <w:r>
              <w:rPr>
                <w:rFonts w:hint="eastAsia" w:ascii="仿宋_GB2312" w:hAnsi="仿宋_GB2312" w:eastAsia="仿宋_GB2312" w:cs="仿宋_GB2312"/>
                <w:sz w:val="28"/>
              </w:rPr>
              <w:t>完成指标</w:t>
            </w:r>
          </w:p>
        </w:tc>
        <w:tc>
          <w:tcPr>
            <w:tcW w:w="2205" w:type="dxa"/>
          </w:tcPr>
          <w:p>
            <w:pPr>
              <w:pStyle w:val="32"/>
              <w:spacing w:before="39"/>
              <w:ind w:left="821"/>
              <w:rPr>
                <w:rFonts w:hint="eastAsia" w:ascii="仿宋_GB2312" w:hAnsi="仿宋_GB2312" w:eastAsia="仿宋_GB2312" w:cs="仿宋_GB2312"/>
                <w:sz w:val="28"/>
              </w:rPr>
            </w:pPr>
            <w:r>
              <w:rPr>
                <w:rFonts w:hint="eastAsia" w:ascii="仿宋_GB2312" w:hAnsi="仿宋_GB2312" w:eastAsia="仿宋_GB2312" w:cs="仿宋_GB2312"/>
                <w:sz w:val="28"/>
              </w:rPr>
              <w:t>数量指标</w:t>
            </w:r>
          </w:p>
        </w:tc>
        <w:tc>
          <w:tcPr>
            <w:tcW w:w="915" w:type="dxa"/>
          </w:tcPr>
          <w:p>
            <w:pPr>
              <w:pStyle w:val="32"/>
              <w:spacing w:line="220"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阅 读</w:t>
            </w:r>
          </w:p>
          <w:p>
            <w:pPr>
              <w:pStyle w:val="32"/>
              <w:spacing w:line="332"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宣传</w:t>
            </w:r>
          </w:p>
        </w:tc>
        <w:tc>
          <w:tcPr>
            <w:tcW w:w="1485" w:type="dxa"/>
          </w:tcPr>
          <w:p>
            <w:pPr>
              <w:pStyle w:val="32"/>
              <w:spacing w:before="39"/>
              <w:ind w:right="205"/>
              <w:jc w:val="right"/>
              <w:rPr>
                <w:rFonts w:hint="eastAsia" w:ascii="仿宋_GB2312" w:hAnsi="仿宋_GB2312" w:eastAsia="仿宋_GB2312" w:cs="仿宋_GB2312"/>
                <w:sz w:val="28"/>
              </w:rPr>
            </w:pPr>
            <w:r>
              <w:rPr>
                <w:rFonts w:hint="eastAsia" w:ascii="仿宋_GB2312" w:hAnsi="仿宋_GB2312" w:eastAsia="仿宋_GB2312" w:cs="仿宋_GB2312"/>
                <w:sz w:val="28"/>
              </w:rPr>
              <w:t>5 场次</w:t>
            </w:r>
          </w:p>
        </w:tc>
        <w:tc>
          <w:tcPr>
            <w:tcW w:w="1719" w:type="dxa"/>
          </w:tcPr>
          <w:p>
            <w:pPr>
              <w:pStyle w:val="32"/>
              <w:spacing w:before="39"/>
              <w:ind w:right="321"/>
              <w:jc w:val="right"/>
              <w:rPr>
                <w:rFonts w:hint="eastAsia" w:ascii="仿宋_GB2312" w:hAnsi="仿宋_GB2312" w:eastAsia="仿宋_GB2312" w:cs="仿宋_GB2312"/>
                <w:sz w:val="28"/>
              </w:rPr>
            </w:pPr>
            <w:r>
              <w:rPr>
                <w:rFonts w:hint="eastAsia" w:ascii="仿宋_GB2312" w:hAnsi="仿宋_GB2312" w:eastAsia="仿宋_GB2312" w:cs="仿宋_GB2312"/>
                <w:sz w:val="28"/>
              </w:rPr>
              <w:t>4 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07"/>
              <w:ind w:left="821"/>
              <w:rPr>
                <w:rFonts w:hint="eastAsia" w:ascii="仿宋_GB2312" w:hAnsi="仿宋_GB2312" w:eastAsia="仿宋_GB2312" w:cs="仿宋_GB2312"/>
                <w:sz w:val="28"/>
              </w:rPr>
            </w:pPr>
            <w:r>
              <w:rPr>
                <w:rFonts w:hint="eastAsia" w:ascii="仿宋_GB2312" w:hAnsi="仿宋_GB2312" w:eastAsia="仿宋_GB2312" w:cs="仿宋_GB2312"/>
                <w:sz w:val="28"/>
              </w:rPr>
              <w:t>质量指标</w:t>
            </w:r>
          </w:p>
        </w:tc>
        <w:tc>
          <w:tcPr>
            <w:tcW w:w="915" w:type="dxa"/>
          </w:tcPr>
          <w:p>
            <w:pPr>
              <w:pStyle w:val="32"/>
              <w:spacing w:line="288"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流 通</w:t>
            </w:r>
          </w:p>
          <w:p>
            <w:pPr>
              <w:pStyle w:val="32"/>
              <w:spacing w:line="332"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服务</w:t>
            </w:r>
          </w:p>
        </w:tc>
        <w:tc>
          <w:tcPr>
            <w:tcW w:w="1485" w:type="dxa"/>
          </w:tcPr>
          <w:p>
            <w:pPr>
              <w:pStyle w:val="32"/>
              <w:spacing w:before="107"/>
              <w:ind w:right="308"/>
              <w:jc w:val="right"/>
              <w:rPr>
                <w:rFonts w:hint="eastAsia" w:ascii="仿宋_GB2312" w:hAnsi="仿宋_GB2312" w:eastAsia="仿宋_GB2312" w:cs="仿宋_GB2312"/>
                <w:sz w:val="28"/>
              </w:rPr>
            </w:pPr>
            <w:r>
              <w:rPr>
                <w:rFonts w:hint="eastAsia" w:ascii="仿宋_GB2312" w:hAnsi="仿宋_GB2312" w:eastAsia="仿宋_GB2312" w:cs="仿宋_GB2312"/>
                <w:sz w:val="28"/>
              </w:rPr>
              <w:t>满意</w:t>
            </w:r>
          </w:p>
        </w:tc>
        <w:tc>
          <w:tcPr>
            <w:tcW w:w="1719" w:type="dxa"/>
          </w:tcPr>
          <w:p>
            <w:pPr>
              <w:pStyle w:val="32"/>
              <w:spacing w:before="107"/>
              <w:ind w:right="287"/>
              <w:jc w:val="right"/>
              <w:rPr>
                <w:rFonts w:hint="eastAsia" w:ascii="仿宋_GB2312" w:hAnsi="仿宋_GB2312" w:eastAsia="仿宋_GB2312" w:cs="仿宋_GB2312"/>
                <w:sz w:val="28"/>
              </w:rPr>
            </w:pPr>
            <w:r>
              <w:rPr>
                <w:rFonts w:hint="eastAsia" w:ascii="仿宋_GB2312" w:hAnsi="仿宋_GB2312" w:eastAsia="仿宋_GB2312" w:cs="仿宋_GB2312"/>
                <w:sz w:val="28"/>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07"/>
              <w:ind w:left="821"/>
              <w:rPr>
                <w:rFonts w:hint="eastAsia" w:ascii="仿宋_GB2312" w:hAnsi="仿宋_GB2312" w:eastAsia="仿宋_GB2312" w:cs="仿宋_GB2312"/>
                <w:sz w:val="28"/>
              </w:rPr>
            </w:pPr>
            <w:r>
              <w:rPr>
                <w:rFonts w:hint="eastAsia" w:ascii="仿宋_GB2312" w:hAnsi="仿宋_GB2312" w:eastAsia="仿宋_GB2312" w:cs="仿宋_GB2312"/>
                <w:sz w:val="28"/>
              </w:rPr>
              <w:t>时效指标</w:t>
            </w:r>
          </w:p>
        </w:tc>
        <w:tc>
          <w:tcPr>
            <w:tcW w:w="915" w:type="dxa"/>
          </w:tcPr>
          <w:p>
            <w:pPr>
              <w:pStyle w:val="32"/>
              <w:spacing w:line="287"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开 馆</w:t>
            </w:r>
          </w:p>
          <w:p>
            <w:pPr>
              <w:pStyle w:val="32"/>
              <w:spacing w:line="333"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服务</w:t>
            </w:r>
          </w:p>
        </w:tc>
        <w:tc>
          <w:tcPr>
            <w:tcW w:w="1485" w:type="dxa"/>
          </w:tcPr>
          <w:p>
            <w:pPr>
              <w:pStyle w:val="32"/>
              <w:spacing w:before="107"/>
              <w:ind w:left="636"/>
              <w:rPr>
                <w:rFonts w:hint="eastAsia" w:ascii="仿宋_GB2312" w:hAnsi="仿宋_GB2312" w:eastAsia="仿宋_GB2312" w:cs="仿宋_GB2312"/>
                <w:sz w:val="28"/>
              </w:rPr>
            </w:pPr>
            <w:r>
              <w:rPr>
                <w:rFonts w:hint="eastAsia" w:ascii="仿宋_GB2312" w:hAnsi="仿宋_GB2312" w:eastAsia="仿宋_GB2312" w:cs="仿宋_GB2312"/>
                <w:sz w:val="28"/>
              </w:rPr>
              <w:t>1 年</w:t>
            </w:r>
          </w:p>
        </w:tc>
        <w:tc>
          <w:tcPr>
            <w:tcW w:w="1719" w:type="dxa"/>
          </w:tcPr>
          <w:p>
            <w:pPr>
              <w:pStyle w:val="32"/>
              <w:spacing w:before="107"/>
              <w:ind w:right="323"/>
              <w:jc w:val="right"/>
              <w:rPr>
                <w:rFonts w:hint="eastAsia" w:ascii="仿宋_GB2312" w:hAnsi="仿宋_GB2312" w:eastAsia="仿宋_GB2312" w:cs="仿宋_GB2312"/>
                <w:sz w:val="28"/>
              </w:rPr>
            </w:pPr>
            <w:r>
              <w:rPr>
                <w:rFonts w:hint="eastAsia" w:ascii="仿宋_GB2312" w:hAnsi="仿宋_GB2312" w:eastAsia="仿宋_GB2312" w:cs="仿宋_GB2312"/>
                <w:sz w:val="28"/>
              </w:rPr>
              <w:t>1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08"/>
              <w:ind w:left="821"/>
              <w:rPr>
                <w:rFonts w:hint="eastAsia" w:ascii="仿宋_GB2312" w:hAnsi="仿宋_GB2312" w:eastAsia="仿宋_GB2312" w:cs="仿宋_GB2312"/>
                <w:sz w:val="28"/>
              </w:rPr>
            </w:pPr>
            <w:r>
              <w:rPr>
                <w:rFonts w:hint="eastAsia" w:ascii="仿宋_GB2312" w:hAnsi="仿宋_GB2312" w:eastAsia="仿宋_GB2312" w:cs="仿宋_GB2312"/>
                <w:sz w:val="28"/>
              </w:rPr>
              <w:t>成本指标</w:t>
            </w:r>
          </w:p>
        </w:tc>
        <w:tc>
          <w:tcPr>
            <w:tcW w:w="915" w:type="dxa"/>
          </w:tcPr>
          <w:p>
            <w:pPr>
              <w:pStyle w:val="32"/>
              <w:spacing w:line="288"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控 制</w:t>
            </w:r>
          </w:p>
          <w:p>
            <w:pPr>
              <w:pStyle w:val="32"/>
              <w:spacing w:line="332"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成本</w:t>
            </w:r>
          </w:p>
        </w:tc>
        <w:tc>
          <w:tcPr>
            <w:tcW w:w="1485" w:type="dxa"/>
          </w:tcPr>
          <w:p>
            <w:pPr>
              <w:pStyle w:val="32"/>
              <w:spacing w:before="108"/>
              <w:ind w:right="205"/>
              <w:jc w:val="right"/>
              <w:rPr>
                <w:rFonts w:hint="eastAsia" w:ascii="仿宋_GB2312" w:hAnsi="仿宋_GB2312" w:eastAsia="仿宋_GB2312" w:cs="仿宋_GB2312"/>
                <w:sz w:val="28"/>
              </w:rPr>
            </w:pPr>
            <w:r>
              <w:rPr>
                <w:rFonts w:hint="eastAsia" w:ascii="仿宋_GB2312" w:hAnsi="仿宋_GB2312" w:eastAsia="仿宋_GB2312" w:cs="仿宋_GB2312"/>
                <w:sz w:val="28"/>
              </w:rPr>
              <w:t>2.4 万元</w:t>
            </w:r>
          </w:p>
        </w:tc>
        <w:tc>
          <w:tcPr>
            <w:tcW w:w="1719" w:type="dxa"/>
          </w:tcPr>
          <w:p>
            <w:pPr>
              <w:pStyle w:val="32"/>
              <w:spacing w:before="108"/>
              <w:ind w:right="321"/>
              <w:jc w:val="right"/>
              <w:rPr>
                <w:rFonts w:hint="eastAsia" w:ascii="仿宋_GB2312" w:hAnsi="仿宋_GB2312" w:eastAsia="仿宋_GB2312" w:cs="仿宋_GB2312"/>
                <w:sz w:val="28"/>
              </w:rPr>
            </w:pPr>
            <w:r>
              <w:rPr>
                <w:rFonts w:hint="eastAsia" w:ascii="仿宋_GB2312" w:hAnsi="仿宋_GB2312" w:eastAsia="仿宋_GB2312" w:cs="仿宋_GB2312"/>
                <w:sz w:val="28"/>
              </w:rPr>
              <w:t>2.4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tcPr>
          <w:p>
            <w:pPr>
              <w:pStyle w:val="32"/>
              <w:spacing w:before="139" w:line="213" w:lineRule="auto"/>
              <w:ind w:left="107" w:right="405"/>
              <w:rPr>
                <w:rFonts w:hint="eastAsia" w:ascii="仿宋_GB2312" w:hAnsi="仿宋_GB2312" w:eastAsia="仿宋_GB2312" w:cs="仿宋_GB2312"/>
                <w:sz w:val="28"/>
              </w:rPr>
            </w:pPr>
            <w:r>
              <w:rPr>
                <w:rFonts w:hint="eastAsia" w:ascii="仿宋_GB2312" w:hAnsi="仿宋_GB2312" w:eastAsia="仿宋_GB2312" w:cs="仿宋_GB2312"/>
                <w:sz w:val="28"/>
              </w:rPr>
              <w:t>效益指标</w:t>
            </w:r>
          </w:p>
        </w:tc>
        <w:tc>
          <w:tcPr>
            <w:tcW w:w="2205" w:type="dxa"/>
          </w:tcPr>
          <w:p>
            <w:pPr>
              <w:pStyle w:val="32"/>
              <w:spacing w:before="10"/>
              <w:rPr>
                <w:rFonts w:hint="eastAsia" w:ascii="仿宋_GB2312" w:hAnsi="仿宋_GB2312" w:eastAsia="仿宋_GB2312" w:cs="仿宋_GB2312"/>
                <w:b/>
                <w:sz w:val="20"/>
              </w:rPr>
            </w:pPr>
          </w:p>
          <w:p>
            <w:pPr>
              <w:pStyle w:val="32"/>
              <w:ind w:right="126"/>
              <w:jc w:val="right"/>
              <w:rPr>
                <w:rFonts w:hint="eastAsia" w:ascii="仿宋_GB2312" w:hAnsi="仿宋_GB2312" w:eastAsia="仿宋_GB2312" w:cs="仿宋_GB2312"/>
                <w:sz w:val="28"/>
              </w:rPr>
            </w:pPr>
            <w:r>
              <w:rPr>
                <w:rFonts w:hint="eastAsia" w:ascii="仿宋_GB2312" w:hAnsi="仿宋_GB2312" w:eastAsia="仿宋_GB2312" w:cs="仿宋_GB2312"/>
                <w:sz w:val="28"/>
              </w:rPr>
              <w:t>经济效益指标</w:t>
            </w:r>
          </w:p>
        </w:tc>
        <w:tc>
          <w:tcPr>
            <w:tcW w:w="915" w:type="dxa"/>
          </w:tcPr>
          <w:p>
            <w:pPr>
              <w:pStyle w:val="32"/>
              <w:spacing w:line="287"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改 善</w:t>
            </w:r>
          </w:p>
          <w:p>
            <w:pPr>
              <w:pStyle w:val="32"/>
              <w:spacing w:before="2" w:line="322" w:lineRule="exact"/>
              <w:ind w:left="106" w:right="95"/>
              <w:rPr>
                <w:rFonts w:hint="eastAsia" w:ascii="仿宋_GB2312" w:hAnsi="仿宋_GB2312" w:eastAsia="仿宋_GB2312" w:cs="仿宋_GB2312"/>
                <w:sz w:val="28"/>
              </w:rPr>
            </w:pPr>
            <w:r>
              <w:rPr>
                <w:rFonts w:hint="eastAsia" w:ascii="仿宋_GB2312" w:hAnsi="仿宋_GB2312" w:eastAsia="仿宋_GB2312" w:cs="仿宋_GB2312"/>
                <w:sz w:val="28"/>
              </w:rPr>
              <w:t>阅 读环境</w:t>
            </w:r>
          </w:p>
        </w:tc>
        <w:tc>
          <w:tcPr>
            <w:tcW w:w="1485" w:type="dxa"/>
          </w:tcPr>
          <w:p>
            <w:pPr>
              <w:pStyle w:val="32"/>
              <w:spacing w:before="10"/>
              <w:rPr>
                <w:rFonts w:hint="eastAsia" w:ascii="仿宋_GB2312" w:hAnsi="仿宋_GB2312" w:eastAsia="仿宋_GB2312" w:cs="仿宋_GB2312"/>
                <w:b/>
                <w:sz w:val="20"/>
              </w:rPr>
            </w:pPr>
          </w:p>
          <w:p>
            <w:pPr>
              <w:pStyle w:val="32"/>
              <w:ind w:right="308"/>
              <w:jc w:val="right"/>
              <w:rPr>
                <w:rFonts w:hint="eastAsia" w:ascii="仿宋_GB2312" w:hAnsi="仿宋_GB2312" w:eastAsia="仿宋_GB2312" w:cs="仿宋_GB2312"/>
                <w:sz w:val="28"/>
              </w:rPr>
            </w:pPr>
            <w:r>
              <w:rPr>
                <w:rFonts w:hint="eastAsia" w:ascii="仿宋_GB2312" w:hAnsi="仿宋_GB2312" w:eastAsia="仿宋_GB2312" w:cs="仿宋_GB2312"/>
                <w:sz w:val="28"/>
              </w:rPr>
              <w:t>良好</w:t>
            </w:r>
          </w:p>
        </w:tc>
        <w:tc>
          <w:tcPr>
            <w:tcW w:w="1719" w:type="dxa"/>
          </w:tcPr>
          <w:p>
            <w:pPr>
              <w:pStyle w:val="32"/>
              <w:spacing w:before="10"/>
              <w:rPr>
                <w:rFonts w:hint="eastAsia" w:ascii="仿宋_GB2312" w:hAnsi="仿宋_GB2312" w:eastAsia="仿宋_GB2312" w:cs="仿宋_GB2312"/>
                <w:b/>
                <w:sz w:val="20"/>
              </w:rPr>
            </w:pPr>
          </w:p>
          <w:p>
            <w:pPr>
              <w:pStyle w:val="32"/>
              <w:ind w:right="287"/>
              <w:jc w:val="right"/>
              <w:rPr>
                <w:rFonts w:hint="eastAsia" w:ascii="仿宋_GB2312" w:hAnsi="仿宋_GB2312" w:eastAsia="仿宋_GB2312" w:cs="仿宋_GB2312"/>
                <w:sz w:val="28"/>
              </w:rPr>
            </w:pPr>
            <w:r>
              <w:rPr>
                <w:rFonts w:hint="eastAsia" w:ascii="仿宋_GB2312" w:hAnsi="仿宋_GB2312" w:eastAsia="仿宋_GB2312" w:cs="仿宋_GB2312"/>
                <w:sz w:val="28"/>
              </w:rPr>
              <w:t>良好</w:t>
            </w:r>
          </w:p>
        </w:tc>
      </w:tr>
    </w:tbl>
    <w:p>
      <w:pPr>
        <w:spacing w:after="0"/>
        <w:jc w:val="right"/>
        <w:rPr>
          <w:rFonts w:hint="eastAsia" w:ascii="仿宋_GB2312" w:hAnsi="仿宋_GB2312" w:eastAsia="仿宋_GB2312" w:cs="仿宋_GB2312"/>
          <w:sz w:val="28"/>
        </w:rPr>
        <w:sectPr>
          <w:pgSz w:w="11910" w:h="16840"/>
          <w:pgMar w:top="1580" w:right="1040" w:bottom="1720" w:left="1300" w:header="0" w:footer="1523" w:gutter="0"/>
          <w:cols w:space="720" w:num="1"/>
        </w:sectPr>
      </w:pPr>
    </w:p>
    <w:p>
      <w:pPr>
        <w:pStyle w:val="7"/>
        <w:rPr>
          <w:rFonts w:hint="eastAsia" w:ascii="仿宋_GB2312" w:hAnsi="仿宋_GB2312" w:eastAsia="仿宋_GB2312" w:cs="仿宋_GB2312"/>
          <w:b/>
          <w:sz w:val="20"/>
        </w:rPr>
      </w:pPr>
    </w:p>
    <w:p>
      <w:pPr>
        <w:pStyle w:val="7"/>
        <w:spacing w:before="7"/>
        <w:rPr>
          <w:rFonts w:hint="eastAsia" w:ascii="仿宋_GB2312" w:hAnsi="仿宋_GB2312" w:eastAsia="仿宋_GB2312" w:cs="仿宋_GB2312"/>
          <w:b/>
          <w:sz w:val="14"/>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086"/>
        <w:gridCol w:w="2205"/>
        <w:gridCol w:w="915"/>
        <w:gridCol w:w="1485"/>
        <w:gridCol w:w="1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restart"/>
            <w:tcBorders>
              <w:top w:val="nil"/>
            </w:tcBorders>
          </w:tcPr>
          <w:p>
            <w:pPr>
              <w:pStyle w:val="32"/>
              <w:rPr>
                <w:rFonts w:hint="eastAsia" w:ascii="仿宋_GB2312" w:hAnsi="仿宋_GB2312" w:eastAsia="仿宋_GB2312" w:cs="仿宋_GB2312"/>
                <w:sz w:val="28"/>
              </w:rPr>
            </w:pPr>
          </w:p>
        </w:tc>
        <w:tc>
          <w:tcPr>
            <w:tcW w:w="1086" w:type="dxa"/>
            <w:vMerge w:val="restart"/>
          </w:tcPr>
          <w:p>
            <w:pPr>
              <w:pStyle w:val="32"/>
              <w:rPr>
                <w:rFonts w:hint="eastAsia" w:ascii="仿宋_GB2312" w:hAnsi="仿宋_GB2312" w:eastAsia="仿宋_GB2312" w:cs="仿宋_GB2312"/>
                <w:sz w:val="28"/>
              </w:rPr>
            </w:pPr>
          </w:p>
        </w:tc>
        <w:tc>
          <w:tcPr>
            <w:tcW w:w="2205" w:type="dxa"/>
          </w:tcPr>
          <w:p>
            <w:pPr>
              <w:pStyle w:val="32"/>
              <w:spacing w:before="108"/>
              <w:ind w:left="108"/>
              <w:rPr>
                <w:rFonts w:hint="eastAsia" w:ascii="仿宋_GB2312" w:hAnsi="仿宋_GB2312" w:eastAsia="仿宋_GB2312" w:cs="仿宋_GB2312"/>
                <w:sz w:val="28"/>
              </w:rPr>
            </w:pPr>
            <w:r>
              <w:rPr>
                <w:rFonts w:hint="eastAsia" w:ascii="仿宋_GB2312" w:hAnsi="仿宋_GB2312" w:eastAsia="仿宋_GB2312" w:cs="仿宋_GB2312"/>
                <w:sz w:val="28"/>
              </w:rPr>
              <w:t>社会效益指标</w:t>
            </w:r>
          </w:p>
        </w:tc>
        <w:tc>
          <w:tcPr>
            <w:tcW w:w="915" w:type="dxa"/>
          </w:tcPr>
          <w:p>
            <w:pPr>
              <w:pStyle w:val="32"/>
              <w:spacing w:line="287"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阅 读</w:t>
            </w:r>
          </w:p>
          <w:p>
            <w:pPr>
              <w:pStyle w:val="32"/>
              <w:spacing w:line="333"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推广</w:t>
            </w:r>
          </w:p>
        </w:tc>
        <w:tc>
          <w:tcPr>
            <w:tcW w:w="1485" w:type="dxa"/>
          </w:tcPr>
          <w:p>
            <w:pPr>
              <w:pStyle w:val="32"/>
              <w:spacing w:before="108"/>
              <w:ind w:left="386"/>
              <w:rPr>
                <w:rFonts w:hint="eastAsia" w:ascii="仿宋_GB2312" w:hAnsi="仿宋_GB2312" w:eastAsia="仿宋_GB2312" w:cs="仿宋_GB2312"/>
                <w:sz w:val="28"/>
              </w:rPr>
            </w:pPr>
            <w:r>
              <w:rPr>
                <w:rFonts w:hint="eastAsia" w:ascii="仿宋_GB2312" w:hAnsi="仿宋_GB2312" w:eastAsia="仿宋_GB2312" w:cs="仿宋_GB2312"/>
                <w:sz w:val="28"/>
              </w:rPr>
              <w:t>良好</w:t>
            </w:r>
          </w:p>
        </w:tc>
        <w:tc>
          <w:tcPr>
            <w:tcW w:w="1719" w:type="dxa"/>
          </w:tcPr>
          <w:p>
            <w:pPr>
              <w:pStyle w:val="32"/>
              <w:spacing w:before="108"/>
              <w:ind w:left="668"/>
              <w:rPr>
                <w:rFonts w:hint="eastAsia" w:ascii="仿宋_GB2312" w:hAnsi="仿宋_GB2312" w:eastAsia="仿宋_GB2312" w:cs="仿宋_GB2312"/>
                <w:sz w:val="28"/>
              </w:rPr>
            </w:pPr>
            <w:r>
              <w:rPr>
                <w:rFonts w:hint="eastAsia" w:ascii="仿宋_GB2312" w:hAnsi="仿宋_GB2312" w:eastAsia="仿宋_GB2312" w:cs="仿宋_GB2312"/>
                <w:sz w:val="28"/>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0" w:hRule="atLeast"/>
        </w:trPr>
        <w:tc>
          <w:tcPr>
            <w:tcW w:w="1654" w:type="dxa"/>
            <w:vMerge w:val="continue"/>
            <w:tcBorders>
              <w:top w:val="nil"/>
            </w:tcBorders>
          </w:tcPr>
          <w:p>
            <w:pPr>
              <w:rPr>
                <w:rFonts w:hint="eastAsia" w:ascii="仿宋_GB2312" w:hAnsi="仿宋_GB2312" w:eastAsia="仿宋_GB2312" w:cs="仿宋_GB2312"/>
                <w:sz w:val="2"/>
                <w:szCs w:val="2"/>
              </w:rPr>
            </w:pPr>
          </w:p>
        </w:tc>
        <w:tc>
          <w:tcPr>
            <w:tcW w:w="1086" w:type="dxa"/>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5"/>
              <w:rPr>
                <w:rFonts w:hint="eastAsia" w:ascii="仿宋_GB2312" w:hAnsi="仿宋_GB2312" w:eastAsia="仿宋_GB2312" w:cs="仿宋_GB2312"/>
                <w:b/>
                <w:sz w:val="33"/>
              </w:rPr>
            </w:pPr>
          </w:p>
          <w:p>
            <w:pPr>
              <w:pStyle w:val="32"/>
              <w:ind w:left="108"/>
              <w:rPr>
                <w:rFonts w:hint="eastAsia" w:ascii="仿宋_GB2312" w:hAnsi="仿宋_GB2312" w:eastAsia="仿宋_GB2312" w:cs="仿宋_GB2312"/>
                <w:sz w:val="28"/>
              </w:rPr>
            </w:pPr>
            <w:r>
              <w:rPr>
                <w:rFonts w:hint="eastAsia" w:ascii="仿宋_GB2312" w:hAnsi="仿宋_GB2312" w:eastAsia="仿宋_GB2312" w:cs="仿宋_GB2312"/>
                <w:sz w:val="28"/>
              </w:rPr>
              <w:t>生态效益指标</w:t>
            </w:r>
          </w:p>
        </w:tc>
        <w:tc>
          <w:tcPr>
            <w:tcW w:w="915" w:type="dxa"/>
          </w:tcPr>
          <w:p>
            <w:pPr>
              <w:pStyle w:val="32"/>
              <w:spacing w:line="287" w:lineRule="exact"/>
              <w:ind w:left="106"/>
              <w:jc w:val="both"/>
              <w:rPr>
                <w:rFonts w:hint="eastAsia" w:ascii="仿宋_GB2312" w:hAnsi="仿宋_GB2312" w:eastAsia="仿宋_GB2312" w:cs="仿宋_GB2312"/>
                <w:sz w:val="28"/>
              </w:rPr>
            </w:pPr>
            <w:r>
              <w:rPr>
                <w:rFonts w:hint="eastAsia" w:ascii="仿宋_GB2312" w:hAnsi="仿宋_GB2312" w:eastAsia="仿宋_GB2312" w:cs="仿宋_GB2312"/>
                <w:sz w:val="28"/>
              </w:rPr>
              <w:t>加 强</w:t>
            </w:r>
          </w:p>
          <w:p>
            <w:pPr>
              <w:pStyle w:val="32"/>
              <w:spacing w:before="11" w:line="213" w:lineRule="auto"/>
              <w:ind w:left="106" w:right="95"/>
              <w:jc w:val="both"/>
              <w:rPr>
                <w:rFonts w:hint="eastAsia" w:ascii="仿宋_GB2312" w:hAnsi="仿宋_GB2312" w:eastAsia="仿宋_GB2312" w:cs="仿宋_GB2312"/>
                <w:sz w:val="28"/>
              </w:rPr>
            </w:pPr>
            <w:r>
              <w:rPr>
                <w:rFonts w:hint="eastAsia" w:ascii="仿宋_GB2312" w:hAnsi="仿宋_GB2312" w:eastAsia="仿宋_GB2312" w:cs="仿宋_GB2312"/>
                <w:sz w:val="28"/>
              </w:rPr>
              <w:t>公 共文 化提升</w:t>
            </w:r>
          </w:p>
        </w:tc>
        <w:tc>
          <w:tcPr>
            <w:tcW w:w="1485" w:type="dxa"/>
          </w:tcPr>
          <w:p>
            <w:pPr>
              <w:pStyle w:val="32"/>
              <w:spacing w:before="5"/>
              <w:rPr>
                <w:rFonts w:hint="eastAsia" w:ascii="仿宋_GB2312" w:hAnsi="仿宋_GB2312" w:eastAsia="仿宋_GB2312" w:cs="仿宋_GB2312"/>
                <w:b/>
                <w:sz w:val="33"/>
              </w:rPr>
            </w:pPr>
          </w:p>
          <w:p>
            <w:pPr>
              <w:pStyle w:val="32"/>
              <w:ind w:left="141"/>
              <w:jc w:val="center"/>
              <w:rPr>
                <w:rFonts w:hint="eastAsia" w:ascii="仿宋_GB2312" w:hAnsi="仿宋_GB2312" w:eastAsia="仿宋_GB2312" w:cs="仿宋_GB2312"/>
                <w:sz w:val="28"/>
              </w:rPr>
            </w:pPr>
            <w:r>
              <w:rPr>
                <w:rFonts w:hint="eastAsia" w:ascii="仿宋_GB2312" w:hAnsi="仿宋_GB2312" w:eastAsia="仿宋_GB2312" w:cs="仿宋_GB2312"/>
                <w:w w:val="100"/>
                <w:sz w:val="28"/>
              </w:rPr>
              <w:t>好</w:t>
            </w:r>
          </w:p>
        </w:tc>
        <w:tc>
          <w:tcPr>
            <w:tcW w:w="1719" w:type="dxa"/>
          </w:tcPr>
          <w:p>
            <w:pPr>
              <w:pStyle w:val="32"/>
              <w:spacing w:before="5"/>
              <w:rPr>
                <w:rFonts w:hint="eastAsia" w:ascii="仿宋_GB2312" w:hAnsi="仿宋_GB2312" w:eastAsia="仿宋_GB2312" w:cs="仿宋_GB2312"/>
                <w:b/>
                <w:sz w:val="33"/>
              </w:rPr>
            </w:pPr>
          </w:p>
          <w:p>
            <w:pPr>
              <w:pStyle w:val="32"/>
              <w:ind w:left="668"/>
              <w:rPr>
                <w:rFonts w:hint="eastAsia" w:ascii="仿宋_GB2312" w:hAnsi="仿宋_GB2312" w:eastAsia="仿宋_GB2312" w:cs="仿宋_GB2312"/>
                <w:sz w:val="28"/>
              </w:rPr>
            </w:pPr>
            <w:r>
              <w:rPr>
                <w:rFonts w:hint="eastAsia" w:ascii="仿宋_GB2312" w:hAnsi="仿宋_GB2312" w:eastAsia="仿宋_GB2312" w:cs="仿宋_GB2312"/>
                <w:w w:val="100"/>
                <w:sz w:val="28"/>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654" w:type="dxa"/>
            <w:vMerge w:val="continue"/>
            <w:tcBorders>
              <w:top w:val="nil"/>
            </w:tcBorders>
          </w:tcPr>
          <w:p>
            <w:pPr>
              <w:rPr>
                <w:rFonts w:hint="eastAsia" w:ascii="仿宋_GB2312" w:hAnsi="仿宋_GB2312" w:eastAsia="仿宋_GB2312" w:cs="仿宋_GB2312"/>
                <w:sz w:val="2"/>
                <w:szCs w:val="2"/>
              </w:rPr>
            </w:pPr>
          </w:p>
        </w:tc>
        <w:tc>
          <w:tcPr>
            <w:tcW w:w="1086" w:type="dxa"/>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2"/>
              <w:rPr>
                <w:rFonts w:hint="eastAsia" w:ascii="仿宋_GB2312" w:hAnsi="仿宋_GB2312" w:eastAsia="仿宋_GB2312" w:cs="仿宋_GB2312"/>
                <w:b/>
                <w:sz w:val="20"/>
              </w:rPr>
            </w:pPr>
          </w:p>
          <w:p>
            <w:pPr>
              <w:pStyle w:val="32"/>
              <w:ind w:left="108"/>
              <w:rPr>
                <w:rFonts w:hint="eastAsia" w:ascii="仿宋_GB2312" w:hAnsi="仿宋_GB2312" w:eastAsia="仿宋_GB2312" w:cs="仿宋_GB2312"/>
                <w:sz w:val="28"/>
              </w:rPr>
            </w:pPr>
            <w:r>
              <w:rPr>
                <w:rFonts w:hint="eastAsia" w:ascii="仿宋_GB2312" w:hAnsi="仿宋_GB2312" w:eastAsia="仿宋_GB2312" w:cs="仿宋_GB2312"/>
                <w:sz w:val="28"/>
              </w:rPr>
              <w:t>可持续影响指标</w:t>
            </w:r>
          </w:p>
        </w:tc>
        <w:tc>
          <w:tcPr>
            <w:tcW w:w="915" w:type="dxa"/>
          </w:tcPr>
          <w:p>
            <w:pPr>
              <w:pStyle w:val="32"/>
              <w:spacing w:line="287"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建 设</w:t>
            </w:r>
          </w:p>
          <w:p>
            <w:pPr>
              <w:pStyle w:val="32"/>
              <w:spacing w:before="12" w:line="213" w:lineRule="auto"/>
              <w:ind w:left="106" w:right="95"/>
              <w:rPr>
                <w:rFonts w:hint="eastAsia" w:ascii="仿宋_GB2312" w:hAnsi="仿宋_GB2312" w:eastAsia="仿宋_GB2312" w:cs="仿宋_GB2312"/>
                <w:sz w:val="28"/>
              </w:rPr>
            </w:pPr>
            <w:r>
              <w:rPr>
                <w:rFonts w:hint="eastAsia" w:ascii="仿宋_GB2312" w:hAnsi="仿宋_GB2312" w:eastAsia="仿宋_GB2312" w:cs="仿宋_GB2312"/>
                <w:sz w:val="28"/>
              </w:rPr>
              <w:t>书 香峨眉</w:t>
            </w:r>
          </w:p>
        </w:tc>
        <w:tc>
          <w:tcPr>
            <w:tcW w:w="1485" w:type="dxa"/>
          </w:tcPr>
          <w:p>
            <w:pPr>
              <w:pStyle w:val="32"/>
              <w:spacing w:before="12"/>
              <w:rPr>
                <w:rFonts w:hint="eastAsia" w:ascii="仿宋_GB2312" w:hAnsi="仿宋_GB2312" w:eastAsia="仿宋_GB2312" w:cs="仿宋_GB2312"/>
                <w:b/>
                <w:sz w:val="20"/>
              </w:rPr>
            </w:pPr>
          </w:p>
          <w:p>
            <w:pPr>
              <w:pStyle w:val="32"/>
              <w:ind w:left="141"/>
              <w:jc w:val="center"/>
              <w:rPr>
                <w:rFonts w:hint="eastAsia" w:ascii="仿宋_GB2312" w:hAnsi="仿宋_GB2312" w:eastAsia="仿宋_GB2312" w:cs="仿宋_GB2312"/>
                <w:sz w:val="28"/>
              </w:rPr>
            </w:pPr>
            <w:r>
              <w:rPr>
                <w:rFonts w:hint="eastAsia" w:ascii="仿宋_GB2312" w:hAnsi="仿宋_GB2312" w:eastAsia="仿宋_GB2312" w:cs="仿宋_GB2312"/>
                <w:w w:val="100"/>
                <w:sz w:val="28"/>
              </w:rPr>
              <w:t>好</w:t>
            </w:r>
          </w:p>
        </w:tc>
        <w:tc>
          <w:tcPr>
            <w:tcW w:w="1719" w:type="dxa"/>
          </w:tcPr>
          <w:p>
            <w:pPr>
              <w:pStyle w:val="32"/>
              <w:spacing w:before="12"/>
              <w:rPr>
                <w:rFonts w:hint="eastAsia" w:ascii="仿宋_GB2312" w:hAnsi="仿宋_GB2312" w:eastAsia="仿宋_GB2312" w:cs="仿宋_GB2312"/>
                <w:b/>
                <w:sz w:val="20"/>
              </w:rPr>
            </w:pPr>
          </w:p>
          <w:p>
            <w:pPr>
              <w:pStyle w:val="32"/>
              <w:ind w:left="668"/>
              <w:rPr>
                <w:rFonts w:hint="eastAsia" w:ascii="仿宋_GB2312" w:hAnsi="仿宋_GB2312" w:eastAsia="仿宋_GB2312" w:cs="仿宋_GB2312"/>
                <w:sz w:val="28"/>
              </w:rPr>
            </w:pPr>
            <w:r>
              <w:rPr>
                <w:rFonts w:hint="eastAsia" w:ascii="仿宋_GB2312" w:hAnsi="仿宋_GB2312" w:eastAsia="仿宋_GB2312" w:cs="仿宋_GB2312"/>
                <w:w w:val="100"/>
                <w:sz w:val="28"/>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0" w:hRule="atLeast"/>
        </w:trPr>
        <w:tc>
          <w:tcPr>
            <w:tcW w:w="1654" w:type="dxa"/>
            <w:vMerge w:val="continue"/>
            <w:tcBorders>
              <w:top w:val="nil"/>
            </w:tcBorders>
          </w:tcPr>
          <w:p>
            <w:pPr>
              <w:rPr>
                <w:rFonts w:hint="eastAsia" w:ascii="仿宋_GB2312" w:hAnsi="仿宋_GB2312" w:eastAsia="仿宋_GB2312" w:cs="仿宋_GB2312"/>
                <w:sz w:val="2"/>
                <w:szCs w:val="2"/>
              </w:rPr>
            </w:pPr>
          </w:p>
        </w:tc>
        <w:tc>
          <w:tcPr>
            <w:tcW w:w="1086" w:type="dxa"/>
          </w:tcPr>
          <w:p>
            <w:pPr>
              <w:pStyle w:val="32"/>
              <w:spacing w:before="135" w:line="216" w:lineRule="auto"/>
              <w:ind w:left="107" w:right="95"/>
              <w:rPr>
                <w:rFonts w:hint="eastAsia" w:ascii="仿宋_GB2312" w:hAnsi="仿宋_GB2312" w:eastAsia="仿宋_GB2312" w:cs="仿宋_GB2312"/>
                <w:sz w:val="28"/>
              </w:rPr>
            </w:pPr>
            <w:r>
              <w:rPr>
                <w:rFonts w:hint="eastAsia" w:ascii="仿宋_GB2312" w:hAnsi="仿宋_GB2312" w:eastAsia="仿宋_GB2312" w:cs="仿宋_GB2312"/>
                <w:sz w:val="28"/>
              </w:rPr>
              <w:t>满意度指标</w:t>
            </w:r>
          </w:p>
        </w:tc>
        <w:tc>
          <w:tcPr>
            <w:tcW w:w="2205" w:type="dxa"/>
          </w:tcPr>
          <w:p>
            <w:pPr>
              <w:pStyle w:val="32"/>
              <w:spacing w:before="11"/>
              <w:rPr>
                <w:rFonts w:hint="eastAsia" w:ascii="仿宋_GB2312" w:hAnsi="仿宋_GB2312" w:eastAsia="仿宋_GB2312" w:cs="仿宋_GB2312"/>
                <w:b/>
                <w:sz w:val="20"/>
              </w:rPr>
            </w:pPr>
          </w:p>
          <w:p>
            <w:pPr>
              <w:pStyle w:val="32"/>
              <w:spacing w:before="1"/>
              <w:ind w:left="108"/>
              <w:rPr>
                <w:rFonts w:hint="eastAsia" w:ascii="仿宋_GB2312" w:hAnsi="仿宋_GB2312" w:eastAsia="仿宋_GB2312" w:cs="仿宋_GB2312"/>
                <w:sz w:val="28"/>
              </w:rPr>
            </w:pPr>
            <w:r>
              <w:rPr>
                <w:rFonts w:hint="eastAsia" w:ascii="仿宋_GB2312" w:hAnsi="仿宋_GB2312" w:eastAsia="仿宋_GB2312" w:cs="仿宋_GB2312"/>
                <w:sz w:val="28"/>
              </w:rPr>
              <w:t>满意度指标</w:t>
            </w:r>
          </w:p>
        </w:tc>
        <w:tc>
          <w:tcPr>
            <w:tcW w:w="915" w:type="dxa"/>
          </w:tcPr>
          <w:p>
            <w:pPr>
              <w:pStyle w:val="32"/>
              <w:spacing w:line="288"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读者</w:t>
            </w:r>
          </w:p>
          <w:p>
            <w:pPr>
              <w:pStyle w:val="32"/>
              <w:spacing w:before="11" w:line="213" w:lineRule="auto"/>
              <w:ind w:left="106" w:right="234"/>
              <w:rPr>
                <w:rFonts w:hint="eastAsia" w:ascii="仿宋_GB2312" w:hAnsi="仿宋_GB2312" w:eastAsia="仿宋_GB2312" w:cs="仿宋_GB2312"/>
                <w:sz w:val="28"/>
              </w:rPr>
            </w:pPr>
            <w:r>
              <w:rPr>
                <w:rFonts w:hint="eastAsia" w:ascii="仿宋_GB2312" w:hAnsi="仿宋_GB2312" w:eastAsia="仿宋_GB2312" w:cs="仿宋_GB2312"/>
                <w:sz w:val="28"/>
              </w:rPr>
              <w:t>满意度</w:t>
            </w:r>
          </w:p>
        </w:tc>
        <w:tc>
          <w:tcPr>
            <w:tcW w:w="1485" w:type="dxa"/>
          </w:tcPr>
          <w:p>
            <w:pPr>
              <w:pStyle w:val="32"/>
              <w:spacing w:before="11"/>
              <w:rPr>
                <w:rFonts w:hint="eastAsia" w:ascii="仿宋_GB2312" w:hAnsi="仿宋_GB2312" w:eastAsia="仿宋_GB2312" w:cs="仿宋_GB2312"/>
                <w:b/>
                <w:sz w:val="20"/>
              </w:rPr>
            </w:pPr>
          </w:p>
          <w:p>
            <w:pPr>
              <w:pStyle w:val="32"/>
              <w:spacing w:before="1"/>
              <w:ind w:left="667"/>
              <w:rPr>
                <w:rFonts w:hint="eastAsia" w:ascii="仿宋_GB2312" w:hAnsi="仿宋_GB2312" w:eastAsia="仿宋_GB2312" w:cs="仿宋_GB2312"/>
                <w:sz w:val="28"/>
              </w:rPr>
            </w:pPr>
            <w:r>
              <w:rPr>
                <w:rFonts w:hint="eastAsia" w:ascii="仿宋_GB2312" w:hAnsi="仿宋_GB2312" w:eastAsia="仿宋_GB2312" w:cs="仿宋_GB2312"/>
                <w:sz w:val="28"/>
              </w:rPr>
              <w:t>95%</w:t>
            </w:r>
          </w:p>
        </w:tc>
        <w:tc>
          <w:tcPr>
            <w:tcW w:w="1719" w:type="dxa"/>
          </w:tcPr>
          <w:p>
            <w:pPr>
              <w:pStyle w:val="32"/>
              <w:spacing w:before="11"/>
              <w:rPr>
                <w:rFonts w:hint="eastAsia" w:ascii="仿宋_GB2312" w:hAnsi="仿宋_GB2312" w:eastAsia="仿宋_GB2312" w:cs="仿宋_GB2312"/>
                <w:b/>
                <w:sz w:val="20"/>
              </w:rPr>
            </w:pPr>
          </w:p>
          <w:p>
            <w:pPr>
              <w:pStyle w:val="32"/>
              <w:spacing w:before="1"/>
              <w:ind w:left="668"/>
              <w:rPr>
                <w:rFonts w:hint="eastAsia" w:ascii="仿宋_GB2312" w:hAnsi="仿宋_GB2312" w:eastAsia="仿宋_GB2312" w:cs="仿宋_GB2312"/>
                <w:sz w:val="28"/>
              </w:rPr>
            </w:pPr>
            <w:r>
              <w:rPr>
                <w:rFonts w:hint="eastAsia" w:ascii="仿宋_GB2312" w:hAnsi="仿宋_GB2312" w:eastAsia="仿宋_GB2312" w:cs="仿宋_GB2312"/>
                <w:sz w:val="28"/>
              </w:rPr>
              <w:t>95%</w:t>
            </w:r>
          </w:p>
        </w:tc>
      </w:tr>
    </w:tbl>
    <w:p>
      <w:pPr>
        <w:pStyle w:val="7"/>
        <w:rPr>
          <w:rFonts w:hint="eastAsia" w:ascii="仿宋_GB2312" w:hAnsi="仿宋_GB2312" w:eastAsia="仿宋_GB2312" w:cs="仿宋_GB2312"/>
          <w:b/>
          <w:sz w:val="20"/>
        </w:rPr>
      </w:pPr>
    </w:p>
    <w:p>
      <w:pPr>
        <w:pStyle w:val="7"/>
        <w:rPr>
          <w:rFonts w:hint="eastAsia" w:ascii="仿宋_GB2312" w:hAnsi="仿宋_GB2312" w:eastAsia="仿宋_GB2312" w:cs="仿宋_GB2312"/>
          <w:b/>
          <w:sz w:val="20"/>
        </w:rPr>
      </w:pPr>
    </w:p>
    <w:p>
      <w:pPr>
        <w:pStyle w:val="7"/>
        <w:spacing w:before="5"/>
        <w:rPr>
          <w:rFonts w:hint="eastAsia" w:ascii="仿宋_GB2312" w:hAnsi="仿宋_GB2312" w:eastAsia="仿宋_GB2312" w:cs="仿宋_GB2312"/>
          <w:b/>
          <w:sz w:val="14"/>
        </w:rPr>
      </w:pPr>
    </w:p>
    <w:p>
      <w:pPr>
        <w:spacing w:before="37"/>
        <w:ind w:left="620" w:right="7" w:firstLine="0"/>
        <w:jc w:val="center"/>
        <w:rPr>
          <w:rFonts w:hint="eastAsia" w:ascii="仿宋_GB2312" w:hAnsi="仿宋_GB2312" w:eastAsia="仿宋_GB2312" w:cs="仿宋_GB2312"/>
          <w:b/>
          <w:sz w:val="30"/>
          <w:szCs w:val="30"/>
        </w:rPr>
      </w:pPr>
      <w:bookmarkStart w:id="53" w:name="2021年网络使用费项目绩效目标自评"/>
      <w:bookmarkEnd w:id="53"/>
      <w:r>
        <w:rPr>
          <w:rFonts w:hint="eastAsia" w:ascii="仿宋_GB2312" w:hAnsi="仿宋_GB2312" w:eastAsia="仿宋_GB2312" w:cs="仿宋_GB2312"/>
          <w:b/>
          <w:sz w:val="30"/>
          <w:szCs w:val="30"/>
        </w:rPr>
        <w:t>2021 年网络使用费项目绩效目标自评</w:t>
      </w:r>
    </w:p>
    <w:p>
      <w:pPr>
        <w:pStyle w:val="2"/>
        <w:rPr>
          <w:rFonts w:hint="eastAsia"/>
        </w:rPr>
      </w:pPr>
    </w:p>
    <w:p>
      <w:pPr>
        <w:pStyle w:val="7"/>
        <w:spacing w:before="6"/>
        <w:rPr>
          <w:rFonts w:hint="eastAsia" w:ascii="仿宋_GB2312" w:hAnsi="仿宋_GB2312" w:eastAsia="仿宋_GB2312" w:cs="仿宋_GB2312"/>
          <w:b/>
          <w:sz w:val="11"/>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086"/>
        <w:gridCol w:w="2205"/>
        <w:gridCol w:w="915"/>
        <w:gridCol w:w="1485"/>
        <w:gridCol w:w="1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40" w:type="dxa"/>
            <w:gridSpan w:val="2"/>
          </w:tcPr>
          <w:p>
            <w:pPr>
              <w:pStyle w:val="32"/>
              <w:spacing w:before="142"/>
              <w:ind w:left="107"/>
              <w:rPr>
                <w:rFonts w:hint="eastAsia" w:ascii="仿宋_GB2312" w:hAnsi="仿宋_GB2312" w:eastAsia="仿宋_GB2312" w:cs="仿宋_GB2312"/>
                <w:sz w:val="28"/>
              </w:rPr>
            </w:pPr>
            <w:r>
              <w:rPr>
                <w:rFonts w:hint="eastAsia" w:ascii="仿宋_GB2312" w:hAnsi="仿宋_GB2312" w:eastAsia="仿宋_GB2312" w:cs="仿宋_GB2312"/>
                <w:sz w:val="28"/>
              </w:rPr>
              <w:t>主管部门及代码</w:t>
            </w:r>
          </w:p>
        </w:tc>
        <w:tc>
          <w:tcPr>
            <w:tcW w:w="3120" w:type="dxa"/>
            <w:gridSpan w:val="2"/>
          </w:tcPr>
          <w:p>
            <w:pPr>
              <w:pStyle w:val="32"/>
              <w:spacing w:before="3" w:line="322" w:lineRule="exact"/>
              <w:ind w:left="108" w:right="198"/>
              <w:rPr>
                <w:rFonts w:hint="eastAsia" w:ascii="仿宋_GB2312" w:hAnsi="仿宋_GB2312" w:eastAsia="仿宋_GB2312" w:cs="仿宋_GB2312"/>
                <w:sz w:val="28"/>
              </w:rPr>
            </w:pPr>
            <w:r>
              <w:rPr>
                <w:rFonts w:hint="eastAsia" w:ascii="仿宋_GB2312" w:hAnsi="仿宋_GB2312" w:eastAsia="仿宋_GB2312" w:cs="仿宋_GB2312"/>
                <w:sz w:val="28"/>
              </w:rPr>
              <w:t>峨眉山市文化体育和旅游局 215001</w:t>
            </w:r>
          </w:p>
        </w:tc>
        <w:tc>
          <w:tcPr>
            <w:tcW w:w="1485" w:type="dxa"/>
          </w:tcPr>
          <w:p>
            <w:pPr>
              <w:pStyle w:val="32"/>
              <w:spacing w:before="142"/>
              <w:ind w:left="108"/>
              <w:rPr>
                <w:rFonts w:hint="eastAsia" w:ascii="仿宋_GB2312" w:hAnsi="仿宋_GB2312" w:eastAsia="仿宋_GB2312" w:cs="仿宋_GB2312"/>
                <w:sz w:val="28"/>
              </w:rPr>
            </w:pPr>
            <w:r>
              <w:rPr>
                <w:rFonts w:hint="eastAsia" w:ascii="仿宋_GB2312" w:hAnsi="仿宋_GB2312" w:eastAsia="仿宋_GB2312" w:cs="仿宋_GB2312"/>
                <w:sz w:val="28"/>
              </w:rPr>
              <w:t>实施单位</w:t>
            </w:r>
          </w:p>
        </w:tc>
        <w:tc>
          <w:tcPr>
            <w:tcW w:w="1719" w:type="dxa"/>
          </w:tcPr>
          <w:p>
            <w:pPr>
              <w:pStyle w:val="32"/>
              <w:spacing w:before="3" w:line="322" w:lineRule="exact"/>
              <w:ind w:left="106" w:right="198"/>
              <w:rPr>
                <w:rFonts w:hint="eastAsia" w:ascii="仿宋_GB2312" w:hAnsi="仿宋_GB2312" w:eastAsia="仿宋_GB2312" w:cs="仿宋_GB2312"/>
                <w:sz w:val="28"/>
              </w:rPr>
            </w:pPr>
            <w:r>
              <w:rPr>
                <w:rFonts w:hint="eastAsia" w:ascii="仿宋_GB2312" w:hAnsi="仿宋_GB2312" w:eastAsia="仿宋_GB2312" w:cs="仿宋_GB2312"/>
                <w:sz w:val="28"/>
              </w:rPr>
              <w:t>峨眉山市图书馆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40" w:type="dxa"/>
            <w:gridSpan w:val="2"/>
            <w:vMerge w:val="restart"/>
          </w:tcPr>
          <w:p>
            <w:pPr>
              <w:pStyle w:val="32"/>
              <w:spacing w:before="5"/>
              <w:rPr>
                <w:rFonts w:hint="eastAsia" w:ascii="仿宋_GB2312" w:hAnsi="仿宋_GB2312" w:eastAsia="仿宋_GB2312" w:cs="仿宋_GB2312"/>
                <w:b/>
                <w:sz w:val="21"/>
              </w:rPr>
            </w:pPr>
          </w:p>
          <w:p>
            <w:pPr>
              <w:pStyle w:val="32"/>
              <w:spacing w:line="213" w:lineRule="auto"/>
              <w:ind w:left="1089" w:right="517"/>
              <w:rPr>
                <w:rFonts w:hint="eastAsia" w:ascii="仿宋_GB2312" w:hAnsi="仿宋_GB2312" w:eastAsia="仿宋_GB2312" w:cs="仿宋_GB2312"/>
                <w:sz w:val="28"/>
              </w:rPr>
            </w:pPr>
            <w:r>
              <w:rPr>
                <w:rFonts w:hint="eastAsia" w:ascii="仿宋_GB2312" w:hAnsi="仿宋_GB2312" w:eastAsia="仿宋_GB2312" w:cs="仿宋_GB2312"/>
                <w:spacing w:val="-6"/>
                <w:sz w:val="28"/>
              </w:rPr>
              <w:t>项目预算执行情况</w:t>
            </w:r>
          </w:p>
          <w:p>
            <w:pPr>
              <w:pStyle w:val="32"/>
              <w:spacing w:line="328" w:lineRule="exact"/>
              <w:ind w:left="1089"/>
              <w:rPr>
                <w:rFonts w:hint="eastAsia" w:ascii="仿宋_GB2312" w:hAnsi="仿宋_GB2312" w:eastAsia="仿宋_GB2312" w:cs="仿宋_GB2312"/>
                <w:sz w:val="28"/>
              </w:rPr>
            </w:pPr>
            <w:r>
              <w:rPr>
                <w:rFonts w:hint="eastAsia" w:ascii="仿宋_GB2312" w:hAnsi="仿宋_GB2312" w:eastAsia="仿宋_GB2312" w:cs="仿宋_GB2312"/>
                <w:spacing w:val="-1"/>
                <w:sz w:val="28"/>
              </w:rPr>
              <w:t>（</w:t>
            </w:r>
            <w:r>
              <w:rPr>
                <w:rFonts w:hint="eastAsia" w:ascii="仿宋_GB2312" w:hAnsi="仿宋_GB2312" w:eastAsia="仿宋_GB2312" w:cs="仿宋_GB2312"/>
                <w:spacing w:val="-2"/>
                <w:sz w:val="28"/>
              </w:rPr>
              <w:t>万元</w:t>
            </w:r>
            <w:r>
              <w:rPr>
                <w:rFonts w:hint="eastAsia" w:ascii="仿宋_GB2312" w:hAnsi="仿宋_GB2312" w:eastAsia="仿宋_GB2312" w:cs="仿宋_GB2312"/>
                <w:sz w:val="28"/>
              </w:rPr>
              <w:t>）</w:t>
            </w:r>
          </w:p>
        </w:tc>
        <w:tc>
          <w:tcPr>
            <w:tcW w:w="2205" w:type="dxa"/>
          </w:tcPr>
          <w:p>
            <w:pPr>
              <w:pStyle w:val="32"/>
              <w:spacing w:before="63"/>
              <w:ind w:left="667"/>
              <w:rPr>
                <w:rFonts w:hint="eastAsia" w:ascii="仿宋_GB2312" w:hAnsi="仿宋_GB2312" w:eastAsia="仿宋_GB2312" w:cs="仿宋_GB2312"/>
                <w:sz w:val="28"/>
              </w:rPr>
            </w:pPr>
            <w:r>
              <w:rPr>
                <w:rFonts w:hint="eastAsia" w:ascii="仿宋_GB2312" w:hAnsi="仿宋_GB2312" w:eastAsia="仿宋_GB2312" w:cs="仿宋_GB2312"/>
                <w:sz w:val="28"/>
              </w:rPr>
              <w:t>预算数：</w:t>
            </w:r>
          </w:p>
        </w:tc>
        <w:tc>
          <w:tcPr>
            <w:tcW w:w="915" w:type="dxa"/>
          </w:tcPr>
          <w:p>
            <w:pPr>
              <w:pStyle w:val="32"/>
              <w:spacing w:before="63"/>
              <w:ind w:right="94"/>
              <w:jc w:val="right"/>
              <w:rPr>
                <w:rFonts w:hint="eastAsia" w:ascii="仿宋_GB2312" w:hAnsi="仿宋_GB2312" w:eastAsia="仿宋_GB2312" w:cs="仿宋_GB2312"/>
                <w:sz w:val="28"/>
              </w:rPr>
            </w:pPr>
            <w:r>
              <w:rPr>
                <w:rFonts w:hint="eastAsia" w:ascii="仿宋_GB2312" w:hAnsi="仿宋_GB2312" w:eastAsia="仿宋_GB2312" w:cs="仿宋_GB2312"/>
                <w:w w:val="100"/>
                <w:sz w:val="28"/>
              </w:rPr>
              <w:t>9</w:t>
            </w:r>
          </w:p>
        </w:tc>
        <w:tc>
          <w:tcPr>
            <w:tcW w:w="1485" w:type="dxa"/>
          </w:tcPr>
          <w:p>
            <w:pPr>
              <w:pStyle w:val="32"/>
              <w:spacing w:before="63"/>
              <w:ind w:left="108"/>
              <w:rPr>
                <w:rFonts w:hint="eastAsia" w:ascii="仿宋_GB2312" w:hAnsi="仿宋_GB2312" w:eastAsia="仿宋_GB2312" w:cs="仿宋_GB2312"/>
                <w:sz w:val="28"/>
              </w:rPr>
            </w:pPr>
            <w:r>
              <w:rPr>
                <w:rFonts w:hint="eastAsia" w:ascii="仿宋_GB2312" w:hAnsi="仿宋_GB2312" w:eastAsia="仿宋_GB2312" w:cs="仿宋_GB2312"/>
                <w:sz w:val="28"/>
              </w:rPr>
              <w:t>执行数：</w:t>
            </w:r>
          </w:p>
        </w:tc>
        <w:tc>
          <w:tcPr>
            <w:tcW w:w="1719" w:type="dxa"/>
          </w:tcPr>
          <w:p>
            <w:pPr>
              <w:pStyle w:val="32"/>
              <w:spacing w:before="63"/>
              <w:ind w:right="478"/>
              <w:jc w:val="right"/>
              <w:rPr>
                <w:rFonts w:hint="eastAsia" w:ascii="仿宋_GB2312" w:hAnsi="仿宋_GB2312" w:eastAsia="仿宋_GB2312" w:cs="仿宋_GB2312"/>
                <w:sz w:val="28"/>
              </w:rPr>
            </w:pPr>
            <w:r>
              <w:rPr>
                <w:rFonts w:hint="eastAsia" w:ascii="仿宋_GB2312" w:hAnsi="仿宋_GB2312" w:eastAsia="仿宋_GB2312" w:cs="仿宋_GB2312"/>
                <w:sz w:val="28"/>
              </w:rPr>
              <w:t>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40" w:type="dxa"/>
            <w:gridSpan w:val="2"/>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43"/>
              <w:ind w:left="108"/>
              <w:rPr>
                <w:rFonts w:hint="eastAsia" w:ascii="仿宋_GB2312" w:hAnsi="仿宋_GB2312" w:eastAsia="仿宋_GB2312" w:cs="仿宋_GB2312"/>
                <w:sz w:val="28"/>
              </w:rPr>
            </w:pPr>
            <w:r>
              <w:rPr>
                <w:rFonts w:hint="eastAsia" w:ascii="仿宋_GB2312" w:hAnsi="仿宋_GB2312" w:eastAsia="仿宋_GB2312" w:cs="仿宋_GB2312"/>
                <w:sz w:val="28"/>
              </w:rPr>
              <w:t>其中：财政拨款</w:t>
            </w:r>
          </w:p>
        </w:tc>
        <w:tc>
          <w:tcPr>
            <w:tcW w:w="915" w:type="dxa"/>
          </w:tcPr>
          <w:p>
            <w:pPr>
              <w:pStyle w:val="32"/>
              <w:spacing w:before="143"/>
              <w:ind w:right="94"/>
              <w:jc w:val="right"/>
              <w:rPr>
                <w:rFonts w:hint="eastAsia" w:ascii="仿宋_GB2312" w:hAnsi="仿宋_GB2312" w:eastAsia="仿宋_GB2312" w:cs="仿宋_GB2312"/>
                <w:sz w:val="28"/>
              </w:rPr>
            </w:pPr>
            <w:r>
              <w:rPr>
                <w:rFonts w:hint="eastAsia" w:ascii="仿宋_GB2312" w:hAnsi="仿宋_GB2312" w:eastAsia="仿宋_GB2312" w:cs="仿宋_GB2312"/>
                <w:w w:val="100"/>
                <w:sz w:val="28"/>
              </w:rPr>
              <w:t>9</w:t>
            </w:r>
          </w:p>
        </w:tc>
        <w:tc>
          <w:tcPr>
            <w:tcW w:w="1485" w:type="dxa"/>
          </w:tcPr>
          <w:p>
            <w:pPr>
              <w:pStyle w:val="32"/>
              <w:spacing w:before="6" w:line="320" w:lineRule="exact"/>
              <w:ind w:left="108" w:right="94"/>
              <w:rPr>
                <w:rFonts w:hint="eastAsia" w:ascii="仿宋_GB2312" w:hAnsi="仿宋_GB2312" w:eastAsia="仿宋_GB2312" w:cs="仿宋_GB2312"/>
                <w:sz w:val="28"/>
              </w:rPr>
            </w:pPr>
            <w:r>
              <w:rPr>
                <w:rFonts w:hint="eastAsia" w:ascii="仿宋_GB2312" w:hAnsi="仿宋_GB2312" w:eastAsia="仿宋_GB2312" w:cs="仿宋_GB2312"/>
                <w:spacing w:val="-31"/>
                <w:sz w:val="28"/>
              </w:rPr>
              <w:t>其中：财政</w:t>
            </w:r>
            <w:r>
              <w:rPr>
                <w:rFonts w:hint="eastAsia" w:ascii="仿宋_GB2312" w:hAnsi="仿宋_GB2312" w:eastAsia="仿宋_GB2312" w:cs="仿宋_GB2312"/>
                <w:sz w:val="28"/>
              </w:rPr>
              <w:t>拨款</w:t>
            </w:r>
          </w:p>
        </w:tc>
        <w:tc>
          <w:tcPr>
            <w:tcW w:w="1719" w:type="dxa"/>
          </w:tcPr>
          <w:p>
            <w:pPr>
              <w:pStyle w:val="32"/>
              <w:spacing w:before="143"/>
              <w:ind w:right="478"/>
              <w:jc w:val="right"/>
              <w:rPr>
                <w:rFonts w:hint="eastAsia" w:ascii="仿宋_GB2312" w:hAnsi="仿宋_GB2312" w:eastAsia="仿宋_GB2312" w:cs="仿宋_GB2312"/>
                <w:sz w:val="28"/>
              </w:rPr>
            </w:pPr>
            <w:r>
              <w:rPr>
                <w:rFonts w:hint="eastAsia" w:ascii="仿宋_GB2312" w:hAnsi="仿宋_GB2312" w:eastAsia="仿宋_GB2312" w:cs="仿宋_GB2312"/>
                <w:sz w:val="28"/>
              </w:rPr>
              <w:t>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740" w:type="dxa"/>
            <w:gridSpan w:val="2"/>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line="315" w:lineRule="exact"/>
              <w:ind w:left="821"/>
              <w:rPr>
                <w:rFonts w:hint="eastAsia" w:ascii="仿宋_GB2312" w:hAnsi="仿宋_GB2312" w:eastAsia="仿宋_GB2312" w:cs="仿宋_GB2312"/>
                <w:sz w:val="28"/>
              </w:rPr>
            </w:pPr>
            <w:r>
              <w:rPr>
                <w:rFonts w:hint="eastAsia" w:ascii="仿宋_GB2312" w:hAnsi="仿宋_GB2312" w:eastAsia="仿宋_GB2312" w:cs="仿宋_GB2312"/>
                <w:sz w:val="28"/>
              </w:rPr>
              <w:t>其他资金</w:t>
            </w:r>
          </w:p>
        </w:tc>
        <w:tc>
          <w:tcPr>
            <w:tcW w:w="915" w:type="dxa"/>
          </w:tcPr>
          <w:p>
            <w:pPr>
              <w:pStyle w:val="32"/>
              <w:spacing w:line="315" w:lineRule="exact"/>
              <w:ind w:right="94"/>
              <w:jc w:val="right"/>
              <w:rPr>
                <w:rFonts w:hint="eastAsia" w:ascii="仿宋_GB2312" w:hAnsi="仿宋_GB2312" w:eastAsia="仿宋_GB2312" w:cs="仿宋_GB2312"/>
                <w:sz w:val="28"/>
              </w:rPr>
            </w:pPr>
            <w:r>
              <w:rPr>
                <w:rFonts w:hint="eastAsia" w:ascii="仿宋_GB2312" w:hAnsi="仿宋_GB2312" w:eastAsia="仿宋_GB2312" w:cs="仿宋_GB2312"/>
                <w:w w:val="100"/>
                <w:sz w:val="28"/>
              </w:rPr>
              <w:t>0</w:t>
            </w:r>
          </w:p>
        </w:tc>
        <w:tc>
          <w:tcPr>
            <w:tcW w:w="1485" w:type="dxa"/>
          </w:tcPr>
          <w:p>
            <w:pPr>
              <w:pStyle w:val="32"/>
              <w:spacing w:line="315" w:lineRule="exact"/>
              <w:ind w:left="108"/>
              <w:rPr>
                <w:rFonts w:hint="eastAsia" w:ascii="仿宋_GB2312" w:hAnsi="仿宋_GB2312" w:eastAsia="仿宋_GB2312" w:cs="仿宋_GB2312"/>
                <w:sz w:val="28"/>
              </w:rPr>
            </w:pPr>
            <w:r>
              <w:rPr>
                <w:rFonts w:hint="eastAsia" w:ascii="仿宋_GB2312" w:hAnsi="仿宋_GB2312" w:eastAsia="仿宋_GB2312" w:cs="仿宋_GB2312"/>
                <w:sz w:val="28"/>
              </w:rPr>
              <w:t>其他资金</w:t>
            </w:r>
          </w:p>
        </w:tc>
        <w:tc>
          <w:tcPr>
            <w:tcW w:w="1719" w:type="dxa"/>
          </w:tcPr>
          <w:p>
            <w:pPr>
              <w:pStyle w:val="32"/>
              <w:spacing w:line="315" w:lineRule="exact"/>
              <w:ind w:right="497"/>
              <w:jc w:val="right"/>
              <w:rPr>
                <w:rFonts w:hint="eastAsia" w:ascii="仿宋_GB2312" w:hAnsi="仿宋_GB2312" w:eastAsia="仿宋_GB2312" w:cs="仿宋_GB2312"/>
                <w:sz w:val="28"/>
              </w:rPr>
            </w:pPr>
            <w:r>
              <w:rPr>
                <w:rFonts w:hint="eastAsia" w:ascii="仿宋_GB2312" w:hAnsi="仿宋_GB2312" w:eastAsia="仿宋_GB2312" w:cs="仿宋_GB2312"/>
                <w:w w:val="100"/>
                <w:sz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654" w:type="dxa"/>
            <w:vMerge w:val="restart"/>
          </w:tcPr>
          <w:p>
            <w:pPr>
              <w:pStyle w:val="32"/>
              <w:rPr>
                <w:rFonts w:hint="eastAsia" w:ascii="仿宋_GB2312" w:hAnsi="仿宋_GB2312" w:eastAsia="仿宋_GB2312" w:cs="仿宋_GB2312"/>
                <w:b/>
                <w:sz w:val="24"/>
              </w:rPr>
            </w:pPr>
          </w:p>
          <w:p>
            <w:pPr>
              <w:pStyle w:val="32"/>
              <w:spacing w:line="216" w:lineRule="auto"/>
              <w:ind w:left="107" w:right="96"/>
              <w:rPr>
                <w:rFonts w:hint="eastAsia" w:ascii="仿宋_GB2312" w:hAnsi="仿宋_GB2312" w:eastAsia="仿宋_GB2312" w:cs="仿宋_GB2312"/>
                <w:sz w:val="28"/>
              </w:rPr>
            </w:pPr>
            <w:r>
              <w:rPr>
                <w:rFonts w:hint="eastAsia" w:ascii="仿宋_GB2312" w:hAnsi="仿宋_GB2312" w:eastAsia="仿宋_GB2312" w:cs="仿宋_GB2312"/>
                <w:sz w:val="28"/>
              </w:rPr>
              <w:t>年度总体目标完成情况</w:t>
            </w:r>
          </w:p>
        </w:tc>
        <w:tc>
          <w:tcPr>
            <w:tcW w:w="4206" w:type="dxa"/>
            <w:gridSpan w:val="3"/>
          </w:tcPr>
          <w:p>
            <w:pPr>
              <w:pStyle w:val="32"/>
              <w:spacing w:before="37"/>
              <w:ind w:left="1823"/>
              <w:rPr>
                <w:rFonts w:hint="eastAsia" w:ascii="仿宋_GB2312" w:hAnsi="仿宋_GB2312" w:eastAsia="仿宋_GB2312" w:cs="仿宋_GB2312"/>
                <w:sz w:val="28"/>
              </w:rPr>
            </w:pPr>
            <w:r>
              <w:rPr>
                <w:rFonts w:hint="eastAsia" w:ascii="仿宋_GB2312" w:hAnsi="仿宋_GB2312" w:eastAsia="仿宋_GB2312" w:cs="仿宋_GB2312"/>
                <w:sz w:val="28"/>
              </w:rPr>
              <w:t>预期目标</w:t>
            </w:r>
          </w:p>
        </w:tc>
        <w:tc>
          <w:tcPr>
            <w:tcW w:w="3204" w:type="dxa"/>
            <w:gridSpan w:val="2"/>
          </w:tcPr>
          <w:p>
            <w:pPr>
              <w:pStyle w:val="32"/>
              <w:spacing w:before="37"/>
              <w:ind w:left="108"/>
              <w:rPr>
                <w:rFonts w:hint="eastAsia" w:ascii="仿宋_GB2312" w:hAnsi="仿宋_GB2312" w:eastAsia="仿宋_GB2312" w:cs="仿宋_GB2312"/>
                <w:sz w:val="28"/>
              </w:rPr>
            </w:pPr>
            <w:r>
              <w:rPr>
                <w:rFonts w:hint="eastAsia" w:ascii="仿宋_GB2312" w:hAnsi="仿宋_GB2312" w:eastAsia="仿宋_GB2312" w:cs="仿宋_GB2312"/>
                <w:sz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54" w:type="dxa"/>
            <w:vMerge w:val="continue"/>
            <w:tcBorders>
              <w:top w:val="nil"/>
            </w:tcBorders>
          </w:tcPr>
          <w:p>
            <w:pPr>
              <w:rPr>
                <w:rFonts w:hint="eastAsia" w:ascii="仿宋_GB2312" w:hAnsi="仿宋_GB2312" w:eastAsia="仿宋_GB2312" w:cs="仿宋_GB2312"/>
                <w:sz w:val="2"/>
                <w:szCs w:val="2"/>
              </w:rPr>
            </w:pPr>
          </w:p>
        </w:tc>
        <w:tc>
          <w:tcPr>
            <w:tcW w:w="4206" w:type="dxa"/>
            <w:gridSpan w:val="3"/>
          </w:tcPr>
          <w:p>
            <w:pPr>
              <w:pStyle w:val="32"/>
              <w:spacing w:before="8"/>
              <w:rPr>
                <w:rFonts w:hint="eastAsia" w:ascii="仿宋_GB2312" w:hAnsi="仿宋_GB2312" w:eastAsia="仿宋_GB2312" w:cs="仿宋_GB2312"/>
                <w:b/>
                <w:sz w:val="20"/>
              </w:rPr>
            </w:pPr>
          </w:p>
          <w:p>
            <w:pPr>
              <w:pStyle w:val="32"/>
              <w:ind w:left="107"/>
              <w:rPr>
                <w:rFonts w:hint="eastAsia" w:ascii="仿宋_GB2312" w:hAnsi="仿宋_GB2312" w:eastAsia="仿宋_GB2312" w:cs="仿宋_GB2312"/>
                <w:sz w:val="28"/>
              </w:rPr>
            </w:pPr>
            <w:r>
              <w:rPr>
                <w:rFonts w:hint="eastAsia" w:ascii="仿宋_GB2312" w:hAnsi="仿宋_GB2312" w:eastAsia="仿宋_GB2312" w:cs="仿宋_GB2312"/>
                <w:sz w:val="28"/>
              </w:rPr>
              <w:t>继续运行优质快速的网络服务</w:t>
            </w:r>
          </w:p>
        </w:tc>
        <w:tc>
          <w:tcPr>
            <w:tcW w:w="3204" w:type="dxa"/>
            <w:gridSpan w:val="2"/>
          </w:tcPr>
          <w:p>
            <w:pPr>
              <w:pStyle w:val="32"/>
              <w:spacing w:before="126" w:line="322" w:lineRule="exact"/>
              <w:ind w:left="108" w:right="95"/>
              <w:rPr>
                <w:rFonts w:hint="eastAsia" w:ascii="仿宋_GB2312" w:hAnsi="仿宋_GB2312" w:eastAsia="仿宋_GB2312" w:cs="仿宋_GB2312"/>
                <w:sz w:val="28"/>
              </w:rPr>
            </w:pPr>
            <w:r>
              <w:rPr>
                <w:rFonts w:hint="eastAsia" w:ascii="仿宋_GB2312" w:hAnsi="仿宋_GB2312" w:eastAsia="仿宋_GB2312" w:cs="仿宋_GB2312"/>
                <w:sz w:val="28"/>
              </w:rPr>
              <w:t>读者得到快速便捷的网络服务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654" w:type="dxa"/>
            <w:vMerge w:val="restart"/>
            <w:tcBorders>
              <w:bottom w:val="nil"/>
            </w:tcBorders>
          </w:tcPr>
          <w:p>
            <w:pPr>
              <w:pStyle w:val="32"/>
              <w:rPr>
                <w:rFonts w:hint="eastAsia" w:ascii="仿宋_GB2312" w:hAnsi="仿宋_GB2312" w:eastAsia="仿宋_GB2312" w:cs="仿宋_GB2312"/>
                <w:b/>
                <w:sz w:val="28"/>
              </w:rPr>
            </w:pPr>
          </w:p>
          <w:p>
            <w:pPr>
              <w:pStyle w:val="32"/>
              <w:spacing w:before="6"/>
              <w:rPr>
                <w:rFonts w:hint="eastAsia" w:ascii="仿宋_GB2312" w:hAnsi="仿宋_GB2312" w:eastAsia="仿宋_GB2312" w:cs="仿宋_GB2312"/>
                <w:b/>
                <w:sz w:val="25"/>
              </w:rPr>
            </w:pPr>
          </w:p>
          <w:p>
            <w:pPr>
              <w:pStyle w:val="32"/>
              <w:spacing w:line="216" w:lineRule="auto"/>
              <w:ind w:left="107" w:right="96"/>
              <w:rPr>
                <w:rFonts w:hint="eastAsia" w:ascii="仿宋_GB2312" w:hAnsi="仿宋_GB2312" w:eastAsia="仿宋_GB2312" w:cs="仿宋_GB2312"/>
                <w:sz w:val="28"/>
              </w:rPr>
            </w:pPr>
            <w:r>
              <w:rPr>
                <w:rFonts w:hint="eastAsia" w:ascii="仿宋_GB2312" w:hAnsi="仿宋_GB2312" w:eastAsia="仿宋_GB2312" w:cs="仿宋_GB2312"/>
                <w:sz w:val="28"/>
              </w:rPr>
              <w:t>年度绩效指标完成情况</w:t>
            </w:r>
          </w:p>
        </w:tc>
        <w:tc>
          <w:tcPr>
            <w:tcW w:w="1086" w:type="dxa"/>
          </w:tcPr>
          <w:p>
            <w:pPr>
              <w:pStyle w:val="32"/>
              <w:spacing w:before="29" w:line="322" w:lineRule="exact"/>
              <w:ind w:left="107" w:right="405"/>
              <w:rPr>
                <w:rFonts w:hint="eastAsia" w:ascii="仿宋_GB2312" w:hAnsi="仿宋_GB2312" w:eastAsia="仿宋_GB2312" w:cs="仿宋_GB2312"/>
                <w:sz w:val="28"/>
              </w:rPr>
            </w:pPr>
            <w:r>
              <w:rPr>
                <w:rFonts w:hint="eastAsia" w:ascii="仿宋_GB2312" w:hAnsi="仿宋_GB2312" w:eastAsia="仿宋_GB2312" w:cs="仿宋_GB2312"/>
                <w:sz w:val="28"/>
              </w:rPr>
              <w:t>一级指标</w:t>
            </w:r>
          </w:p>
        </w:tc>
        <w:tc>
          <w:tcPr>
            <w:tcW w:w="2205" w:type="dxa"/>
          </w:tcPr>
          <w:p>
            <w:pPr>
              <w:pStyle w:val="32"/>
              <w:spacing w:before="134"/>
              <w:ind w:left="542"/>
              <w:rPr>
                <w:rFonts w:hint="eastAsia" w:ascii="仿宋_GB2312" w:hAnsi="仿宋_GB2312" w:eastAsia="仿宋_GB2312" w:cs="仿宋_GB2312"/>
                <w:sz w:val="28"/>
              </w:rPr>
            </w:pPr>
            <w:r>
              <w:rPr>
                <w:rFonts w:hint="eastAsia" w:ascii="仿宋_GB2312" w:hAnsi="仿宋_GB2312" w:eastAsia="仿宋_GB2312" w:cs="仿宋_GB2312"/>
                <w:sz w:val="28"/>
              </w:rPr>
              <w:t>二级指标</w:t>
            </w:r>
          </w:p>
        </w:tc>
        <w:tc>
          <w:tcPr>
            <w:tcW w:w="915" w:type="dxa"/>
          </w:tcPr>
          <w:p>
            <w:pPr>
              <w:pStyle w:val="32"/>
              <w:spacing w:before="1" w:line="216" w:lineRule="auto"/>
              <w:ind w:left="106" w:right="234"/>
              <w:rPr>
                <w:rFonts w:hint="eastAsia" w:ascii="仿宋_GB2312" w:hAnsi="仿宋_GB2312" w:eastAsia="仿宋_GB2312" w:cs="仿宋_GB2312"/>
                <w:sz w:val="28"/>
              </w:rPr>
            </w:pPr>
            <w:r>
              <w:rPr>
                <w:rFonts w:hint="eastAsia" w:ascii="仿宋_GB2312" w:hAnsi="仿宋_GB2312" w:eastAsia="仿宋_GB2312" w:cs="仿宋_GB2312"/>
                <w:sz w:val="28"/>
              </w:rPr>
              <w:t>三级指标</w:t>
            </w:r>
          </w:p>
        </w:tc>
        <w:tc>
          <w:tcPr>
            <w:tcW w:w="1485" w:type="dxa"/>
          </w:tcPr>
          <w:p>
            <w:pPr>
              <w:pStyle w:val="32"/>
              <w:spacing w:before="1" w:line="216" w:lineRule="auto"/>
              <w:ind w:left="108" w:right="94"/>
              <w:rPr>
                <w:rFonts w:hint="eastAsia" w:ascii="仿宋_GB2312" w:hAnsi="仿宋_GB2312" w:eastAsia="仿宋_GB2312" w:cs="仿宋_GB2312"/>
                <w:sz w:val="28"/>
              </w:rPr>
            </w:pPr>
            <w:r>
              <w:rPr>
                <w:rFonts w:hint="eastAsia" w:ascii="仿宋_GB2312" w:hAnsi="仿宋_GB2312" w:eastAsia="仿宋_GB2312" w:cs="仿宋_GB2312"/>
                <w:sz w:val="28"/>
              </w:rPr>
              <w:t>预期指标值</w:t>
            </w:r>
          </w:p>
        </w:tc>
        <w:tc>
          <w:tcPr>
            <w:tcW w:w="1719" w:type="dxa"/>
          </w:tcPr>
          <w:p>
            <w:pPr>
              <w:pStyle w:val="32"/>
              <w:spacing w:before="1" w:line="216" w:lineRule="auto"/>
              <w:ind w:left="106" w:right="95"/>
              <w:rPr>
                <w:rFonts w:hint="eastAsia" w:ascii="仿宋_GB2312" w:hAnsi="仿宋_GB2312" w:eastAsia="仿宋_GB2312" w:cs="仿宋_GB2312"/>
                <w:sz w:val="28"/>
              </w:rPr>
            </w:pPr>
            <w:r>
              <w:rPr>
                <w:rFonts w:hint="eastAsia" w:ascii="仿宋_GB2312" w:hAnsi="仿宋_GB2312" w:eastAsia="仿宋_GB2312" w:cs="仿宋_GB2312"/>
                <w:sz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vMerge w:val="restart"/>
          </w:tcPr>
          <w:p>
            <w:pPr>
              <w:pStyle w:val="32"/>
              <w:spacing w:before="9"/>
              <w:rPr>
                <w:rFonts w:hint="eastAsia" w:ascii="仿宋_GB2312" w:hAnsi="仿宋_GB2312" w:eastAsia="仿宋_GB2312" w:cs="仿宋_GB2312"/>
                <w:b/>
                <w:sz w:val="23"/>
              </w:rPr>
            </w:pPr>
          </w:p>
          <w:p>
            <w:pPr>
              <w:pStyle w:val="32"/>
              <w:spacing w:line="213" w:lineRule="auto"/>
              <w:ind w:left="107" w:right="405"/>
              <w:rPr>
                <w:rFonts w:hint="eastAsia" w:ascii="仿宋_GB2312" w:hAnsi="仿宋_GB2312" w:eastAsia="仿宋_GB2312" w:cs="仿宋_GB2312"/>
                <w:sz w:val="28"/>
              </w:rPr>
            </w:pPr>
            <w:r>
              <w:rPr>
                <w:rFonts w:hint="eastAsia" w:ascii="仿宋_GB2312" w:hAnsi="仿宋_GB2312" w:eastAsia="仿宋_GB2312" w:cs="仿宋_GB2312"/>
                <w:sz w:val="28"/>
              </w:rPr>
              <w:t>完成指标</w:t>
            </w:r>
          </w:p>
        </w:tc>
        <w:tc>
          <w:tcPr>
            <w:tcW w:w="2205" w:type="dxa"/>
          </w:tcPr>
          <w:p>
            <w:pPr>
              <w:pStyle w:val="32"/>
              <w:spacing w:before="108"/>
              <w:ind w:left="667"/>
              <w:rPr>
                <w:rFonts w:hint="eastAsia" w:ascii="仿宋_GB2312" w:hAnsi="仿宋_GB2312" w:eastAsia="仿宋_GB2312" w:cs="仿宋_GB2312"/>
                <w:sz w:val="28"/>
              </w:rPr>
            </w:pPr>
            <w:r>
              <w:rPr>
                <w:rFonts w:hint="eastAsia" w:ascii="仿宋_GB2312" w:hAnsi="仿宋_GB2312" w:eastAsia="仿宋_GB2312" w:cs="仿宋_GB2312"/>
                <w:sz w:val="28"/>
              </w:rPr>
              <w:t>数量指标</w:t>
            </w:r>
          </w:p>
        </w:tc>
        <w:tc>
          <w:tcPr>
            <w:tcW w:w="915" w:type="dxa"/>
          </w:tcPr>
          <w:p>
            <w:pPr>
              <w:pStyle w:val="32"/>
              <w:spacing w:line="287"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电 子</w:t>
            </w:r>
          </w:p>
          <w:p>
            <w:pPr>
              <w:pStyle w:val="32"/>
              <w:spacing w:line="333"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资源</w:t>
            </w:r>
          </w:p>
        </w:tc>
        <w:tc>
          <w:tcPr>
            <w:tcW w:w="1485" w:type="dxa"/>
          </w:tcPr>
          <w:p>
            <w:pPr>
              <w:pStyle w:val="32"/>
              <w:spacing w:before="108"/>
              <w:ind w:left="108"/>
              <w:rPr>
                <w:rFonts w:hint="eastAsia" w:ascii="仿宋_GB2312" w:hAnsi="仿宋_GB2312" w:eastAsia="仿宋_GB2312" w:cs="仿宋_GB2312"/>
                <w:sz w:val="28"/>
              </w:rPr>
            </w:pPr>
            <w:r>
              <w:rPr>
                <w:rFonts w:hint="eastAsia" w:ascii="仿宋_GB2312" w:hAnsi="仿宋_GB2312" w:eastAsia="仿宋_GB2312" w:cs="仿宋_GB2312"/>
                <w:sz w:val="28"/>
              </w:rPr>
              <w:t>2000 册</w:t>
            </w:r>
          </w:p>
        </w:tc>
        <w:tc>
          <w:tcPr>
            <w:tcW w:w="1719" w:type="dxa"/>
          </w:tcPr>
          <w:p>
            <w:pPr>
              <w:pStyle w:val="32"/>
              <w:spacing w:before="108"/>
              <w:ind w:left="106"/>
              <w:rPr>
                <w:rFonts w:hint="eastAsia" w:ascii="仿宋_GB2312" w:hAnsi="仿宋_GB2312" w:eastAsia="仿宋_GB2312" w:cs="仿宋_GB2312"/>
                <w:sz w:val="28"/>
              </w:rPr>
            </w:pPr>
            <w:r>
              <w:rPr>
                <w:rFonts w:hint="eastAsia" w:ascii="仿宋_GB2312" w:hAnsi="仿宋_GB2312" w:eastAsia="仿宋_GB2312" w:cs="仿宋_GB2312"/>
                <w:sz w:val="28"/>
              </w:rPr>
              <w:t>2000 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654" w:type="dxa"/>
            <w:vMerge w:val="continue"/>
            <w:tcBorders>
              <w:top w:val="nil"/>
              <w:bottom w:val="nil"/>
            </w:tcBorders>
          </w:tcPr>
          <w:p>
            <w:pPr>
              <w:rPr>
                <w:rFonts w:hint="eastAsia" w:ascii="仿宋_GB2312" w:hAnsi="仿宋_GB2312" w:eastAsia="仿宋_GB2312" w:cs="仿宋_GB2312"/>
                <w:sz w:val="2"/>
                <w:szCs w:val="2"/>
              </w:rPr>
            </w:pPr>
          </w:p>
        </w:tc>
        <w:tc>
          <w:tcPr>
            <w:tcW w:w="1086" w:type="dxa"/>
            <w:vMerge w:val="continue"/>
            <w:tcBorders>
              <w:top w:val="nil"/>
            </w:tcBorders>
          </w:tcPr>
          <w:p>
            <w:pPr>
              <w:rPr>
                <w:rFonts w:hint="eastAsia" w:ascii="仿宋_GB2312" w:hAnsi="仿宋_GB2312" w:eastAsia="仿宋_GB2312" w:cs="仿宋_GB2312"/>
                <w:sz w:val="2"/>
                <w:szCs w:val="2"/>
              </w:rPr>
            </w:pPr>
          </w:p>
        </w:tc>
        <w:tc>
          <w:tcPr>
            <w:tcW w:w="2205" w:type="dxa"/>
          </w:tcPr>
          <w:p>
            <w:pPr>
              <w:pStyle w:val="32"/>
              <w:spacing w:before="108"/>
              <w:ind w:left="542"/>
              <w:rPr>
                <w:rFonts w:hint="eastAsia" w:ascii="仿宋_GB2312" w:hAnsi="仿宋_GB2312" w:eastAsia="仿宋_GB2312" w:cs="仿宋_GB2312"/>
                <w:sz w:val="28"/>
              </w:rPr>
            </w:pPr>
            <w:r>
              <w:rPr>
                <w:rFonts w:hint="eastAsia" w:ascii="仿宋_GB2312" w:hAnsi="仿宋_GB2312" w:eastAsia="仿宋_GB2312" w:cs="仿宋_GB2312"/>
                <w:sz w:val="28"/>
              </w:rPr>
              <w:t>质量指标</w:t>
            </w:r>
          </w:p>
        </w:tc>
        <w:tc>
          <w:tcPr>
            <w:tcW w:w="915" w:type="dxa"/>
          </w:tcPr>
          <w:p>
            <w:pPr>
              <w:pStyle w:val="32"/>
              <w:spacing w:line="288"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网 络</w:t>
            </w:r>
          </w:p>
          <w:p>
            <w:pPr>
              <w:pStyle w:val="32"/>
              <w:spacing w:line="330" w:lineRule="exact"/>
              <w:ind w:left="106"/>
              <w:rPr>
                <w:rFonts w:hint="eastAsia" w:ascii="仿宋_GB2312" w:hAnsi="仿宋_GB2312" w:eastAsia="仿宋_GB2312" w:cs="仿宋_GB2312"/>
                <w:sz w:val="28"/>
              </w:rPr>
            </w:pPr>
            <w:r>
              <w:rPr>
                <w:rFonts w:hint="eastAsia" w:ascii="仿宋_GB2312" w:hAnsi="仿宋_GB2312" w:eastAsia="仿宋_GB2312" w:cs="仿宋_GB2312"/>
                <w:sz w:val="28"/>
              </w:rPr>
              <w:t>运行</w:t>
            </w:r>
          </w:p>
        </w:tc>
        <w:tc>
          <w:tcPr>
            <w:tcW w:w="1485" w:type="dxa"/>
          </w:tcPr>
          <w:p>
            <w:pPr>
              <w:pStyle w:val="32"/>
              <w:spacing w:before="108"/>
              <w:ind w:left="108"/>
              <w:rPr>
                <w:rFonts w:hint="eastAsia" w:ascii="仿宋_GB2312" w:hAnsi="仿宋_GB2312" w:eastAsia="仿宋_GB2312" w:cs="仿宋_GB2312"/>
                <w:sz w:val="28"/>
              </w:rPr>
            </w:pPr>
            <w:r>
              <w:rPr>
                <w:rFonts w:hint="eastAsia" w:ascii="仿宋_GB2312" w:hAnsi="仿宋_GB2312" w:eastAsia="仿宋_GB2312" w:cs="仿宋_GB2312"/>
                <w:sz w:val="28"/>
              </w:rPr>
              <w:t>快速</w:t>
            </w:r>
          </w:p>
        </w:tc>
        <w:tc>
          <w:tcPr>
            <w:tcW w:w="1719" w:type="dxa"/>
          </w:tcPr>
          <w:p>
            <w:pPr>
              <w:pStyle w:val="32"/>
              <w:spacing w:before="108"/>
              <w:ind w:left="106"/>
              <w:rPr>
                <w:rFonts w:hint="eastAsia" w:ascii="仿宋_GB2312" w:hAnsi="仿宋_GB2312" w:eastAsia="仿宋_GB2312" w:cs="仿宋_GB2312"/>
                <w:sz w:val="28"/>
              </w:rPr>
            </w:pPr>
            <w:r>
              <w:rPr>
                <w:rFonts w:hint="eastAsia" w:ascii="仿宋_GB2312" w:hAnsi="仿宋_GB2312" w:eastAsia="仿宋_GB2312" w:cs="仿宋_GB2312"/>
                <w:sz w:val="28"/>
              </w:rPr>
              <w:t>快速便捷</w:t>
            </w:r>
          </w:p>
        </w:tc>
      </w:tr>
    </w:tbl>
    <w:p>
      <w:pPr>
        <w:spacing w:after="0"/>
        <w:rPr>
          <w:rFonts w:hint="eastAsia" w:ascii="仿宋_GB2312" w:hAnsi="仿宋_GB2312" w:eastAsia="仿宋_GB2312" w:cs="仿宋_GB2312"/>
          <w:sz w:val="28"/>
        </w:rPr>
      </w:pPr>
    </w:p>
    <w:p>
      <w:pPr>
        <w:spacing w:line="600" w:lineRule="exact"/>
        <w:jc w:val="center"/>
        <w:outlineLvl w:val="0"/>
        <w:rPr>
          <w:rFonts w:hint="eastAsia" w:ascii="仿宋_GB2312" w:hAnsi="仿宋_GB2312" w:eastAsia="仿宋_GB2312" w:cs="仿宋_GB2312"/>
          <w:b/>
          <w:sz w:val="30"/>
          <w:szCs w:val="30"/>
          <w:highlight w:val="none"/>
        </w:rPr>
      </w:pPr>
    </w:p>
    <w:p>
      <w:pPr>
        <w:spacing w:line="600" w:lineRule="exact"/>
        <w:jc w:val="center"/>
        <w:outlineLvl w:val="0"/>
        <w:rPr>
          <w:rFonts w:hint="eastAsia" w:ascii="仿宋_GB2312" w:hAnsi="仿宋_GB2312" w:eastAsia="仿宋_GB2312" w:cs="仿宋_GB2312"/>
          <w:b/>
          <w:sz w:val="30"/>
          <w:szCs w:val="30"/>
          <w:highlight w:val="none"/>
        </w:rPr>
      </w:pPr>
    </w:p>
    <w:p>
      <w:pPr>
        <w:spacing w:line="600" w:lineRule="exact"/>
        <w:jc w:val="center"/>
        <w:outlineLvl w:val="0"/>
        <w:rPr>
          <w:rFonts w:hint="eastAsia" w:ascii="仿宋_GB2312" w:hAnsi="仿宋_GB2312" w:eastAsia="仿宋_GB2312" w:cs="仿宋_GB2312"/>
          <w:sz w:val="30"/>
          <w:szCs w:val="30"/>
          <w:highlight w:val="none"/>
        </w:rPr>
      </w:pPr>
      <w:r>
        <w:rPr>
          <w:rFonts w:hint="eastAsia" w:ascii="仿宋_GB2312" w:hAnsi="仿宋_GB2312" w:eastAsia="仿宋_GB2312" w:cs="仿宋_GB2312"/>
          <w:b/>
          <w:sz w:val="30"/>
          <w:szCs w:val="30"/>
          <w:highlight w:val="none"/>
        </w:rPr>
        <w:t>2021</w:t>
      </w:r>
      <w:r>
        <w:rPr>
          <w:rFonts w:hint="eastAsia" w:ascii="仿宋_GB2312" w:hAnsi="仿宋_GB2312" w:eastAsia="仿宋_GB2312" w:cs="仿宋_GB2312"/>
          <w:b/>
          <w:sz w:val="30"/>
          <w:szCs w:val="30"/>
          <w:highlight w:val="none"/>
          <w:lang w:eastAsia="zh-CN"/>
        </w:rPr>
        <w:t>年两馆一站免费开放预算项目绩效目标自评</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峨眉山市文化体育和旅游局</w:t>
            </w:r>
            <w:r>
              <w:rPr>
                <w:rFonts w:hint="eastAsia" w:ascii="仿宋_GB2312" w:hAnsi="仿宋_GB2312" w:eastAsia="仿宋_GB2312" w:cs="仿宋_GB2312"/>
                <w:sz w:val="28"/>
                <w:szCs w:val="28"/>
                <w:highlight w:val="none"/>
                <w:lang w:val="en-US" w:eastAsia="zh-CN"/>
              </w:rPr>
              <w:t>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峨眉山市文化馆</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p>
          <w:p>
            <w:pPr>
              <w:widowControl/>
              <w:spacing w:line="320" w:lineRule="exact"/>
              <w:jc w:val="center"/>
              <w:textAlignment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执行情况</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17.6万元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1.8761万元</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17.6万元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其中：</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lang w:val="en-US" w:eastAsia="zh-CN"/>
              </w:rPr>
              <w:t>1.8761万元</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年度总体目标</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4"/>
                <w:highlight w:val="none"/>
                <w:lang w:eastAsia="zh-CN" w:bidi="ar"/>
              </w:rPr>
              <w:t>更好地推动峨眉山市群众文化工作开展，推动文化大发展大繁荣。</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一级</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二级</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三级</w:t>
            </w:r>
          </w:p>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完成</w:t>
            </w:r>
          </w:p>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10.66%</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效益</w:t>
            </w:r>
          </w:p>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满意</w:t>
            </w:r>
          </w:p>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4"/>
                <w:highlight w:val="none"/>
                <w:lang w:val="en-US" w:eastAsia="zh-CN"/>
              </w:rPr>
              <w:t>100%</w:t>
            </w:r>
          </w:p>
        </w:tc>
      </w:tr>
      <w:tr>
        <w:tblPrEx>
          <w:tblCellMar>
            <w:top w:w="0" w:type="dxa"/>
            <w:left w:w="108" w:type="dxa"/>
            <w:bottom w:w="0" w:type="dxa"/>
            <w:right w:w="108" w:type="dxa"/>
          </w:tblCellMar>
        </w:tblPrEx>
        <w:trPr>
          <w:trHeight w:val="605" w:hRule="atLeast"/>
          <w:jc w:val="center"/>
        </w:trPr>
        <w:tc>
          <w:tcPr>
            <w:tcW w:w="1654"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highlight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highlight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sz w:val="24"/>
                <w:highlight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sz w:val="24"/>
                <w:highlight w:val="none"/>
                <w:lang w:val="en-US" w:eastAsia="zh-CN"/>
              </w:rPr>
            </w:pPr>
          </w:p>
        </w:tc>
      </w:tr>
    </w:tbl>
    <w:p>
      <w:pPr>
        <w:pStyle w:val="2"/>
        <w:jc w:val="both"/>
        <w:rPr>
          <w:rFonts w:hint="eastAsia" w:ascii="仿宋_GB2312" w:hAnsi="仿宋_GB2312" w:eastAsia="仿宋_GB2312" w:cs="仿宋_GB2312"/>
        </w:rPr>
        <w:sectPr>
          <w:pgSz w:w="11910" w:h="16840"/>
          <w:pgMar w:top="1580" w:right="1040" w:bottom="1720" w:left="1300" w:header="0" w:footer="1523" w:gutter="0"/>
          <w:cols w:space="720" w:num="1"/>
        </w:sectPr>
      </w:pPr>
    </w:p>
    <w:p>
      <w:pPr>
        <w:pStyle w:val="7"/>
        <w:rPr>
          <w:rFonts w:ascii="宋体"/>
          <w:b/>
          <w:sz w:val="20"/>
        </w:rPr>
      </w:pPr>
    </w:p>
    <w:p>
      <w:pPr>
        <w:pStyle w:val="7"/>
        <w:spacing w:before="7"/>
        <w:rPr>
          <w:rFonts w:ascii="宋体"/>
          <w:b/>
          <w:sz w:val="14"/>
        </w:rPr>
      </w:pPr>
    </w:p>
    <w:tbl>
      <w:tblPr>
        <w:tblStyle w:val="1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1086"/>
        <w:gridCol w:w="2205"/>
        <w:gridCol w:w="915"/>
        <w:gridCol w:w="1485"/>
        <w:gridCol w:w="1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restart"/>
            <w:tcBorders>
              <w:top w:val="nil"/>
            </w:tcBorders>
          </w:tcPr>
          <w:p>
            <w:pPr>
              <w:pStyle w:val="32"/>
              <w:rPr>
                <w:rFonts w:ascii="Times New Roman"/>
                <w:sz w:val="28"/>
              </w:rPr>
            </w:pPr>
          </w:p>
        </w:tc>
        <w:tc>
          <w:tcPr>
            <w:tcW w:w="1086" w:type="dxa"/>
            <w:vMerge w:val="restart"/>
          </w:tcPr>
          <w:p>
            <w:pPr>
              <w:pStyle w:val="32"/>
              <w:rPr>
                <w:rFonts w:ascii="Times New Roman"/>
                <w:sz w:val="28"/>
              </w:rPr>
            </w:pPr>
          </w:p>
        </w:tc>
        <w:tc>
          <w:tcPr>
            <w:tcW w:w="2205" w:type="dxa"/>
          </w:tcPr>
          <w:p>
            <w:pPr>
              <w:pStyle w:val="32"/>
              <w:spacing w:before="108"/>
              <w:ind w:left="108"/>
              <w:rPr>
                <w:sz w:val="28"/>
              </w:rPr>
            </w:pPr>
            <w:r>
              <w:rPr>
                <w:sz w:val="28"/>
              </w:rPr>
              <w:t>时效指标</w:t>
            </w:r>
          </w:p>
        </w:tc>
        <w:tc>
          <w:tcPr>
            <w:tcW w:w="915" w:type="dxa"/>
          </w:tcPr>
          <w:p>
            <w:pPr>
              <w:pStyle w:val="32"/>
              <w:spacing w:line="287" w:lineRule="exact"/>
              <w:ind w:left="106"/>
              <w:rPr>
                <w:sz w:val="28"/>
              </w:rPr>
            </w:pPr>
            <w:r>
              <w:rPr>
                <w:sz w:val="28"/>
              </w:rPr>
              <w:t>服 务</w:t>
            </w:r>
          </w:p>
          <w:p>
            <w:pPr>
              <w:pStyle w:val="32"/>
              <w:spacing w:line="333" w:lineRule="exact"/>
              <w:ind w:left="106"/>
              <w:rPr>
                <w:sz w:val="28"/>
              </w:rPr>
            </w:pPr>
            <w:r>
              <w:rPr>
                <w:sz w:val="28"/>
              </w:rPr>
              <w:t>时间</w:t>
            </w:r>
          </w:p>
        </w:tc>
        <w:tc>
          <w:tcPr>
            <w:tcW w:w="1485" w:type="dxa"/>
          </w:tcPr>
          <w:p>
            <w:pPr>
              <w:pStyle w:val="32"/>
              <w:spacing w:before="108"/>
              <w:ind w:left="108"/>
              <w:rPr>
                <w:sz w:val="28"/>
              </w:rPr>
            </w:pPr>
            <w:r>
              <w:rPr>
                <w:sz w:val="28"/>
              </w:rPr>
              <w:t>1 年</w:t>
            </w:r>
          </w:p>
        </w:tc>
        <w:tc>
          <w:tcPr>
            <w:tcW w:w="1719" w:type="dxa"/>
          </w:tcPr>
          <w:p>
            <w:pPr>
              <w:pStyle w:val="32"/>
              <w:spacing w:before="108"/>
              <w:ind w:left="106"/>
              <w:rPr>
                <w:sz w:val="28"/>
              </w:rPr>
            </w:pPr>
            <w:r>
              <w:rPr>
                <w:sz w:val="28"/>
              </w:rPr>
              <w:t>1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tcBorders>
          </w:tcPr>
          <w:p>
            <w:pPr>
              <w:rPr>
                <w:sz w:val="2"/>
                <w:szCs w:val="2"/>
              </w:rPr>
            </w:pPr>
          </w:p>
        </w:tc>
        <w:tc>
          <w:tcPr>
            <w:tcW w:w="1086" w:type="dxa"/>
            <w:vMerge w:val="continue"/>
            <w:tcBorders>
              <w:top w:val="nil"/>
            </w:tcBorders>
          </w:tcPr>
          <w:p>
            <w:pPr>
              <w:rPr>
                <w:sz w:val="2"/>
                <w:szCs w:val="2"/>
              </w:rPr>
            </w:pPr>
          </w:p>
        </w:tc>
        <w:tc>
          <w:tcPr>
            <w:tcW w:w="2205" w:type="dxa"/>
          </w:tcPr>
          <w:p>
            <w:pPr>
              <w:pStyle w:val="32"/>
              <w:spacing w:before="109"/>
              <w:ind w:left="108"/>
              <w:rPr>
                <w:sz w:val="28"/>
              </w:rPr>
            </w:pPr>
            <w:r>
              <w:rPr>
                <w:sz w:val="28"/>
              </w:rPr>
              <w:t>成本指标</w:t>
            </w:r>
          </w:p>
        </w:tc>
        <w:tc>
          <w:tcPr>
            <w:tcW w:w="915" w:type="dxa"/>
          </w:tcPr>
          <w:p>
            <w:pPr>
              <w:pStyle w:val="32"/>
              <w:spacing w:line="287" w:lineRule="exact"/>
              <w:ind w:left="106"/>
              <w:rPr>
                <w:sz w:val="28"/>
              </w:rPr>
            </w:pPr>
            <w:r>
              <w:rPr>
                <w:sz w:val="28"/>
              </w:rPr>
              <w:t>控 制</w:t>
            </w:r>
          </w:p>
          <w:p>
            <w:pPr>
              <w:pStyle w:val="32"/>
              <w:spacing w:line="333" w:lineRule="exact"/>
              <w:ind w:left="106"/>
              <w:rPr>
                <w:sz w:val="28"/>
              </w:rPr>
            </w:pPr>
            <w:r>
              <w:rPr>
                <w:sz w:val="28"/>
              </w:rPr>
              <w:t>成本</w:t>
            </w:r>
          </w:p>
        </w:tc>
        <w:tc>
          <w:tcPr>
            <w:tcW w:w="1485" w:type="dxa"/>
          </w:tcPr>
          <w:p>
            <w:pPr>
              <w:pStyle w:val="32"/>
              <w:spacing w:before="109"/>
              <w:ind w:left="108"/>
              <w:rPr>
                <w:sz w:val="28"/>
              </w:rPr>
            </w:pPr>
            <w:r>
              <w:rPr>
                <w:sz w:val="28"/>
              </w:rPr>
              <w:t>9 万元</w:t>
            </w:r>
          </w:p>
        </w:tc>
        <w:tc>
          <w:tcPr>
            <w:tcW w:w="1719" w:type="dxa"/>
          </w:tcPr>
          <w:p>
            <w:pPr>
              <w:pStyle w:val="32"/>
              <w:spacing w:before="109"/>
              <w:ind w:left="106"/>
              <w:rPr>
                <w:sz w:val="28"/>
              </w:rPr>
            </w:pPr>
            <w:r>
              <w:rPr>
                <w:sz w:val="28"/>
              </w:rPr>
              <w:t>7.10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tcBorders>
          </w:tcPr>
          <w:p>
            <w:pPr>
              <w:rPr>
                <w:sz w:val="2"/>
                <w:szCs w:val="2"/>
              </w:rPr>
            </w:pPr>
          </w:p>
        </w:tc>
        <w:tc>
          <w:tcPr>
            <w:tcW w:w="1086" w:type="dxa"/>
            <w:vMerge w:val="restart"/>
          </w:tcPr>
          <w:p>
            <w:pPr>
              <w:pStyle w:val="32"/>
              <w:rPr>
                <w:rFonts w:ascii="宋体"/>
                <w:b/>
                <w:sz w:val="28"/>
              </w:rPr>
            </w:pPr>
          </w:p>
          <w:p>
            <w:pPr>
              <w:pStyle w:val="32"/>
              <w:rPr>
                <w:rFonts w:ascii="宋体"/>
                <w:b/>
                <w:sz w:val="28"/>
              </w:rPr>
            </w:pPr>
          </w:p>
          <w:p>
            <w:pPr>
              <w:pStyle w:val="32"/>
              <w:spacing w:before="236" w:line="213" w:lineRule="auto"/>
              <w:ind w:left="107" w:right="405"/>
              <w:rPr>
                <w:sz w:val="28"/>
              </w:rPr>
            </w:pPr>
            <w:r>
              <w:rPr>
                <w:sz w:val="28"/>
              </w:rPr>
              <w:t>效益指标</w:t>
            </w:r>
          </w:p>
        </w:tc>
        <w:tc>
          <w:tcPr>
            <w:tcW w:w="2205" w:type="dxa"/>
          </w:tcPr>
          <w:p>
            <w:pPr>
              <w:pStyle w:val="32"/>
              <w:spacing w:before="107"/>
              <w:ind w:left="108"/>
              <w:rPr>
                <w:sz w:val="28"/>
              </w:rPr>
            </w:pPr>
            <w:r>
              <w:rPr>
                <w:sz w:val="28"/>
              </w:rPr>
              <w:t>经济效益指标</w:t>
            </w:r>
          </w:p>
        </w:tc>
        <w:tc>
          <w:tcPr>
            <w:tcW w:w="915" w:type="dxa"/>
          </w:tcPr>
          <w:p>
            <w:pPr>
              <w:pStyle w:val="32"/>
              <w:spacing w:line="288" w:lineRule="exact"/>
              <w:ind w:left="106"/>
              <w:rPr>
                <w:sz w:val="28"/>
              </w:rPr>
            </w:pPr>
            <w:r>
              <w:rPr>
                <w:sz w:val="28"/>
              </w:rPr>
              <w:t>影 响</w:t>
            </w:r>
          </w:p>
          <w:p>
            <w:pPr>
              <w:pStyle w:val="32"/>
              <w:spacing w:line="332" w:lineRule="exact"/>
              <w:ind w:left="106"/>
              <w:rPr>
                <w:sz w:val="28"/>
              </w:rPr>
            </w:pPr>
            <w:r>
              <w:rPr>
                <w:sz w:val="28"/>
              </w:rPr>
              <w:t>读者</w:t>
            </w:r>
          </w:p>
        </w:tc>
        <w:tc>
          <w:tcPr>
            <w:tcW w:w="1485" w:type="dxa"/>
          </w:tcPr>
          <w:p>
            <w:pPr>
              <w:pStyle w:val="32"/>
              <w:spacing w:before="107"/>
              <w:ind w:left="108"/>
              <w:rPr>
                <w:sz w:val="28"/>
              </w:rPr>
            </w:pPr>
            <w:r>
              <w:rPr>
                <w:sz w:val="28"/>
              </w:rPr>
              <w:t>良好</w:t>
            </w:r>
          </w:p>
        </w:tc>
        <w:tc>
          <w:tcPr>
            <w:tcW w:w="1719" w:type="dxa"/>
          </w:tcPr>
          <w:p>
            <w:pPr>
              <w:pStyle w:val="32"/>
              <w:spacing w:before="107"/>
              <w:ind w:left="106"/>
              <w:rPr>
                <w:sz w:val="28"/>
              </w:rPr>
            </w:pPr>
            <w:r>
              <w:rPr>
                <w:sz w:val="28"/>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tcBorders>
          </w:tcPr>
          <w:p>
            <w:pPr>
              <w:rPr>
                <w:sz w:val="2"/>
                <w:szCs w:val="2"/>
              </w:rPr>
            </w:pPr>
          </w:p>
        </w:tc>
        <w:tc>
          <w:tcPr>
            <w:tcW w:w="1086" w:type="dxa"/>
            <w:vMerge w:val="continue"/>
            <w:tcBorders>
              <w:top w:val="nil"/>
            </w:tcBorders>
          </w:tcPr>
          <w:p>
            <w:pPr>
              <w:rPr>
                <w:sz w:val="2"/>
                <w:szCs w:val="2"/>
              </w:rPr>
            </w:pPr>
          </w:p>
        </w:tc>
        <w:tc>
          <w:tcPr>
            <w:tcW w:w="2205" w:type="dxa"/>
          </w:tcPr>
          <w:p>
            <w:pPr>
              <w:pStyle w:val="32"/>
              <w:spacing w:before="107"/>
              <w:ind w:left="108"/>
              <w:rPr>
                <w:sz w:val="28"/>
              </w:rPr>
            </w:pPr>
            <w:r>
              <w:rPr>
                <w:sz w:val="28"/>
              </w:rPr>
              <w:t>社会效益指标</w:t>
            </w:r>
          </w:p>
        </w:tc>
        <w:tc>
          <w:tcPr>
            <w:tcW w:w="915" w:type="dxa"/>
          </w:tcPr>
          <w:p>
            <w:pPr>
              <w:pStyle w:val="32"/>
              <w:spacing w:line="288" w:lineRule="exact"/>
              <w:ind w:left="106"/>
              <w:rPr>
                <w:sz w:val="28"/>
              </w:rPr>
            </w:pPr>
            <w:r>
              <w:rPr>
                <w:sz w:val="28"/>
              </w:rPr>
              <w:t>服 务</w:t>
            </w:r>
          </w:p>
          <w:p>
            <w:pPr>
              <w:pStyle w:val="32"/>
              <w:spacing w:line="332" w:lineRule="exact"/>
              <w:ind w:left="106"/>
              <w:rPr>
                <w:sz w:val="28"/>
              </w:rPr>
            </w:pPr>
            <w:r>
              <w:rPr>
                <w:sz w:val="28"/>
              </w:rPr>
              <w:t>读者</w:t>
            </w:r>
          </w:p>
        </w:tc>
        <w:tc>
          <w:tcPr>
            <w:tcW w:w="1485" w:type="dxa"/>
          </w:tcPr>
          <w:p>
            <w:pPr>
              <w:pStyle w:val="32"/>
              <w:spacing w:before="107"/>
              <w:ind w:left="108"/>
              <w:rPr>
                <w:sz w:val="28"/>
              </w:rPr>
            </w:pPr>
            <w:r>
              <w:rPr>
                <w:sz w:val="28"/>
              </w:rPr>
              <w:t>满意</w:t>
            </w:r>
          </w:p>
        </w:tc>
        <w:tc>
          <w:tcPr>
            <w:tcW w:w="1719" w:type="dxa"/>
          </w:tcPr>
          <w:p>
            <w:pPr>
              <w:pStyle w:val="32"/>
              <w:spacing w:before="107"/>
              <w:ind w:left="106"/>
              <w:rPr>
                <w:sz w:val="28"/>
              </w:rPr>
            </w:pPr>
            <w:r>
              <w:rPr>
                <w:sz w:val="28"/>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tcBorders>
          </w:tcPr>
          <w:p>
            <w:pPr>
              <w:rPr>
                <w:sz w:val="2"/>
                <w:szCs w:val="2"/>
              </w:rPr>
            </w:pPr>
          </w:p>
        </w:tc>
        <w:tc>
          <w:tcPr>
            <w:tcW w:w="1086" w:type="dxa"/>
            <w:vMerge w:val="continue"/>
            <w:tcBorders>
              <w:top w:val="nil"/>
            </w:tcBorders>
          </w:tcPr>
          <w:p>
            <w:pPr>
              <w:rPr>
                <w:sz w:val="2"/>
                <w:szCs w:val="2"/>
              </w:rPr>
            </w:pPr>
          </w:p>
        </w:tc>
        <w:tc>
          <w:tcPr>
            <w:tcW w:w="2205" w:type="dxa"/>
          </w:tcPr>
          <w:p>
            <w:pPr>
              <w:pStyle w:val="32"/>
              <w:spacing w:before="108"/>
              <w:ind w:left="108"/>
              <w:rPr>
                <w:sz w:val="28"/>
              </w:rPr>
            </w:pPr>
            <w:r>
              <w:rPr>
                <w:sz w:val="28"/>
              </w:rPr>
              <w:t>生态效益指标</w:t>
            </w:r>
          </w:p>
        </w:tc>
        <w:tc>
          <w:tcPr>
            <w:tcW w:w="915" w:type="dxa"/>
          </w:tcPr>
          <w:p>
            <w:pPr>
              <w:pStyle w:val="32"/>
              <w:spacing w:line="287" w:lineRule="exact"/>
              <w:ind w:left="106"/>
              <w:rPr>
                <w:sz w:val="28"/>
              </w:rPr>
            </w:pPr>
            <w:r>
              <w:rPr>
                <w:sz w:val="28"/>
              </w:rPr>
              <w:t>读 者</w:t>
            </w:r>
          </w:p>
          <w:p>
            <w:pPr>
              <w:pStyle w:val="32"/>
              <w:spacing w:line="333" w:lineRule="exact"/>
              <w:ind w:left="106"/>
              <w:rPr>
                <w:sz w:val="28"/>
              </w:rPr>
            </w:pPr>
            <w:r>
              <w:rPr>
                <w:sz w:val="28"/>
              </w:rPr>
              <w:t>反映</w:t>
            </w:r>
          </w:p>
        </w:tc>
        <w:tc>
          <w:tcPr>
            <w:tcW w:w="1485" w:type="dxa"/>
          </w:tcPr>
          <w:p>
            <w:pPr>
              <w:pStyle w:val="32"/>
              <w:spacing w:before="108"/>
              <w:ind w:left="108"/>
              <w:rPr>
                <w:sz w:val="28"/>
              </w:rPr>
            </w:pPr>
            <w:r>
              <w:rPr>
                <w:sz w:val="28"/>
              </w:rPr>
              <w:t>非常满意</w:t>
            </w:r>
          </w:p>
        </w:tc>
        <w:tc>
          <w:tcPr>
            <w:tcW w:w="1719" w:type="dxa"/>
          </w:tcPr>
          <w:p>
            <w:pPr>
              <w:pStyle w:val="32"/>
              <w:spacing w:before="108"/>
              <w:ind w:left="106"/>
              <w:rPr>
                <w:sz w:val="28"/>
              </w:rPr>
            </w:pPr>
            <w:r>
              <w:rPr>
                <w:sz w:val="28"/>
              </w:rPr>
              <w:t>非常满意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54" w:type="dxa"/>
            <w:vMerge w:val="continue"/>
            <w:tcBorders>
              <w:top w:val="nil"/>
            </w:tcBorders>
          </w:tcPr>
          <w:p>
            <w:pPr>
              <w:rPr>
                <w:sz w:val="2"/>
                <w:szCs w:val="2"/>
              </w:rPr>
            </w:pPr>
          </w:p>
        </w:tc>
        <w:tc>
          <w:tcPr>
            <w:tcW w:w="1086" w:type="dxa"/>
            <w:vMerge w:val="continue"/>
            <w:tcBorders>
              <w:top w:val="nil"/>
            </w:tcBorders>
          </w:tcPr>
          <w:p>
            <w:pPr>
              <w:rPr>
                <w:sz w:val="2"/>
                <w:szCs w:val="2"/>
              </w:rPr>
            </w:pPr>
          </w:p>
        </w:tc>
        <w:tc>
          <w:tcPr>
            <w:tcW w:w="2205" w:type="dxa"/>
          </w:tcPr>
          <w:p>
            <w:pPr>
              <w:pStyle w:val="32"/>
              <w:spacing w:before="108"/>
              <w:ind w:left="108"/>
              <w:rPr>
                <w:sz w:val="28"/>
              </w:rPr>
            </w:pPr>
            <w:r>
              <w:rPr>
                <w:sz w:val="28"/>
              </w:rPr>
              <w:t>可持续影响指标</w:t>
            </w:r>
          </w:p>
        </w:tc>
        <w:tc>
          <w:tcPr>
            <w:tcW w:w="915" w:type="dxa"/>
          </w:tcPr>
          <w:p>
            <w:pPr>
              <w:pStyle w:val="32"/>
              <w:spacing w:line="288" w:lineRule="exact"/>
              <w:ind w:left="106"/>
              <w:rPr>
                <w:sz w:val="28"/>
              </w:rPr>
            </w:pPr>
            <w:r>
              <w:rPr>
                <w:sz w:val="28"/>
              </w:rPr>
              <w:t>完 善</w:t>
            </w:r>
          </w:p>
          <w:p>
            <w:pPr>
              <w:pStyle w:val="32"/>
              <w:spacing w:line="332" w:lineRule="exact"/>
              <w:ind w:left="106"/>
              <w:rPr>
                <w:sz w:val="28"/>
              </w:rPr>
            </w:pPr>
            <w:r>
              <w:rPr>
                <w:sz w:val="28"/>
              </w:rPr>
              <w:t>服务</w:t>
            </w:r>
          </w:p>
        </w:tc>
        <w:tc>
          <w:tcPr>
            <w:tcW w:w="1485" w:type="dxa"/>
          </w:tcPr>
          <w:p>
            <w:pPr>
              <w:pStyle w:val="32"/>
              <w:spacing w:before="108"/>
              <w:ind w:left="108"/>
              <w:rPr>
                <w:sz w:val="28"/>
              </w:rPr>
            </w:pPr>
            <w:r>
              <w:rPr>
                <w:sz w:val="28"/>
              </w:rPr>
              <w:t>正常运行</w:t>
            </w:r>
          </w:p>
        </w:tc>
        <w:tc>
          <w:tcPr>
            <w:tcW w:w="1719" w:type="dxa"/>
          </w:tcPr>
          <w:p>
            <w:pPr>
              <w:pStyle w:val="32"/>
              <w:spacing w:before="108"/>
              <w:ind w:left="106"/>
              <w:rPr>
                <w:sz w:val="28"/>
              </w:rPr>
            </w:pPr>
            <w:r>
              <w:rPr>
                <w:sz w:val="28"/>
              </w:rPr>
              <w:t>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654" w:type="dxa"/>
            <w:vMerge w:val="continue"/>
            <w:tcBorders>
              <w:top w:val="nil"/>
            </w:tcBorders>
          </w:tcPr>
          <w:p>
            <w:pPr>
              <w:rPr>
                <w:sz w:val="2"/>
                <w:szCs w:val="2"/>
              </w:rPr>
            </w:pPr>
          </w:p>
        </w:tc>
        <w:tc>
          <w:tcPr>
            <w:tcW w:w="1086" w:type="dxa"/>
          </w:tcPr>
          <w:p>
            <w:pPr>
              <w:pStyle w:val="32"/>
              <w:spacing w:before="139" w:line="213" w:lineRule="auto"/>
              <w:ind w:left="107" w:right="95"/>
              <w:rPr>
                <w:sz w:val="28"/>
              </w:rPr>
            </w:pPr>
            <w:r>
              <w:rPr>
                <w:sz w:val="28"/>
              </w:rPr>
              <w:t>满意度指标</w:t>
            </w:r>
          </w:p>
        </w:tc>
        <w:tc>
          <w:tcPr>
            <w:tcW w:w="2205" w:type="dxa"/>
          </w:tcPr>
          <w:p>
            <w:pPr>
              <w:pStyle w:val="32"/>
              <w:spacing w:before="10"/>
              <w:rPr>
                <w:rFonts w:ascii="宋体"/>
                <w:b/>
                <w:sz w:val="20"/>
              </w:rPr>
            </w:pPr>
          </w:p>
          <w:p>
            <w:pPr>
              <w:pStyle w:val="32"/>
              <w:ind w:left="108"/>
              <w:rPr>
                <w:sz w:val="28"/>
              </w:rPr>
            </w:pPr>
            <w:r>
              <w:rPr>
                <w:sz w:val="28"/>
              </w:rPr>
              <w:t>满意度指标</w:t>
            </w:r>
          </w:p>
        </w:tc>
        <w:tc>
          <w:tcPr>
            <w:tcW w:w="915" w:type="dxa"/>
          </w:tcPr>
          <w:p>
            <w:pPr>
              <w:pStyle w:val="32"/>
              <w:spacing w:line="287" w:lineRule="exact"/>
              <w:ind w:left="106"/>
              <w:rPr>
                <w:sz w:val="28"/>
              </w:rPr>
            </w:pPr>
            <w:r>
              <w:rPr>
                <w:sz w:val="28"/>
              </w:rPr>
              <w:t>读 者</w:t>
            </w:r>
          </w:p>
          <w:p>
            <w:pPr>
              <w:pStyle w:val="32"/>
              <w:spacing w:before="2" w:line="322" w:lineRule="exact"/>
              <w:ind w:left="106" w:right="95"/>
              <w:rPr>
                <w:sz w:val="28"/>
              </w:rPr>
            </w:pPr>
            <w:r>
              <w:rPr>
                <w:sz w:val="28"/>
              </w:rPr>
              <w:t>满 意度</w:t>
            </w:r>
          </w:p>
        </w:tc>
        <w:tc>
          <w:tcPr>
            <w:tcW w:w="1485" w:type="dxa"/>
          </w:tcPr>
          <w:p>
            <w:pPr>
              <w:pStyle w:val="32"/>
              <w:spacing w:before="10"/>
              <w:rPr>
                <w:rFonts w:ascii="宋体"/>
                <w:b/>
                <w:sz w:val="20"/>
              </w:rPr>
            </w:pPr>
          </w:p>
          <w:p>
            <w:pPr>
              <w:pStyle w:val="32"/>
              <w:ind w:left="108"/>
              <w:rPr>
                <w:sz w:val="28"/>
              </w:rPr>
            </w:pPr>
            <w:r>
              <w:rPr>
                <w:sz w:val="28"/>
              </w:rPr>
              <w:t>非常满意</w:t>
            </w:r>
          </w:p>
        </w:tc>
        <w:tc>
          <w:tcPr>
            <w:tcW w:w="1719" w:type="dxa"/>
          </w:tcPr>
          <w:p>
            <w:pPr>
              <w:pStyle w:val="32"/>
              <w:spacing w:before="10"/>
              <w:rPr>
                <w:rFonts w:ascii="宋体"/>
                <w:b/>
                <w:sz w:val="20"/>
              </w:rPr>
            </w:pPr>
          </w:p>
          <w:p>
            <w:pPr>
              <w:pStyle w:val="32"/>
              <w:ind w:left="106"/>
              <w:rPr>
                <w:sz w:val="28"/>
              </w:rPr>
            </w:pPr>
            <w:r>
              <w:rPr>
                <w:sz w:val="28"/>
              </w:rPr>
              <w:t>非常满意</w:t>
            </w:r>
          </w:p>
        </w:tc>
      </w:tr>
    </w:tbl>
    <w:p>
      <w:pPr>
        <w:pStyle w:val="7"/>
        <w:rPr>
          <w:rFonts w:ascii="宋体"/>
          <w:b/>
          <w:sz w:val="20"/>
        </w:rPr>
      </w:pPr>
    </w:p>
    <w:p>
      <w:pPr>
        <w:spacing w:line="600" w:lineRule="exact"/>
        <w:jc w:val="center"/>
        <w:outlineLvl w:val="0"/>
        <w:rPr>
          <w:sz w:val="30"/>
          <w:szCs w:val="30"/>
        </w:rPr>
      </w:pPr>
      <w:r>
        <w:rPr>
          <w:rFonts w:hint="eastAsia" w:ascii="宋体" w:hAnsi="宋体" w:cs="宋体"/>
          <w:b/>
          <w:sz w:val="30"/>
          <w:szCs w:val="30"/>
        </w:rPr>
        <w:t>2021年老体协专项经费预算项目绩效目标自评</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1400"/>
        <w:gridCol w:w="1000"/>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132</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ascii="仿宋_GB2312" w:hAnsi="仿宋_GB2312" w:eastAsia="仿宋_GB2312" w:cs="仿宋_GB2312"/>
                <w:sz w:val="28"/>
                <w:szCs w:val="28"/>
              </w:rPr>
              <w:t>完成市老体协</w:t>
            </w:r>
            <w:r>
              <w:rPr>
                <w:rFonts w:hint="eastAsia" w:ascii="仿宋_GB2312" w:hAnsi="仿宋_GB2312" w:eastAsia="仿宋_GB2312" w:cs="仿宋_GB2312"/>
                <w:sz w:val="28"/>
                <w:szCs w:val="28"/>
              </w:rPr>
              <w:t>2021年相关活动工作</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开展老年体育活动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提高老体协成员生活水平</w:t>
            </w: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丰富老年人晚年生活</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提高老年人生活幸福感</w:t>
            </w:r>
          </w:p>
        </w:tc>
        <w:tc>
          <w:tcPr>
            <w:tcW w:w="1000"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老体协成员</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pPr>
        <w:spacing w:line="600" w:lineRule="exact"/>
        <w:jc w:val="center"/>
        <w:outlineLvl w:val="0"/>
        <w:rPr>
          <w:rFonts w:hint="eastAsia" w:ascii="宋体" w:hAnsi="宋体" w:cs="宋体"/>
          <w:b/>
          <w:sz w:val="30"/>
          <w:szCs w:val="30"/>
        </w:rPr>
      </w:pPr>
    </w:p>
    <w:p>
      <w:pPr>
        <w:spacing w:line="600" w:lineRule="exact"/>
        <w:outlineLvl w:val="0"/>
        <w:rPr>
          <w:rFonts w:hint="eastAsia" w:ascii="宋体" w:hAnsi="宋体" w:cs="宋体"/>
          <w:b/>
          <w:sz w:val="30"/>
          <w:szCs w:val="30"/>
        </w:rPr>
      </w:pPr>
    </w:p>
    <w:p>
      <w:pPr>
        <w:spacing w:line="600" w:lineRule="exact"/>
        <w:jc w:val="center"/>
        <w:outlineLvl w:val="0"/>
        <w:rPr>
          <w:rFonts w:hint="eastAsia" w:ascii="宋体" w:hAnsi="宋体" w:cs="宋体"/>
          <w:b/>
          <w:sz w:val="30"/>
          <w:szCs w:val="30"/>
        </w:rPr>
      </w:pPr>
      <w:r>
        <w:rPr>
          <w:rFonts w:hint="eastAsia" w:ascii="宋体" w:hAnsi="宋体" w:cs="宋体"/>
          <w:b/>
          <w:sz w:val="30"/>
          <w:szCs w:val="30"/>
        </w:rPr>
        <w:t>2021年全民体育活动及中小学生体育比赛</w:t>
      </w:r>
    </w:p>
    <w:p>
      <w:pPr>
        <w:spacing w:line="600" w:lineRule="exact"/>
        <w:jc w:val="center"/>
        <w:outlineLvl w:val="0"/>
        <w:rPr>
          <w:sz w:val="30"/>
          <w:szCs w:val="30"/>
        </w:rPr>
      </w:pPr>
      <w:r>
        <w:rPr>
          <w:rFonts w:hint="eastAsia" w:ascii="宋体" w:hAnsi="宋体" w:cs="宋体"/>
          <w:b/>
          <w:sz w:val="30"/>
          <w:szCs w:val="30"/>
        </w:rPr>
        <w:t>预算项目绩效目标自评</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r>
              <w:rPr>
                <w:rFonts w:ascii="仿宋_GB2312" w:hAnsi="仿宋_GB2312" w:eastAsia="仿宋_GB2312" w:cs="仿宋_GB2312"/>
                <w:sz w:val="28"/>
                <w:szCs w:val="28"/>
              </w:rPr>
              <w:t xml:space="preserve"> </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10</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完成2021年全民健身及中小学体育活动开展工作。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w:t>
            </w:r>
            <w:r>
              <w:rPr>
                <w:rFonts w:ascii="仿宋_GB2312" w:hAnsi="仿宋_GB2312" w:eastAsia="仿宋_GB2312" w:cs="仿宋_GB2312"/>
                <w:sz w:val="28"/>
                <w:szCs w:val="28"/>
              </w:rPr>
              <w:t>全民健身及中小学体育活动活动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提高全民体育素质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树立全民运动理念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倡导绿色生活理念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持续提高全民身体素质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人民群众满意度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rPr>
      </w:pPr>
    </w:p>
    <w:p>
      <w:pPr>
        <w:pStyle w:val="7"/>
        <w:spacing w:before="93"/>
      </w:pPr>
    </w:p>
    <w:p>
      <w:pPr>
        <w:spacing w:line="600" w:lineRule="exact"/>
        <w:jc w:val="center"/>
        <w:outlineLvl w:val="0"/>
        <w:rPr>
          <w:sz w:val="30"/>
          <w:szCs w:val="30"/>
        </w:rPr>
      </w:pPr>
      <w:r>
        <w:rPr>
          <w:rFonts w:hint="eastAsia" w:ascii="宋体" w:hAnsi="宋体" w:cs="宋体"/>
          <w:b/>
          <w:sz w:val="30"/>
          <w:szCs w:val="30"/>
        </w:rPr>
        <w:t>2021年地面数字更新维护预算项目绩效目标自评</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峨眉山市文化体育和旅游局215001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峨眉山市文化体育和旅游局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color w:val="000000"/>
                <w:sz w:val="24"/>
              </w:rPr>
              <w:t>59.5</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进行全市乡镇社区地面数字设备检修维护升级工作，确保全市人民正常接收数字信号。</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仿宋_GB2312" w:hAnsi="仿宋_GB2312" w:eastAsia="仿宋_GB2312" w:cs="仿宋_GB2312"/>
                <w:sz w:val="28"/>
                <w:szCs w:val="28"/>
              </w:rPr>
            </w:pPr>
            <w:r>
              <w:rPr>
                <w:rFonts w:hint="eastAsia" w:ascii="仿宋_GB2312" w:hAnsi="仿宋_GB2312" w:eastAsia="仿宋_GB2312" w:cs="仿宋_GB2312"/>
                <w:color w:val="000000"/>
                <w:kern w:val="0"/>
                <w:sz w:val="24"/>
              </w:rPr>
              <w:t>100%</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开展</w:t>
            </w:r>
            <w:r>
              <w:rPr>
                <w:rFonts w:hint="eastAsia" w:ascii="仿宋_GB2312" w:hAnsi="仿宋_GB2312" w:eastAsia="仿宋_GB2312" w:cs="仿宋_GB2312"/>
                <w:sz w:val="28"/>
                <w:szCs w:val="28"/>
              </w:rPr>
              <w:t>地面数字</w:t>
            </w:r>
            <w:r>
              <w:rPr>
                <w:rFonts w:ascii="仿宋_GB2312" w:hAnsi="仿宋_GB2312" w:eastAsia="仿宋_GB2312" w:cs="仿宋_GB2312"/>
                <w:sz w:val="28"/>
                <w:szCs w:val="28"/>
              </w:rPr>
              <w:t>设备更新维护工作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10.66%</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提高设备使用率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年内完成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提高人民精神生活水平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05"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人民群众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00"/>
                <w:sz w:val="24"/>
              </w:rPr>
              <w:t>100%</w:t>
            </w: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spacing w:line="460" w:lineRule="exact"/>
        <w:rPr>
          <w:rFonts w:hint="eastAsia"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w:t>
      </w:r>
      <w:bookmarkStart w:id="54" w:name="_Hlk112849104"/>
      <w:r>
        <w:rPr>
          <w:rFonts w:hint="eastAsia" w:ascii="仿宋_GB2312" w:hAnsi="仿宋_GB2312" w:eastAsia="仿宋_GB2312" w:cs="仿宋_GB2312"/>
          <w:sz w:val="28"/>
          <w:szCs w:val="28"/>
        </w:rPr>
        <w:t>特定目标类部门预算项目</w:t>
      </w:r>
      <w:bookmarkEnd w:id="54"/>
      <w:r>
        <w:rPr>
          <w:rFonts w:hint="eastAsia" w:ascii="仿宋_GB2312" w:hAnsi="仿宋_GB2312" w:eastAsia="仿宋_GB2312" w:cs="仿宋_GB2312"/>
          <w:sz w:val="28"/>
          <w:szCs w:val="28"/>
        </w:rPr>
        <w:t>的，需</w:t>
      </w:r>
      <w:bookmarkStart w:id="55" w:name="_Hlk112849286"/>
      <w:r>
        <w:rPr>
          <w:rFonts w:hint="eastAsia" w:ascii="仿宋_GB2312" w:hAnsi="仿宋_GB2312" w:eastAsia="仿宋_GB2312" w:cs="仿宋_GB2312"/>
          <w:sz w:val="28"/>
          <w:szCs w:val="28"/>
        </w:rPr>
        <w:t>分别开展绩效目标自评并填写附表</w:t>
      </w:r>
      <w:bookmarkEnd w:id="55"/>
      <w:r>
        <w:rPr>
          <w:rFonts w:hint="eastAsia" w:ascii="仿宋_GB2312" w:hAnsi="仿宋_GB2312" w:eastAsia="仿宋_GB2312" w:cs="仿宋_GB2312"/>
          <w:sz w:val="28"/>
          <w:szCs w:val="28"/>
        </w:rPr>
        <w:t>;100万元以下的特定目标类部门预算项目，项目数在5个以内的据实</w:t>
      </w:r>
      <w:bookmarkStart w:id="56" w:name="_Hlk112849495"/>
      <w:r>
        <w:rPr>
          <w:rFonts w:hint="eastAsia" w:ascii="仿宋_GB2312" w:hAnsi="仿宋_GB2312" w:eastAsia="仿宋_GB2312" w:cs="仿宋_GB2312"/>
          <w:sz w:val="28"/>
          <w:szCs w:val="28"/>
        </w:rPr>
        <w:t>分别开展绩效目标自评并填写附表</w:t>
      </w:r>
      <w:bookmarkEnd w:id="56"/>
      <w:r>
        <w:rPr>
          <w:rFonts w:hint="eastAsia" w:ascii="仿宋_GB2312" w:hAnsi="仿宋_GB2312" w:eastAsia="仿宋_GB2312" w:cs="仿宋_GB2312"/>
          <w:sz w:val="28"/>
          <w:szCs w:val="28"/>
        </w:rPr>
        <w:t>，达到或超过5个的至少选择5个分别开展绩效目标自评并填写附表）</w:t>
      </w:r>
    </w:p>
    <w:p>
      <w:pPr>
        <w:numPr>
          <w:ilvl w:val="0"/>
          <w:numId w:val="4"/>
        </w:numPr>
        <w:spacing w:line="600" w:lineRule="exact"/>
        <w:jc w:val="center"/>
        <w:outlineLvl w:val="0"/>
        <w:rPr>
          <w:rStyle w:val="26"/>
          <w:rFonts w:ascii="方正小标宋_GBK" w:hAnsi="方正小标宋_GBK" w:eastAsia="方正小标宋_GBK" w:cs="方正小标宋_GBK"/>
          <w:b w:val="0"/>
        </w:rPr>
      </w:pPr>
      <w:bookmarkStart w:id="57" w:name="_Toc15396618"/>
      <w:r>
        <w:rPr>
          <w:rStyle w:val="26"/>
          <w:rFonts w:hint="eastAsia" w:ascii="方正小标宋_GBK" w:hAnsi="方正小标宋_GBK" w:eastAsia="方正小标宋_GBK" w:cs="方正小标宋_GBK"/>
          <w:b w:val="0"/>
        </w:rPr>
        <w:t>附表</w:t>
      </w:r>
      <w:bookmarkEnd w:id="51"/>
      <w:bookmarkEnd w:id="57"/>
      <w:bookmarkStart w:id="58" w:name="_Toc15396619"/>
    </w:p>
    <w:p>
      <w:pPr>
        <w:pStyle w:val="7"/>
        <w:spacing w:before="93"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8"/>
    </w:p>
    <w:p>
      <w:pPr>
        <w:spacing w:line="600" w:lineRule="exact"/>
        <w:ind w:firstLine="640" w:firstLineChars="200"/>
        <w:rPr>
          <w:rFonts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pPr>
        <w:spacing w:line="600" w:lineRule="exact"/>
        <w:ind w:firstLine="640" w:firstLineChars="200"/>
        <w:rPr>
          <w:rFonts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pPr>
        <w:spacing w:line="600" w:lineRule="exact"/>
        <w:ind w:firstLine="640" w:firstLineChars="200"/>
        <w:rPr>
          <w:rFonts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pPr>
        <w:spacing w:line="600" w:lineRule="exact"/>
        <w:ind w:firstLine="640" w:firstLineChars="200"/>
        <w:rPr>
          <w:rFonts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pPr>
        <w:spacing w:line="600" w:lineRule="exact"/>
        <w:ind w:firstLine="640" w:firstLineChars="200"/>
        <w:rPr>
          <w:rFonts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pPr>
        <w:spacing w:line="600" w:lineRule="exact"/>
        <w:ind w:firstLine="640" w:firstLineChars="200"/>
        <w:rPr>
          <w:rFonts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十三、国有资本经营预算财政拨款收入支出决算表</w:t>
      </w:r>
      <w:bookmarkEnd w:id="7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7" o:spid="_x0000_s1027" o:spt="202" type="#_x0000_t202" style="position:absolute;left:0pt;margin-top:-8.95pt;height:20.45pt;width:87.6pt;mso-position-horizontal:outside;mso-position-horizontal-relative:margin;z-index:251660288;mso-width-relative:page;mso-height-relative:page;" filled="f" stroked="f" coordsize="21600,21600" o:gfxdata="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2Vn3u9kAAAAKAQAADwAAAAAAAAABACAAAAAiAAAAZHJzL2Rvd25y&#10;ZXYueG1sUEsBAhQAFAAAAAgAh07iQHr8CznhAgAAJQYAAA4AAAAAAAAAAQAgAAAAKAEAAGRycy9l&#10;Mm9Eb2MueG1sUEsFBgAAAAAGAAYAWQEAAHsGAAAAAA==&#10;">
          <v:path/>
          <v:fill on="f" focussize="0,0"/>
          <v:stroke on="f" weight="0.5pt" joinstyle="miter"/>
          <v:imagedata o:title=""/>
          <o:lock v:ext="edit"/>
          <v:textbox inset="0mm,0mm,0mm,0mm">
            <w:txbxContent>
              <w:p>
                <w:pPr>
                  <w:pStyle w:val="10"/>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8.95pt;height:144pt;width:144pt;mso-position-horizontal:outside;mso-position-horizontal-relative:margin;mso-wrap-style:none;z-index:251661312;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p/yzdUAAAAIAQAADwAAAAAAAAABACAAAAAiAAAAZHJzL2Rvd25yZXYueG1sUEsB&#10;AhQAFAAAAAgAh07iQF/Ipr3cAgAAJAYAAA4AAAAAAAAAAQAgAAAAJAEAAGRycy9lMm9Eb2MueG1s&#10;UEsFBgAAAAAGAAYAWQEAAHIGAAAAAA==&#10;">
          <v:path/>
          <v:fill on="f" focussize="0,0"/>
          <v:stroke on="f" weight="0.5pt" joinstyle="miter"/>
          <v:imagedata o:title=""/>
          <o:lock v:ext="edit"/>
          <v:textbox inset="0mm,0mm,0mm,0mm" style="mso-fit-shape-to-text:t;">
            <w:txbxContent>
              <w:p>
                <w:pPr>
                  <w:pStyle w:val="10"/>
                </w:pPr>
                <w:r>
                  <w:t xml:space="preserve">— </w:t>
                </w:r>
                <w:r>
                  <w:fldChar w:fldCharType="begin"/>
                </w:r>
                <w:r>
                  <w:instrText xml:space="preserve"> PAGE  \* MERGEFORMAT </w:instrText>
                </w:r>
                <w:r>
                  <w:fldChar w:fldCharType="separate"/>
                </w:r>
                <w:r>
                  <w:t>16</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A5FA234"/>
    <w:multiLevelType w:val="singleLevel"/>
    <w:tmpl w:val="6A5FA234"/>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kNzNhN2E1NmY3NTIyMTk2NWE2N2Q3MmFjZWVhMTgifQ=="/>
  </w:docVars>
  <w:rsids>
    <w:rsidRoot w:val="00F1361C"/>
    <w:rsid w:val="000222C6"/>
    <w:rsid w:val="0002549F"/>
    <w:rsid w:val="000468DB"/>
    <w:rsid w:val="0006487A"/>
    <w:rsid w:val="00065F8F"/>
    <w:rsid w:val="00070A43"/>
    <w:rsid w:val="000748F0"/>
    <w:rsid w:val="000768F2"/>
    <w:rsid w:val="0009184B"/>
    <w:rsid w:val="00094236"/>
    <w:rsid w:val="0009593C"/>
    <w:rsid w:val="00097322"/>
    <w:rsid w:val="000A3B46"/>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75B9"/>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C1EBA"/>
    <w:rsid w:val="002D6D05"/>
    <w:rsid w:val="002F1818"/>
    <w:rsid w:val="002F567B"/>
    <w:rsid w:val="003216A9"/>
    <w:rsid w:val="00335A74"/>
    <w:rsid w:val="0035039E"/>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3F2379"/>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32EFD"/>
    <w:rsid w:val="007416B6"/>
    <w:rsid w:val="00746F48"/>
    <w:rsid w:val="0075404D"/>
    <w:rsid w:val="0076182A"/>
    <w:rsid w:val="00767B7E"/>
    <w:rsid w:val="007770C3"/>
    <w:rsid w:val="00782F29"/>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1FD1"/>
    <w:rsid w:val="00872FD8"/>
    <w:rsid w:val="00885AF4"/>
    <w:rsid w:val="008939CD"/>
    <w:rsid w:val="008B20DC"/>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6EE7"/>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0BE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5C05"/>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12BE"/>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379D"/>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61ECF"/>
    <w:rsid w:val="00F754A1"/>
    <w:rsid w:val="00F81FD9"/>
    <w:rsid w:val="00F841AA"/>
    <w:rsid w:val="00F84A94"/>
    <w:rsid w:val="00F87E96"/>
    <w:rsid w:val="00FA23E8"/>
    <w:rsid w:val="00FD3CC1"/>
    <w:rsid w:val="00FF1E02"/>
    <w:rsid w:val="00FF30B4"/>
    <w:rsid w:val="04796FF1"/>
    <w:rsid w:val="066E0107"/>
    <w:rsid w:val="07996F6E"/>
    <w:rsid w:val="0A2032A3"/>
    <w:rsid w:val="101860EC"/>
    <w:rsid w:val="104E6397"/>
    <w:rsid w:val="10C055FF"/>
    <w:rsid w:val="118107EC"/>
    <w:rsid w:val="13D50BC4"/>
    <w:rsid w:val="16BB723D"/>
    <w:rsid w:val="1BE8440E"/>
    <w:rsid w:val="1D155CEE"/>
    <w:rsid w:val="218955F5"/>
    <w:rsid w:val="23860B96"/>
    <w:rsid w:val="240371BF"/>
    <w:rsid w:val="29FD04D3"/>
    <w:rsid w:val="2C8A61B5"/>
    <w:rsid w:val="2DF04E50"/>
    <w:rsid w:val="319F7F4E"/>
    <w:rsid w:val="36AA5135"/>
    <w:rsid w:val="37E16F03"/>
    <w:rsid w:val="38C10456"/>
    <w:rsid w:val="3B2A0D2C"/>
    <w:rsid w:val="3D98207C"/>
    <w:rsid w:val="416A0F27"/>
    <w:rsid w:val="44E268DA"/>
    <w:rsid w:val="46C85294"/>
    <w:rsid w:val="4A627F82"/>
    <w:rsid w:val="4B4F25DA"/>
    <w:rsid w:val="4BE068DB"/>
    <w:rsid w:val="4C517162"/>
    <w:rsid w:val="4D577224"/>
    <w:rsid w:val="4EAB630A"/>
    <w:rsid w:val="4ECE2238"/>
    <w:rsid w:val="4FEA156D"/>
    <w:rsid w:val="53981C49"/>
    <w:rsid w:val="598D40DE"/>
    <w:rsid w:val="5AF92295"/>
    <w:rsid w:val="5CD71FC4"/>
    <w:rsid w:val="63D64E58"/>
    <w:rsid w:val="6C4A05C8"/>
    <w:rsid w:val="6E7E3605"/>
    <w:rsid w:val="6FF5CC65"/>
    <w:rsid w:val="715C0E4B"/>
    <w:rsid w:val="72734D90"/>
    <w:rsid w:val="73AD73D5"/>
    <w:rsid w:val="73B6EB34"/>
    <w:rsid w:val="78696CA3"/>
    <w:rsid w:val="79EE5BA4"/>
    <w:rsid w:val="7A894339"/>
    <w:rsid w:val="7DFD54DE"/>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Arial" w:hAnsi="Arial" w:cs="Arial"/>
      <w:b/>
      <w:bCs/>
      <w:sz w:val="32"/>
      <w:szCs w:val="32"/>
    </w:rPr>
  </w:style>
  <w:style w:type="paragraph" w:styleId="6">
    <w:name w:val="Salutation"/>
    <w:basedOn w:val="1"/>
    <w:next w:val="1"/>
    <w:qFormat/>
    <w:uiPriority w:val="0"/>
    <w:rPr>
      <w:rFonts w:ascii="Calibri" w:hAnsi="Calibri"/>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20490</Words>
  <Characters>22207</Characters>
  <Lines>79</Lines>
  <Paragraphs>22</Paragraphs>
  <TotalTime>22</TotalTime>
  <ScaleCrop>false</ScaleCrop>
  <LinksUpToDate>false</LinksUpToDate>
  <CharactersWithSpaces>22407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牙</cp:lastModifiedBy>
  <cp:lastPrinted>2022-08-08T09:11:00Z</cp:lastPrinted>
  <dcterms:modified xsi:type="dcterms:W3CDTF">2023-01-28T02:09:01Z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327A89921E3341E3A56A2381C3892910</vt:lpwstr>
  </property>
</Properties>
</file>