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B9" w:rsidRDefault="00AC1DB9">
      <w:pPr>
        <w:spacing w:line="600" w:lineRule="exact"/>
        <w:jc w:val="center"/>
        <w:outlineLvl w:val="0"/>
        <w:rPr>
          <w:rFonts w:ascii="方正小标宋简体" w:eastAsia="方正小标宋简体" w:hAnsi="宋体"/>
          <w:sz w:val="72"/>
          <w:szCs w:val="72"/>
        </w:rPr>
      </w:pPr>
      <w:bookmarkStart w:id="0" w:name="_Toc15306267"/>
    </w:p>
    <w:p w:rsidR="00AC1DB9" w:rsidRDefault="00AC1DB9">
      <w:pPr>
        <w:spacing w:line="600" w:lineRule="exact"/>
        <w:jc w:val="center"/>
        <w:outlineLvl w:val="0"/>
        <w:rPr>
          <w:rFonts w:ascii="方正小标宋简体" w:eastAsia="方正小标宋简体" w:hAnsi="宋体"/>
          <w:sz w:val="72"/>
          <w:szCs w:val="72"/>
        </w:rPr>
      </w:pPr>
    </w:p>
    <w:p w:rsidR="00AC1DB9" w:rsidRDefault="00AC1DB9">
      <w:pPr>
        <w:spacing w:line="600" w:lineRule="exact"/>
        <w:jc w:val="center"/>
        <w:outlineLvl w:val="0"/>
        <w:rPr>
          <w:rFonts w:ascii="方正小标宋简体" w:eastAsia="方正小标宋简体" w:hAnsi="宋体"/>
          <w:sz w:val="72"/>
          <w:szCs w:val="72"/>
        </w:rPr>
      </w:pPr>
    </w:p>
    <w:p w:rsidR="00AC1DB9" w:rsidRDefault="00AC1DB9">
      <w:pPr>
        <w:spacing w:line="600" w:lineRule="exact"/>
        <w:jc w:val="center"/>
        <w:outlineLvl w:val="0"/>
        <w:rPr>
          <w:rFonts w:ascii="方正小标宋简体" w:eastAsia="方正小标宋简体" w:hAnsi="宋体"/>
          <w:sz w:val="72"/>
          <w:szCs w:val="72"/>
        </w:rPr>
      </w:pPr>
    </w:p>
    <w:p w:rsidR="00AC1DB9" w:rsidRDefault="003E1B3C">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425"/>
      <w:bookmarkStart w:id="2" w:name="_Toc15396475"/>
      <w:bookmarkStart w:id="3" w:name="_Toc15396597"/>
      <w:bookmarkStart w:id="4" w:name="_Toc15378441"/>
      <w:bookmarkStart w:id="5" w:name="_Toc15377193"/>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p>
    <w:p w:rsidR="000611F7" w:rsidRDefault="003E1B3C">
      <w:pPr>
        <w:adjustRightInd w:val="0"/>
        <w:snapToGrid w:val="0"/>
        <w:spacing w:line="360" w:lineRule="auto"/>
        <w:jc w:val="center"/>
        <w:outlineLvl w:val="0"/>
        <w:rPr>
          <w:rFonts w:ascii="方正小标宋简体" w:eastAsia="方正小标宋简体" w:hAnsi="方正小标宋简体" w:cs="方正小标宋简体" w:hint="eastAsia"/>
          <w:sz w:val="72"/>
          <w:szCs w:val="72"/>
        </w:rPr>
      </w:pPr>
      <w:bookmarkStart w:id="6" w:name="_Toc15377194"/>
      <w:bookmarkStart w:id="7" w:name="_Toc15378442"/>
      <w:bookmarkStart w:id="8" w:name="_Toc15396476"/>
      <w:bookmarkStart w:id="9" w:name="_Toc15396598"/>
      <w:bookmarkStart w:id="10" w:name="_Toc15377426"/>
      <w:r>
        <w:rPr>
          <w:rFonts w:ascii="方正小标宋简体" w:eastAsia="方正小标宋简体" w:hAnsi="方正小标宋简体" w:cs="方正小标宋简体" w:hint="eastAsia"/>
          <w:sz w:val="72"/>
          <w:szCs w:val="72"/>
        </w:rPr>
        <w:t>四川省</w:t>
      </w:r>
      <w:bookmarkStart w:id="11" w:name="_Toc15306268"/>
      <w:bookmarkEnd w:id="0"/>
      <w:r w:rsidR="000611F7" w:rsidRPr="000611F7">
        <w:rPr>
          <w:rFonts w:ascii="方正小标宋简体" w:eastAsia="方正小标宋简体" w:hAnsi="方正小标宋简体" w:cs="方正小标宋简体" w:hint="eastAsia"/>
          <w:sz w:val="72"/>
          <w:szCs w:val="72"/>
        </w:rPr>
        <w:t>峨眉山市家庭经济状况认证暨帮困中心</w:t>
      </w:r>
    </w:p>
    <w:p w:rsidR="00AC1DB9" w:rsidRDefault="003E1B3C">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单位决算</w:t>
      </w:r>
      <w:bookmarkEnd w:id="6"/>
      <w:bookmarkEnd w:id="7"/>
      <w:bookmarkEnd w:id="8"/>
      <w:bookmarkEnd w:id="9"/>
      <w:bookmarkEnd w:id="10"/>
      <w:bookmarkEnd w:id="11"/>
    </w:p>
    <w:p w:rsidR="00AC1DB9" w:rsidRDefault="003E1B3C">
      <w:pPr>
        <w:spacing w:line="600" w:lineRule="exact"/>
        <w:jc w:val="center"/>
        <w:rPr>
          <w:rFonts w:ascii="方正小标宋_GBK" w:eastAsia="方正小标宋_GBK" w:hAnsi="方正小标宋_GBK" w:cs="方正小标宋_GBK"/>
          <w:sz w:val="44"/>
          <w:szCs w:val="44"/>
        </w:rPr>
      </w:pPr>
      <w:r>
        <w:rPr>
          <w:rFonts w:ascii="方正小标宋简体" w:eastAsia="方正小标宋简体" w:hAnsi="宋体"/>
          <w:sz w:val="36"/>
          <w:szCs w:val="36"/>
        </w:rPr>
        <w:br w:type="page"/>
      </w:r>
      <w:r>
        <w:rPr>
          <w:rFonts w:ascii="方正小标宋_GBK" w:eastAsia="方正小标宋_GBK" w:hAnsi="方正小标宋_GBK" w:cs="方正小标宋_GBK" w:hint="eastAsia"/>
          <w:sz w:val="44"/>
          <w:szCs w:val="44"/>
        </w:rPr>
        <w:lastRenderedPageBreak/>
        <w:t>目录</w:t>
      </w:r>
    </w:p>
    <w:p w:rsidR="00AC1DB9" w:rsidRDefault="003E1B3C" w:rsidP="001E4397">
      <w:pPr>
        <w:tabs>
          <w:tab w:val="left" w:pos="1418"/>
        </w:tabs>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公开时间：2022年10月9日</w:t>
      </w:r>
    </w:p>
    <w:p w:rsidR="00AC1DB9" w:rsidRDefault="00AC1DB9">
      <w:pPr>
        <w:spacing w:line="600" w:lineRule="exact"/>
        <w:rPr>
          <w:rFonts w:ascii="仿宋_GB2312" w:eastAsia="仿宋_GB2312" w:hAnsi="仿宋_GB2312" w:cs="仿宋_GB2312"/>
          <w:sz w:val="32"/>
          <w:szCs w:val="32"/>
        </w:rPr>
      </w:pPr>
    </w:p>
    <w:p w:rsidR="00C85A9F" w:rsidRDefault="00C85A9F" w:rsidP="00C85A9F">
      <w:pPr>
        <w:spacing w:line="600" w:lineRule="exact"/>
        <w:rPr>
          <w:rFonts w:ascii="黑体" w:eastAsia="黑体" w:hAnsi="黑体" w:cs="黑体"/>
          <w:sz w:val="32"/>
          <w:szCs w:val="32"/>
        </w:rPr>
      </w:pPr>
      <w:r>
        <w:rPr>
          <w:rFonts w:ascii="黑体" w:eastAsia="黑体" w:hAnsi="黑体" w:cs="黑体" w:hint="eastAsia"/>
          <w:sz w:val="32"/>
          <w:szCs w:val="32"/>
        </w:rPr>
        <w:t xml:space="preserve">    第一部分 单位概况</w:t>
      </w:r>
      <w:r>
        <w:rPr>
          <w:rFonts w:ascii="仿宋_GB2312" w:eastAsia="仿宋_GB2312" w:hAnsi="仿宋_GB2312" w:cs="仿宋_GB2312" w:hint="eastAsia"/>
          <w:sz w:val="32"/>
          <w:szCs w:val="32"/>
        </w:rPr>
        <w:t>.................................4</w:t>
      </w:r>
    </w:p>
    <w:p w:rsidR="00C85A9F" w:rsidRDefault="00C85A9F" w:rsidP="00C85A9F">
      <w:pPr>
        <w:tabs>
          <w:tab w:val="right" w:pos="8931"/>
        </w:tabs>
        <w:spacing w:line="60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一、职能简介.......................................4</w:t>
      </w:r>
    </w:p>
    <w:p w:rsidR="00C85A9F" w:rsidRDefault="00C85A9F" w:rsidP="00C85A9F">
      <w:pPr>
        <w:tabs>
          <w:tab w:val="right" w:leader="middleDot" w:pos="4620"/>
          <w:tab w:val="right" w:pos="4830"/>
        </w:tabs>
        <w:spacing w:line="60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二、2021年重点工作完成情况</w:t>
      </w:r>
      <w:r>
        <w:rPr>
          <w:rFonts w:ascii="仿宋_GB2312" w:eastAsia="仿宋_GB2312" w:hAnsi="仿宋_GB2312" w:cs="仿宋_GB2312" w:hint="eastAsia"/>
          <w:sz w:val="32"/>
          <w:szCs w:val="32"/>
        </w:rPr>
        <w:tab/>
        <w:t>.......................4</w:t>
      </w:r>
    </w:p>
    <w:p w:rsidR="00C85A9F" w:rsidRDefault="00C85A9F" w:rsidP="00C85A9F">
      <w:pPr>
        <w:tabs>
          <w:tab w:val="right" w:leader="middleDot" w:pos="4620"/>
          <w:tab w:val="right" w:pos="4830"/>
        </w:tabs>
        <w:spacing w:line="600" w:lineRule="exact"/>
        <w:ind w:firstLine="641"/>
        <w:rPr>
          <w:rFonts w:ascii="黑体" w:eastAsia="黑体" w:hAnsi="黑体" w:cs="黑体"/>
          <w:sz w:val="32"/>
          <w:szCs w:val="32"/>
        </w:rPr>
      </w:pPr>
      <w:r>
        <w:rPr>
          <w:rFonts w:ascii="黑体" w:eastAsia="黑体" w:hAnsi="黑体" w:cs="黑体" w:hint="eastAsia"/>
          <w:sz w:val="32"/>
          <w:szCs w:val="32"/>
        </w:rPr>
        <w:t>第二部分2021年度单位决算情况说明</w:t>
      </w:r>
      <w:r>
        <w:rPr>
          <w:rFonts w:ascii="仿宋_GB2312" w:eastAsia="仿宋_GB2312" w:hAnsi="仿宋_GB2312" w:cs="仿宋_GB2312" w:hint="eastAsia"/>
          <w:sz w:val="32"/>
          <w:szCs w:val="32"/>
        </w:rPr>
        <w:t>..................</w:t>
      </w:r>
      <w:r w:rsidR="0073495B">
        <w:rPr>
          <w:rFonts w:ascii="仿宋_GB2312" w:eastAsia="仿宋_GB2312" w:hAnsi="仿宋_GB2312" w:cs="仿宋_GB2312" w:hint="eastAsia"/>
          <w:sz w:val="32"/>
          <w:szCs w:val="32"/>
        </w:rPr>
        <w:t>5</w:t>
      </w:r>
    </w:p>
    <w:p w:rsidR="00C85A9F" w:rsidRDefault="00C85A9F" w:rsidP="00C85A9F">
      <w:pPr>
        <w:pStyle w:val="10"/>
        <w:tabs>
          <w:tab w:val="right" w:leader="middleDot" w:pos="4620"/>
          <w:tab w:val="right" w:pos="4830"/>
        </w:tabs>
        <w:adjustRightInd w:val="0"/>
        <w:snapToGrid w:val="0"/>
        <w:spacing w:before="0" w:line="600" w:lineRule="exact"/>
        <w:ind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r w:rsidR="0073495B">
        <w:rPr>
          <w:rFonts w:ascii="仿宋_GB2312" w:eastAsia="仿宋_GB2312" w:hAnsi="仿宋_GB2312" w:cs="仿宋_GB2312" w:hint="eastAsia"/>
          <w:sz w:val="32"/>
          <w:szCs w:val="32"/>
        </w:rPr>
        <w:t>5</w:t>
      </w:r>
    </w:p>
    <w:p w:rsidR="00C85A9F" w:rsidRDefault="00C85A9F" w:rsidP="00C85A9F">
      <w:pPr>
        <w:pStyle w:val="20"/>
        <w:tabs>
          <w:tab w:val="right" w:leader="middleDot" w:pos="8789"/>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r w:rsidR="0073495B">
        <w:rPr>
          <w:rFonts w:ascii="仿宋_GB2312" w:eastAsia="仿宋_GB2312" w:hAnsi="仿宋_GB2312" w:cs="仿宋_GB2312" w:hint="eastAsia"/>
          <w:sz w:val="32"/>
          <w:szCs w:val="32"/>
        </w:rPr>
        <w:t>5</w:t>
      </w:r>
    </w:p>
    <w:p w:rsidR="00C85A9F" w:rsidRDefault="00C85A9F" w:rsidP="00C85A9F">
      <w:pPr>
        <w:pStyle w:val="20"/>
        <w:tabs>
          <w:tab w:val="right" w:pos="8364"/>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r w:rsidR="0073495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sidR="0073495B">
        <w:rPr>
          <w:rFonts w:ascii="仿宋_GB2312" w:eastAsia="仿宋_GB2312" w:hAnsi="仿宋_GB2312" w:cs="仿宋_GB2312" w:hint="eastAsia"/>
          <w:sz w:val="32"/>
          <w:szCs w:val="32"/>
        </w:rPr>
        <w:t>6</w:t>
      </w:r>
    </w:p>
    <w:p w:rsidR="00C85A9F" w:rsidRDefault="00C85A9F" w:rsidP="00C85A9F">
      <w:pPr>
        <w:pStyle w:val="20"/>
        <w:tabs>
          <w:tab w:val="right" w:leader="middleDot" w:pos="4620"/>
          <w:tab w:val="right" w:pos="4830"/>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r w:rsidR="0073495B">
        <w:rPr>
          <w:rFonts w:ascii="仿宋_GB2312" w:eastAsia="仿宋_GB2312" w:hAnsi="仿宋_GB2312" w:cs="仿宋_GB2312" w:hint="eastAsia"/>
          <w:sz w:val="32"/>
          <w:szCs w:val="32"/>
        </w:rPr>
        <w:t>.7</w:t>
      </w:r>
    </w:p>
    <w:p w:rsidR="00C85A9F" w:rsidRDefault="00C85A9F" w:rsidP="00C85A9F">
      <w:pPr>
        <w:pStyle w:val="20"/>
        <w:tabs>
          <w:tab w:val="right" w:leader="middleDot" w:pos="4620"/>
          <w:tab w:val="right" w:pos="4830"/>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r w:rsidR="0073495B">
        <w:rPr>
          <w:rFonts w:ascii="仿宋_GB2312" w:eastAsia="仿宋_GB2312" w:hAnsi="仿宋_GB2312" w:cs="仿宋_GB2312" w:hint="eastAsia"/>
          <w:sz w:val="32"/>
          <w:szCs w:val="32"/>
        </w:rPr>
        <w:t>.8</w:t>
      </w:r>
    </w:p>
    <w:p w:rsidR="00C85A9F" w:rsidRDefault="00C85A9F" w:rsidP="00C85A9F">
      <w:pPr>
        <w:pStyle w:val="20"/>
        <w:tabs>
          <w:tab w:val="right" w:leader="middleDot" w:pos="4620"/>
          <w:tab w:val="right" w:pos="4830"/>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r w:rsidR="0073495B">
        <w:rPr>
          <w:rFonts w:ascii="仿宋_GB2312" w:eastAsia="仿宋_GB2312" w:hAnsi="仿宋_GB2312" w:cs="仿宋_GB2312" w:hint="eastAsia"/>
          <w:sz w:val="32"/>
          <w:szCs w:val="32"/>
        </w:rPr>
        <w:t>11</w:t>
      </w:r>
    </w:p>
    <w:p w:rsidR="00C85A9F" w:rsidRDefault="00C85A9F" w:rsidP="00C85A9F">
      <w:pPr>
        <w:pStyle w:val="20"/>
        <w:tabs>
          <w:tab w:val="right" w:leader="middleDot" w:pos="4620"/>
          <w:tab w:val="right" w:pos="4830"/>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七、“三公”经费财政拨款支出决算情况说明............</w:t>
      </w:r>
      <w:r w:rsidR="0073495B">
        <w:rPr>
          <w:rFonts w:ascii="仿宋_GB2312" w:eastAsia="仿宋_GB2312" w:hAnsi="仿宋_GB2312" w:cs="仿宋_GB2312" w:hint="eastAsia"/>
          <w:sz w:val="32"/>
          <w:szCs w:val="32"/>
        </w:rPr>
        <w:t>12</w:t>
      </w:r>
    </w:p>
    <w:p w:rsidR="00C85A9F" w:rsidRDefault="00C85A9F" w:rsidP="00C85A9F">
      <w:pPr>
        <w:pStyle w:val="20"/>
        <w:tabs>
          <w:tab w:val="right" w:leader="middleDot" w:pos="4620"/>
          <w:tab w:val="right" w:pos="4830"/>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r w:rsidR="0073495B">
        <w:rPr>
          <w:rFonts w:ascii="仿宋_GB2312" w:eastAsia="仿宋_GB2312" w:hAnsi="仿宋_GB2312" w:cs="仿宋_GB2312" w:hint="eastAsia"/>
          <w:sz w:val="32"/>
          <w:szCs w:val="32"/>
        </w:rPr>
        <w:t>14</w:t>
      </w:r>
    </w:p>
    <w:p w:rsidR="00C85A9F" w:rsidRDefault="00C85A9F" w:rsidP="00C85A9F">
      <w:pPr>
        <w:pStyle w:val="20"/>
        <w:tabs>
          <w:tab w:val="right" w:leader="middleDot" w:pos="4620"/>
          <w:tab w:val="right" w:pos="4830"/>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r w:rsidR="0073495B">
        <w:rPr>
          <w:rFonts w:ascii="仿宋_GB2312" w:eastAsia="仿宋_GB2312" w:hAnsi="仿宋_GB2312" w:cs="仿宋_GB2312" w:hint="eastAsia"/>
          <w:sz w:val="32"/>
          <w:szCs w:val="32"/>
        </w:rPr>
        <w:t>14</w:t>
      </w:r>
    </w:p>
    <w:p w:rsidR="00C85A9F" w:rsidRDefault="00C85A9F" w:rsidP="00C85A9F">
      <w:pPr>
        <w:pStyle w:val="20"/>
        <w:tabs>
          <w:tab w:val="right" w:leader="middleDot" w:pos="4620"/>
          <w:tab w:val="right" w:pos="4830"/>
        </w:tabs>
        <w:adjustRightInd w:val="0"/>
        <w:snapToGrid w:val="0"/>
        <w:spacing w:line="600" w:lineRule="exact"/>
        <w:ind w:leftChars="0" w:left="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十、其他重要事项的情况说明........................</w:t>
      </w:r>
      <w:r w:rsidR="0073495B">
        <w:rPr>
          <w:rFonts w:ascii="仿宋_GB2312" w:eastAsia="仿宋_GB2312" w:hAnsi="仿宋_GB2312" w:cs="仿宋_GB2312" w:hint="eastAsia"/>
          <w:sz w:val="32"/>
          <w:szCs w:val="32"/>
        </w:rPr>
        <w:t>14</w:t>
      </w:r>
    </w:p>
    <w:p w:rsidR="00C85A9F" w:rsidRDefault="00C85A9F" w:rsidP="00C85A9F">
      <w:pPr>
        <w:pStyle w:val="10"/>
        <w:tabs>
          <w:tab w:val="right" w:leader="middleDot" w:pos="4620"/>
          <w:tab w:val="right" w:pos="4830"/>
        </w:tabs>
        <w:adjustRightInd w:val="0"/>
        <w:snapToGrid w:val="0"/>
        <w:spacing w:before="0" w:line="600" w:lineRule="exact"/>
        <w:ind w:firstLine="641"/>
        <w:jc w:val="left"/>
        <w:rPr>
          <w:rFonts w:ascii="仿宋_GB2312" w:eastAsia="仿宋_GB2312" w:hAnsi="仿宋_GB2312" w:cs="仿宋_GB2312"/>
          <w:sz w:val="32"/>
          <w:szCs w:val="32"/>
        </w:rPr>
      </w:pPr>
      <w:r>
        <w:rPr>
          <w:rFonts w:ascii="黑体" w:eastAsia="黑体" w:hAnsi="黑体" w:cs="黑体" w:hint="eastAsia"/>
          <w:sz w:val="32"/>
          <w:szCs w:val="32"/>
        </w:rPr>
        <w:t>第三部分 名词解释</w:t>
      </w:r>
      <w:r w:rsidR="0073495B">
        <w:rPr>
          <w:rFonts w:ascii="仿宋_GB2312" w:eastAsia="仿宋_GB2312" w:hAnsi="仿宋_GB2312" w:cs="仿宋_GB2312" w:hint="eastAsia"/>
          <w:sz w:val="32"/>
          <w:szCs w:val="32"/>
        </w:rPr>
        <w:t>................................17</w:t>
      </w:r>
    </w:p>
    <w:p w:rsidR="00C85A9F" w:rsidRDefault="00C85A9F" w:rsidP="00C85A9F">
      <w:pPr>
        <w:pStyle w:val="10"/>
        <w:tabs>
          <w:tab w:val="right" w:leader="middleDot" w:pos="4620"/>
          <w:tab w:val="right" w:pos="4830"/>
        </w:tabs>
        <w:adjustRightInd w:val="0"/>
        <w:snapToGrid w:val="0"/>
        <w:spacing w:before="0" w:line="600" w:lineRule="exact"/>
        <w:ind w:firstLine="641"/>
        <w:jc w:val="left"/>
        <w:rPr>
          <w:rFonts w:ascii="黑体" w:eastAsia="黑体" w:hAnsi="黑体" w:cs="黑体"/>
          <w:sz w:val="32"/>
          <w:szCs w:val="32"/>
        </w:rPr>
      </w:pPr>
      <w:r>
        <w:rPr>
          <w:rFonts w:ascii="黑体" w:eastAsia="黑体" w:hAnsi="黑体" w:cs="黑体" w:hint="eastAsia"/>
          <w:sz w:val="32"/>
          <w:szCs w:val="32"/>
        </w:rPr>
        <w:t>第四部分 附件</w:t>
      </w:r>
      <w:r>
        <w:rPr>
          <w:rFonts w:ascii="仿宋_GB2312" w:eastAsia="仿宋_GB2312" w:hAnsi="仿宋_GB2312" w:cs="仿宋_GB2312" w:hint="eastAsia"/>
          <w:sz w:val="32"/>
          <w:szCs w:val="32"/>
        </w:rPr>
        <w:t>....................................</w:t>
      </w:r>
      <w:r w:rsidR="0073495B">
        <w:rPr>
          <w:rFonts w:ascii="仿宋_GB2312" w:eastAsia="仿宋_GB2312" w:hAnsi="仿宋_GB2312" w:cs="仿宋_GB2312" w:hint="eastAsia"/>
          <w:sz w:val="32"/>
          <w:szCs w:val="32"/>
        </w:rPr>
        <w:t>20</w:t>
      </w:r>
    </w:p>
    <w:p w:rsidR="00C85A9F" w:rsidRDefault="00C85A9F" w:rsidP="00C85A9F">
      <w:pPr>
        <w:tabs>
          <w:tab w:val="right" w:leader="middleDot" w:pos="4620"/>
          <w:tab w:val="right" w:pos="4830"/>
        </w:tabs>
        <w:spacing w:line="600" w:lineRule="exact"/>
        <w:ind w:firstLine="641"/>
        <w:rPr>
          <w:rFonts w:ascii="仿宋_GB2312" w:eastAsia="仿宋_GB2312" w:hAnsi="仿宋_GB2312" w:cs="仿宋_GB2312"/>
          <w:sz w:val="32"/>
          <w:szCs w:val="32"/>
        </w:rPr>
      </w:pPr>
      <w:r>
        <w:rPr>
          <w:rFonts w:ascii="黑体" w:eastAsia="黑体" w:hAnsi="黑体" w:cs="黑体" w:hint="eastAsia"/>
          <w:sz w:val="32"/>
          <w:szCs w:val="32"/>
        </w:rPr>
        <w:t>第五部分 附表</w:t>
      </w:r>
      <w:r>
        <w:rPr>
          <w:rFonts w:ascii="仿宋_GB2312" w:eastAsia="仿宋_GB2312" w:hAnsi="仿宋_GB2312" w:cs="仿宋_GB2312" w:hint="eastAsia"/>
          <w:sz w:val="32"/>
          <w:szCs w:val="32"/>
        </w:rPr>
        <w:t>....................................</w:t>
      </w:r>
      <w:r w:rsidR="0073495B">
        <w:rPr>
          <w:rFonts w:ascii="仿宋_GB2312" w:eastAsia="仿宋_GB2312" w:hAnsi="仿宋_GB2312" w:cs="仿宋_GB2312" w:hint="eastAsia"/>
          <w:sz w:val="32"/>
          <w:szCs w:val="32"/>
        </w:rPr>
        <w:t>23</w:t>
      </w:r>
    </w:p>
    <w:p w:rsidR="00C85A9F" w:rsidRDefault="00C85A9F" w:rsidP="00C85A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rsidR="00C85A9F" w:rsidRDefault="00C85A9F" w:rsidP="00C85A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十、一般公共预算财政拨款“三公”经费支出决算表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十二、政府性基金预算财政拨款“三公”经费支出决算表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十三、国有资本经营预算财政拨款收入支出决算表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p w:rsidR="00AC1DB9" w:rsidRDefault="003E1B3C">
      <w:pPr>
        <w:widowControl/>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(注：请单位根据实际注明页码)</w:t>
      </w:r>
    </w:p>
    <w:p w:rsidR="00AC1DB9" w:rsidRDefault="003E1B3C">
      <w:pPr>
        <w:widowControl/>
        <w:spacing w:line="60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AC1DB9" w:rsidRDefault="003E1B3C">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第一部分单位概况</w:t>
      </w:r>
      <w:bookmarkEnd w:id="12"/>
      <w:bookmarkEnd w:id="13"/>
    </w:p>
    <w:p w:rsidR="00AC1DB9" w:rsidRDefault="00AC1DB9">
      <w:pPr>
        <w:spacing w:line="600" w:lineRule="exact"/>
        <w:rPr>
          <w:rFonts w:ascii="方正小标宋_GBK" w:eastAsia="方正小标宋_GBK" w:hAnsi="方正小标宋_GBK" w:cs="方正小标宋_GBK"/>
          <w:sz w:val="44"/>
          <w:szCs w:val="44"/>
        </w:rPr>
      </w:pPr>
    </w:p>
    <w:p w:rsidR="00AC1DB9" w:rsidRDefault="003E1B3C">
      <w:pPr>
        <w:spacing w:line="600" w:lineRule="exact"/>
        <w:rPr>
          <w:rFonts w:ascii="黑体" w:eastAsia="黑体" w:hAnsi="黑体" w:cs="黑体" w:hint="eastAsia"/>
          <w:sz w:val="32"/>
          <w:szCs w:val="32"/>
        </w:rPr>
      </w:pPr>
      <w:bookmarkStart w:id="14" w:name="_Toc15396600"/>
      <w:bookmarkStart w:id="15" w:name="_Toc15377197"/>
      <w:r>
        <w:rPr>
          <w:rFonts w:ascii="黑体" w:eastAsia="黑体" w:hAnsi="黑体" w:cs="黑体" w:hint="eastAsia"/>
          <w:sz w:val="32"/>
          <w:szCs w:val="32"/>
        </w:rPr>
        <w:t>一、职能简介</w:t>
      </w:r>
    </w:p>
    <w:p w:rsidR="000611F7" w:rsidRPr="000611F7" w:rsidRDefault="000611F7" w:rsidP="000611F7">
      <w:pPr>
        <w:pStyle w:val="a0"/>
        <w:adjustRightInd w:val="0"/>
        <w:snapToGrid w:val="0"/>
        <w:spacing w:before="93" w:line="600" w:lineRule="exact"/>
        <w:ind w:firstLineChars="210" w:firstLine="672"/>
        <w:outlineLvl w:val="2"/>
        <w:rPr>
          <w:rFonts w:ascii="仿宋" w:eastAsia="仿宋" w:hAnsi="仿宋"/>
          <w:bCs/>
          <w:color w:val="000000"/>
          <w:sz w:val="32"/>
          <w:szCs w:val="32"/>
        </w:rPr>
      </w:pPr>
      <w:r>
        <w:rPr>
          <w:rFonts w:hAnsi="仿宋" w:hint="eastAsia"/>
          <w:bCs/>
          <w:sz w:val="32"/>
          <w:szCs w:val="32"/>
        </w:rPr>
        <w:t>峨眉山市家庭经济状况认证暨帮困中心隶属于民政局下属全额拨款事业单位，位于绥山镇万福西路660号，是社会公益性事业单位，负责全市城乡家庭经济状况认证和协助民政局做好城乡低保的审核审批维护系统和建档立卡户管理事宜，提供社会服务。在职职工6人（其中事业管理人员3人，事业工勤2人，编外人员1人）。</w:t>
      </w:r>
    </w:p>
    <w:p w:rsidR="00AC1DB9" w:rsidRDefault="003E1B3C">
      <w:pPr>
        <w:spacing w:line="600" w:lineRule="exact"/>
        <w:rPr>
          <w:rFonts w:ascii="黑体" w:eastAsia="黑体" w:hAnsi="黑体" w:cs="黑体" w:hint="eastAsia"/>
          <w:sz w:val="32"/>
          <w:szCs w:val="32"/>
        </w:rPr>
      </w:pPr>
      <w:r>
        <w:rPr>
          <w:rFonts w:ascii="黑体" w:eastAsia="黑体" w:hAnsi="黑体" w:cs="黑体" w:hint="eastAsia"/>
          <w:sz w:val="32"/>
          <w:szCs w:val="32"/>
        </w:rPr>
        <w:t>二、2021年重点工作</w:t>
      </w:r>
      <w:bookmarkEnd w:id="14"/>
      <w:bookmarkEnd w:id="15"/>
      <w:r>
        <w:rPr>
          <w:rFonts w:ascii="黑体" w:eastAsia="黑体" w:hAnsi="黑体" w:cs="黑体" w:hint="eastAsia"/>
          <w:sz w:val="32"/>
          <w:szCs w:val="32"/>
        </w:rPr>
        <w:t>完成情况</w:t>
      </w:r>
    </w:p>
    <w:p w:rsidR="000611F7" w:rsidRDefault="000611F7" w:rsidP="000611F7">
      <w:pPr>
        <w:spacing w:line="600" w:lineRule="exact"/>
        <w:ind w:firstLineChars="300" w:firstLine="960"/>
        <w:rPr>
          <w:rFonts w:ascii="仿宋_GB2312" w:eastAsia="仿宋_GB2312"/>
          <w:color w:val="333333"/>
          <w:sz w:val="32"/>
          <w:szCs w:val="32"/>
        </w:rPr>
      </w:pPr>
      <w:r>
        <w:rPr>
          <w:rFonts w:ascii="仿宋_GB2312" w:eastAsia="仿宋_GB2312" w:hint="eastAsia"/>
          <w:color w:val="333333"/>
          <w:sz w:val="32"/>
          <w:szCs w:val="32"/>
        </w:rPr>
        <w:t>全市城乡家庭经济状况认证、公共租赁住房及住房租金补贴审批、全市低收入认定。积极配合民政局完成城乡低保、建档立卡中的困难群体居家和集中帮扶、城乡特困对象管理、临时救助、精简退职管理等工作。</w:t>
      </w:r>
    </w:p>
    <w:p w:rsidR="000611F7" w:rsidRPr="000611F7" w:rsidRDefault="000611F7" w:rsidP="000611F7">
      <w:pPr>
        <w:pStyle w:val="a0"/>
        <w:spacing w:before="93"/>
      </w:pPr>
    </w:p>
    <w:p w:rsidR="00AC1DB9" w:rsidRDefault="003E1B3C">
      <w:pPr>
        <w:widowControl/>
        <w:jc w:val="left"/>
        <w:rPr>
          <w:rFonts w:ascii="仿宋" w:eastAsia="仿宋" w:hAnsi="仿宋"/>
          <w:kern w:val="0"/>
          <w:sz w:val="32"/>
          <w:szCs w:val="32"/>
        </w:rPr>
      </w:pPr>
      <w:r>
        <w:rPr>
          <w:rFonts w:ascii="仿宋" w:eastAsia="仿宋" w:hAnsi="仿宋"/>
          <w:sz w:val="32"/>
          <w:szCs w:val="32"/>
        </w:rPr>
        <w:br w:type="page"/>
      </w:r>
    </w:p>
    <w:p w:rsidR="00AC1DB9" w:rsidRDefault="003E1B3C">
      <w:pPr>
        <w:spacing w:line="600" w:lineRule="exact"/>
        <w:jc w:val="center"/>
        <w:rPr>
          <w:rFonts w:ascii="方正小标宋_GBK" w:eastAsia="方正小标宋_GBK" w:hAnsi="方正小标宋_GBK" w:cs="方正小标宋_GBK"/>
          <w:sz w:val="44"/>
          <w:szCs w:val="44"/>
        </w:rPr>
      </w:pPr>
      <w:bookmarkStart w:id="16" w:name="_Toc15377204"/>
      <w:bookmarkStart w:id="17" w:name="_Toc15396602"/>
      <w:r>
        <w:rPr>
          <w:rFonts w:ascii="方正小标宋_GBK" w:eastAsia="方正小标宋_GBK" w:hAnsi="方正小标宋_GBK" w:cs="方正小标宋_GBK" w:hint="eastAsia"/>
          <w:sz w:val="44"/>
          <w:szCs w:val="44"/>
        </w:rPr>
        <w:lastRenderedPageBreak/>
        <w:t>第二部分 2021年度单位决算情况说明</w:t>
      </w:r>
      <w:bookmarkEnd w:id="16"/>
      <w:bookmarkEnd w:id="17"/>
    </w:p>
    <w:p w:rsidR="00AC1DB9" w:rsidRDefault="00AC1DB9">
      <w:pPr>
        <w:spacing w:line="600" w:lineRule="exact"/>
        <w:rPr>
          <w:rFonts w:ascii="仿宋_GB2312" w:eastAsia="仿宋_GB2312" w:hAnsi="仿宋_GB2312" w:cs="仿宋_GB2312"/>
          <w:sz w:val="32"/>
          <w:szCs w:val="32"/>
        </w:rPr>
      </w:pPr>
    </w:p>
    <w:p w:rsidR="00AC1DB9" w:rsidRDefault="003E1B3C">
      <w:pPr>
        <w:spacing w:line="600" w:lineRule="exact"/>
        <w:ind w:firstLineChars="200" w:firstLine="640"/>
        <w:rPr>
          <w:rFonts w:ascii="黑体" w:eastAsia="黑体" w:hAnsi="黑体" w:cs="黑体"/>
          <w:sz w:val="32"/>
          <w:szCs w:val="32"/>
        </w:rPr>
      </w:pPr>
      <w:bookmarkStart w:id="18" w:name="_Toc15377205"/>
      <w:bookmarkStart w:id="19" w:name="_Toc15396603"/>
      <w:r>
        <w:rPr>
          <w:rFonts w:ascii="黑体" w:eastAsia="黑体" w:hAnsi="黑体" w:cs="黑体" w:hint="eastAsia"/>
          <w:sz w:val="32"/>
          <w:szCs w:val="32"/>
        </w:rPr>
        <w:t>一、收入支出决算总体情况说明</w:t>
      </w:r>
      <w:bookmarkEnd w:id="18"/>
      <w:bookmarkEnd w:id="19"/>
    </w:p>
    <w:p w:rsidR="000611F7" w:rsidRDefault="003E1B3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2021年度收、支总计</w:t>
      </w:r>
      <w:r w:rsidR="000611F7">
        <w:rPr>
          <w:rFonts w:ascii="仿宋_GB2312" w:eastAsia="仿宋_GB2312" w:hAnsi="仿宋_GB2312" w:cs="仿宋_GB2312" w:hint="eastAsia"/>
          <w:sz w:val="32"/>
          <w:szCs w:val="32"/>
        </w:rPr>
        <w:t>87.24</w:t>
      </w:r>
      <w:r>
        <w:rPr>
          <w:rFonts w:ascii="仿宋_GB2312" w:eastAsia="仿宋_GB2312" w:hAnsi="仿宋_GB2312" w:cs="仿宋_GB2312" w:hint="eastAsia"/>
          <w:sz w:val="32"/>
          <w:szCs w:val="32"/>
        </w:rPr>
        <w:t>万元。与2020</w:t>
      </w:r>
      <w:r w:rsidR="000611F7">
        <w:rPr>
          <w:rFonts w:ascii="仿宋_GB2312" w:eastAsia="仿宋_GB2312" w:hAnsi="仿宋_GB2312" w:cs="仿宋_GB2312" w:hint="eastAsia"/>
          <w:sz w:val="32"/>
          <w:szCs w:val="32"/>
        </w:rPr>
        <w:t>年相比，收、支总计各</w:t>
      </w:r>
      <w:r>
        <w:rPr>
          <w:rFonts w:ascii="仿宋_GB2312" w:eastAsia="仿宋_GB2312" w:hAnsi="仿宋_GB2312" w:cs="仿宋_GB2312" w:hint="eastAsia"/>
          <w:sz w:val="32"/>
          <w:szCs w:val="32"/>
        </w:rPr>
        <w:t>减少</w:t>
      </w:r>
      <w:r w:rsidR="000611F7">
        <w:rPr>
          <w:rFonts w:ascii="仿宋_GB2312" w:eastAsia="仿宋_GB2312" w:hAnsi="仿宋_GB2312" w:cs="仿宋_GB2312" w:hint="eastAsia"/>
          <w:sz w:val="32"/>
          <w:szCs w:val="32"/>
        </w:rPr>
        <w:t>19.64</w:t>
      </w:r>
      <w:r>
        <w:rPr>
          <w:rFonts w:ascii="仿宋_GB2312" w:eastAsia="仿宋_GB2312" w:hAnsi="仿宋_GB2312" w:cs="仿宋_GB2312" w:hint="eastAsia"/>
          <w:sz w:val="32"/>
          <w:szCs w:val="32"/>
        </w:rPr>
        <w:t>万元，下降</w:t>
      </w:r>
      <w:r w:rsidR="000611F7">
        <w:rPr>
          <w:rFonts w:ascii="仿宋_GB2312" w:eastAsia="仿宋_GB2312" w:hAnsi="仿宋_GB2312" w:cs="仿宋_GB2312" w:hint="eastAsia"/>
          <w:sz w:val="32"/>
          <w:szCs w:val="32"/>
        </w:rPr>
        <w:t>18.38</w:t>
      </w:r>
      <w:r>
        <w:rPr>
          <w:rFonts w:ascii="仿宋_GB2312" w:eastAsia="仿宋_GB2312" w:hAnsi="仿宋_GB2312" w:cs="仿宋_GB2312" w:hint="eastAsia"/>
          <w:sz w:val="32"/>
          <w:szCs w:val="32"/>
        </w:rPr>
        <w:t>%。主要变动原因是</w:t>
      </w:r>
      <w:r w:rsidR="000611F7">
        <w:rPr>
          <w:rFonts w:ascii="仿宋_GB2312" w:eastAsia="仿宋_GB2312" w:hAnsi="仿宋_GB2312" w:cs="仿宋_GB2312" w:hint="eastAsia"/>
          <w:sz w:val="32"/>
          <w:szCs w:val="32"/>
        </w:rPr>
        <w:t>项目减少，项目支出减少。</w:t>
      </w:r>
    </w:p>
    <w:p w:rsidR="00AC1DB9" w:rsidRDefault="003E1B3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（图1：收、支决算总计变动情况图）（柱状图）</w:t>
      </w:r>
    </w:p>
    <w:p w:rsidR="000611F7" w:rsidRDefault="000611F7" w:rsidP="000611F7">
      <w:pPr>
        <w:pStyle w:val="a0"/>
        <w:spacing w:before="93"/>
        <w:rPr>
          <w:rFonts w:hint="eastAsia"/>
        </w:rPr>
      </w:pPr>
      <w:r>
        <w:rPr>
          <w:rFonts w:hint="eastAsia"/>
          <w:noProof/>
        </w:rPr>
        <w:drawing>
          <wp:anchor distT="0" distB="0" distL="114300" distR="114300" simplePos="0" relativeHeight="251658240" behindDoc="0" locked="0" layoutInCell="1" allowOverlap="1">
            <wp:simplePos x="0" y="0"/>
            <wp:positionH relativeFrom="column">
              <wp:posOffset>-69215</wp:posOffset>
            </wp:positionH>
            <wp:positionV relativeFrom="paragraph">
              <wp:posOffset>399414</wp:posOffset>
            </wp:positionV>
            <wp:extent cx="5575983" cy="3952875"/>
            <wp:effectExtent l="19050" t="0" r="5667"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575983" cy="3952875"/>
                    </a:xfrm>
                    <a:prstGeom prst="rect">
                      <a:avLst/>
                    </a:prstGeom>
                    <a:noFill/>
                  </pic:spPr>
                </pic:pic>
              </a:graphicData>
            </a:graphic>
          </wp:anchor>
        </w:drawing>
      </w: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AC1DB9" w:rsidRDefault="00AC1DB9">
      <w:pPr>
        <w:spacing w:line="600" w:lineRule="exact"/>
        <w:rPr>
          <w:rFonts w:ascii="仿宋_GB2312" w:eastAsia="仿宋_GB2312" w:hAnsi="仿宋_GB2312" w:cs="仿宋_GB2312"/>
          <w:sz w:val="32"/>
          <w:szCs w:val="32"/>
        </w:rPr>
      </w:pPr>
    </w:p>
    <w:p w:rsidR="00AC1DB9" w:rsidRDefault="003E1B3C">
      <w:pPr>
        <w:pStyle w:val="a9"/>
        <w:spacing w:line="600" w:lineRule="exact"/>
        <w:ind w:left="640" w:firstLineChars="0" w:firstLine="0"/>
        <w:outlineLvl w:val="1"/>
        <w:rPr>
          <w:rStyle w:val="2Char"/>
          <w:rFonts w:ascii="黑体" w:eastAsia="黑体" w:hAnsi="黑体"/>
          <w:b w:val="0"/>
        </w:rPr>
      </w:pPr>
      <w:bookmarkStart w:id="20" w:name="_Toc15396604"/>
      <w:bookmarkStart w:id="21" w:name="_Toc15377206"/>
      <w:r>
        <w:rPr>
          <w:rFonts w:ascii="黑体" w:eastAsia="黑体" w:hAnsi="黑体" w:hint="eastAsia"/>
          <w:sz w:val="32"/>
          <w:szCs w:val="32"/>
        </w:rPr>
        <w:t>二、收</w:t>
      </w:r>
      <w:r>
        <w:rPr>
          <w:rStyle w:val="2Char"/>
          <w:rFonts w:ascii="黑体" w:eastAsia="黑体" w:hAnsi="黑体" w:hint="eastAsia"/>
          <w:b w:val="0"/>
        </w:rPr>
        <w:t>入决算情况说明</w:t>
      </w:r>
      <w:bookmarkEnd w:id="20"/>
      <w:bookmarkEnd w:id="21"/>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2021年本年收入合计</w:t>
      </w:r>
      <w:r w:rsidR="000611F7">
        <w:rPr>
          <w:rFonts w:ascii="仿宋_GB2312" w:eastAsia="仿宋_GB2312" w:hAnsi="仿宋_GB2312" w:cs="仿宋_GB2312" w:hint="eastAsia"/>
          <w:sz w:val="32"/>
          <w:szCs w:val="32"/>
        </w:rPr>
        <w:t>87.15</w:t>
      </w:r>
      <w:r>
        <w:rPr>
          <w:rFonts w:ascii="仿宋_GB2312" w:eastAsia="仿宋_GB2312" w:hAnsi="仿宋_GB2312" w:cs="仿宋_GB2312" w:hint="eastAsia"/>
          <w:sz w:val="32"/>
          <w:szCs w:val="32"/>
        </w:rPr>
        <w:t>万元，其中：一般公共预算财政拨款收入</w:t>
      </w:r>
      <w:r w:rsidR="000611F7">
        <w:rPr>
          <w:rFonts w:ascii="仿宋_GB2312" w:eastAsia="仿宋_GB2312" w:hAnsi="仿宋_GB2312" w:cs="仿宋_GB2312" w:hint="eastAsia"/>
          <w:sz w:val="32"/>
          <w:szCs w:val="32"/>
        </w:rPr>
        <w:t>87.15</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%；政府性基金预算财政拨款收入</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lastRenderedPageBreak/>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%；国有资本经营预算财政拨款收入</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%；上级补助收入</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%；事业收入</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%；附属单位上缴收入</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AC1DB9" w:rsidRDefault="003E1B3C" w:rsidP="000611F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（注：数据来源于财决01表，仅罗列本单位涉及的收入。）</w:t>
      </w:r>
    </w:p>
    <w:p w:rsidR="00AC1DB9" w:rsidRDefault="003E1B3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（图2：收入决算结构图）（饼状图）</w:t>
      </w:r>
    </w:p>
    <w:p w:rsidR="000611F7" w:rsidRDefault="000611F7" w:rsidP="000611F7">
      <w:pPr>
        <w:pStyle w:val="a0"/>
        <w:spacing w:before="93"/>
        <w:rPr>
          <w:rFonts w:hint="eastAsia"/>
        </w:rPr>
      </w:pPr>
      <w:r>
        <w:rPr>
          <w:rFonts w:hint="eastAsia"/>
          <w:noProof/>
        </w:rPr>
        <w:drawing>
          <wp:anchor distT="0" distB="0" distL="114300" distR="114300" simplePos="0" relativeHeight="251659264" behindDoc="0" locked="0" layoutInCell="1" allowOverlap="1">
            <wp:simplePos x="0" y="0"/>
            <wp:positionH relativeFrom="column">
              <wp:posOffset>83185</wp:posOffset>
            </wp:positionH>
            <wp:positionV relativeFrom="paragraph">
              <wp:posOffset>237489</wp:posOffset>
            </wp:positionV>
            <wp:extent cx="5394754" cy="3724275"/>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394754" cy="3724275"/>
                    </a:xfrm>
                    <a:prstGeom prst="rect">
                      <a:avLst/>
                    </a:prstGeom>
                    <a:noFill/>
                  </pic:spPr>
                </pic:pic>
              </a:graphicData>
            </a:graphic>
          </wp:anchor>
        </w:drawing>
      </w: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Pr="000611F7" w:rsidRDefault="000611F7" w:rsidP="000611F7">
      <w:pPr>
        <w:pStyle w:val="a0"/>
        <w:spacing w:before="93"/>
      </w:pPr>
    </w:p>
    <w:p w:rsidR="00AC1DB9" w:rsidRDefault="00AC1DB9">
      <w:pPr>
        <w:spacing w:line="600" w:lineRule="exact"/>
        <w:rPr>
          <w:rFonts w:ascii="仿宋_GB2312" w:eastAsia="仿宋_GB2312" w:hAnsi="仿宋_GB2312" w:cs="仿宋_GB2312"/>
          <w:sz w:val="32"/>
          <w:szCs w:val="32"/>
        </w:rPr>
      </w:pPr>
    </w:p>
    <w:p w:rsidR="00AC1DB9" w:rsidRDefault="003E1B3C">
      <w:pPr>
        <w:pStyle w:val="a9"/>
        <w:spacing w:line="600" w:lineRule="exact"/>
        <w:ind w:left="640" w:firstLineChars="0" w:firstLine="0"/>
        <w:outlineLvl w:val="1"/>
        <w:rPr>
          <w:rStyle w:val="2Char"/>
          <w:rFonts w:ascii="黑体" w:eastAsia="黑体" w:hAnsi="黑体"/>
          <w:b w:val="0"/>
        </w:rPr>
      </w:pPr>
      <w:bookmarkStart w:id="22" w:name="_Toc15396605"/>
      <w:bookmarkStart w:id="23" w:name="_Toc15377207"/>
      <w:r>
        <w:rPr>
          <w:rFonts w:ascii="黑体" w:eastAsia="黑体" w:hAnsi="黑体" w:hint="eastAsia"/>
          <w:sz w:val="32"/>
          <w:szCs w:val="32"/>
        </w:rPr>
        <w:t>三、支</w:t>
      </w:r>
      <w:r>
        <w:rPr>
          <w:rStyle w:val="2Char"/>
          <w:rFonts w:ascii="黑体" w:eastAsia="黑体" w:hAnsi="黑体" w:hint="eastAsia"/>
          <w:b w:val="0"/>
        </w:rPr>
        <w:t>出决算情况说明</w:t>
      </w:r>
      <w:bookmarkEnd w:id="22"/>
      <w:bookmarkEnd w:id="23"/>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2021年本年支出合计</w:t>
      </w:r>
      <w:r w:rsidR="000611F7">
        <w:rPr>
          <w:rFonts w:ascii="仿宋_GB2312" w:eastAsia="仿宋_GB2312" w:hAnsi="仿宋_GB2312" w:cs="仿宋_GB2312" w:hint="eastAsia"/>
          <w:sz w:val="32"/>
          <w:szCs w:val="32"/>
        </w:rPr>
        <w:t>86.74</w:t>
      </w:r>
      <w:r>
        <w:rPr>
          <w:rFonts w:ascii="仿宋_GB2312" w:eastAsia="仿宋_GB2312" w:hAnsi="仿宋_GB2312" w:cs="仿宋_GB2312" w:hint="eastAsia"/>
          <w:sz w:val="32"/>
          <w:szCs w:val="32"/>
        </w:rPr>
        <w:t>万元，其中：基本支出</w:t>
      </w:r>
      <w:r w:rsidR="000611F7">
        <w:rPr>
          <w:rFonts w:ascii="仿宋_GB2312" w:eastAsia="仿宋_GB2312" w:hAnsi="仿宋_GB2312" w:cs="仿宋_GB2312" w:hint="eastAsia"/>
          <w:sz w:val="32"/>
          <w:szCs w:val="32"/>
        </w:rPr>
        <w:t>79.31</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91.43</w:t>
      </w:r>
      <w:r>
        <w:rPr>
          <w:rFonts w:ascii="仿宋_GB2312" w:eastAsia="仿宋_GB2312" w:hAnsi="仿宋_GB2312" w:cs="仿宋_GB2312" w:hint="eastAsia"/>
          <w:sz w:val="32"/>
          <w:szCs w:val="32"/>
        </w:rPr>
        <w:t>%；项目支出</w:t>
      </w:r>
      <w:r w:rsidR="000611F7">
        <w:rPr>
          <w:rFonts w:ascii="仿宋_GB2312" w:eastAsia="仿宋_GB2312" w:hAnsi="仿宋_GB2312" w:cs="仿宋_GB2312" w:hint="eastAsia"/>
          <w:sz w:val="32"/>
          <w:szCs w:val="32"/>
        </w:rPr>
        <w:t>7.43</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8.57</w:t>
      </w:r>
      <w:r>
        <w:rPr>
          <w:rFonts w:ascii="仿宋_GB2312" w:eastAsia="仿宋_GB2312" w:hAnsi="仿宋_GB2312" w:cs="仿宋_GB2312" w:hint="eastAsia"/>
          <w:sz w:val="32"/>
          <w:szCs w:val="32"/>
        </w:rPr>
        <w:t>%；上缴上级支出</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%；经营支出</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%；对附属单位补助支出</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lastRenderedPageBreak/>
        <w:t>万元，占</w:t>
      </w:r>
      <w:r w:rsidR="000611F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AC1DB9" w:rsidRPr="000611F7" w:rsidRDefault="003E1B3C" w:rsidP="000611F7">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（注：数据来源于财决04表，仅罗列本单位涉及的支出。）</w:t>
      </w:r>
    </w:p>
    <w:p w:rsidR="00AC1DB9" w:rsidRDefault="003E1B3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（图3：支出决算结构图）（饼状图）</w:t>
      </w:r>
    </w:p>
    <w:p w:rsidR="000611F7" w:rsidRDefault="000611F7" w:rsidP="000611F7">
      <w:pPr>
        <w:pStyle w:val="a0"/>
        <w:spacing w:before="93"/>
        <w:rPr>
          <w:rFonts w:hint="eastAsia"/>
        </w:rPr>
      </w:pPr>
      <w:r>
        <w:rPr>
          <w:rFonts w:hint="eastAsia"/>
          <w:noProof/>
        </w:rPr>
        <w:drawing>
          <wp:anchor distT="0" distB="0" distL="114300" distR="114300" simplePos="0" relativeHeight="251660288" behindDoc="0" locked="0" layoutInCell="1" allowOverlap="1">
            <wp:simplePos x="0" y="0"/>
            <wp:positionH relativeFrom="column">
              <wp:posOffset>-69215</wp:posOffset>
            </wp:positionH>
            <wp:positionV relativeFrom="paragraph">
              <wp:posOffset>380365</wp:posOffset>
            </wp:positionV>
            <wp:extent cx="5480591" cy="3829050"/>
            <wp:effectExtent l="19050" t="0" r="5809"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480591" cy="3829050"/>
                    </a:xfrm>
                    <a:prstGeom prst="rect">
                      <a:avLst/>
                    </a:prstGeom>
                    <a:noFill/>
                  </pic:spPr>
                </pic:pic>
              </a:graphicData>
            </a:graphic>
          </wp:anchor>
        </w:drawing>
      </w: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0611F7" w:rsidRDefault="000611F7" w:rsidP="000611F7">
      <w:pPr>
        <w:pStyle w:val="a0"/>
        <w:spacing w:before="93"/>
        <w:rPr>
          <w:rFonts w:hint="eastAsia"/>
        </w:rPr>
      </w:pPr>
    </w:p>
    <w:p w:rsidR="00AC1DB9" w:rsidRDefault="00AC1DB9" w:rsidP="000611F7">
      <w:pPr>
        <w:spacing w:line="600" w:lineRule="exact"/>
        <w:ind w:firstLineChars="200" w:firstLine="640"/>
        <w:rPr>
          <w:rFonts w:ascii="仿宋_GB2312" w:eastAsia="仿宋_GB2312" w:hAnsi="仿宋_GB2312" w:cs="仿宋_GB2312"/>
          <w:sz w:val="32"/>
          <w:szCs w:val="32"/>
        </w:rPr>
      </w:pPr>
    </w:p>
    <w:p w:rsidR="00AC1DB9" w:rsidRDefault="003E1B3C">
      <w:pPr>
        <w:spacing w:line="600" w:lineRule="exact"/>
        <w:ind w:firstLineChars="200" w:firstLine="640"/>
        <w:outlineLvl w:val="1"/>
        <w:rPr>
          <w:rStyle w:val="2Char"/>
          <w:rFonts w:ascii="黑体" w:eastAsia="黑体" w:hAnsi="黑体"/>
          <w:b w:val="0"/>
        </w:rPr>
      </w:pPr>
      <w:bookmarkStart w:id="24" w:name="_Toc15377208"/>
      <w:bookmarkStart w:id="25"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2021年财政拨款收、支总计</w:t>
      </w:r>
      <w:r w:rsidR="000611F7">
        <w:rPr>
          <w:rFonts w:ascii="仿宋_GB2312" w:eastAsia="仿宋_GB2312" w:hAnsi="仿宋_GB2312" w:cs="仿宋_GB2312" w:hint="eastAsia"/>
          <w:sz w:val="32"/>
          <w:szCs w:val="32"/>
        </w:rPr>
        <w:t>87.24</w:t>
      </w:r>
      <w:r>
        <w:rPr>
          <w:rFonts w:ascii="仿宋_GB2312" w:eastAsia="仿宋_GB2312" w:hAnsi="仿宋_GB2312" w:cs="仿宋_GB2312" w:hint="eastAsia"/>
          <w:sz w:val="32"/>
          <w:szCs w:val="32"/>
        </w:rPr>
        <w:t>万元。与2020年相比，财政拨款收、支总计各减少</w:t>
      </w:r>
      <w:r w:rsidR="00C85A9F">
        <w:rPr>
          <w:rFonts w:ascii="仿宋_GB2312" w:eastAsia="仿宋_GB2312" w:hAnsi="仿宋_GB2312" w:cs="仿宋_GB2312" w:hint="eastAsia"/>
          <w:sz w:val="32"/>
          <w:szCs w:val="32"/>
        </w:rPr>
        <w:t>19.64万元，</w:t>
      </w:r>
      <w:r>
        <w:rPr>
          <w:rFonts w:ascii="仿宋_GB2312" w:eastAsia="仿宋_GB2312" w:hAnsi="仿宋_GB2312" w:cs="仿宋_GB2312" w:hint="eastAsia"/>
          <w:sz w:val="32"/>
          <w:szCs w:val="32"/>
        </w:rPr>
        <w:t>下降</w:t>
      </w:r>
      <w:r w:rsidR="00C85A9F">
        <w:rPr>
          <w:rFonts w:ascii="仿宋_GB2312" w:eastAsia="仿宋_GB2312" w:hAnsi="仿宋_GB2312" w:cs="仿宋_GB2312" w:hint="eastAsia"/>
          <w:sz w:val="32"/>
          <w:szCs w:val="32"/>
        </w:rPr>
        <w:t>18.38</w:t>
      </w:r>
      <w:r>
        <w:rPr>
          <w:rFonts w:ascii="仿宋_GB2312" w:eastAsia="仿宋_GB2312" w:hAnsi="仿宋_GB2312" w:cs="仿宋_GB2312" w:hint="eastAsia"/>
          <w:sz w:val="32"/>
          <w:szCs w:val="32"/>
        </w:rPr>
        <w:t>%。主要变动原因是</w:t>
      </w:r>
      <w:r w:rsidR="00C85A9F">
        <w:rPr>
          <w:rFonts w:ascii="仿宋_GB2312" w:eastAsia="仿宋_GB2312" w:hAnsi="仿宋_GB2312" w:cs="仿宋_GB2312" w:hint="eastAsia"/>
          <w:sz w:val="32"/>
          <w:szCs w:val="32"/>
        </w:rPr>
        <w:t>项目减少，项目经费减少。</w:t>
      </w:r>
    </w:p>
    <w:p w:rsidR="00AC1DB9" w:rsidRDefault="003E1B3C" w:rsidP="00F27133">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（注：数据来源于财决01-1表）</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（图4：财政拨款收、支决算总计变动情况）（柱状图）</w:t>
      </w:r>
    </w:p>
    <w:p w:rsidR="00AC1DB9" w:rsidRDefault="00AC1DB9">
      <w:pPr>
        <w:spacing w:line="600" w:lineRule="exact"/>
        <w:ind w:firstLine="640"/>
        <w:rPr>
          <w:rFonts w:ascii="仿宋_GB2312" w:eastAsia="仿宋_GB2312" w:hAnsi="仿宋_GB2312" w:cs="仿宋_GB2312" w:hint="eastAsia"/>
          <w:sz w:val="32"/>
          <w:szCs w:val="32"/>
        </w:rPr>
      </w:pPr>
    </w:p>
    <w:p w:rsidR="00F27133" w:rsidRDefault="00F27133" w:rsidP="00F27133">
      <w:pPr>
        <w:pStyle w:val="a0"/>
        <w:spacing w:before="93"/>
        <w:rPr>
          <w:rFonts w:hint="eastAsia"/>
        </w:rPr>
      </w:pPr>
      <w:r>
        <w:rPr>
          <w:rFonts w:hint="eastAsia"/>
          <w:noProof/>
        </w:rPr>
        <w:lastRenderedPageBreak/>
        <w:drawing>
          <wp:anchor distT="0" distB="0" distL="114300" distR="114300" simplePos="0" relativeHeight="251661312" behindDoc="0" locked="0" layoutInCell="1" allowOverlap="1">
            <wp:simplePos x="0" y="0"/>
            <wp:positionH relativeFrom="column">
              <wp:posOffset>-69215</wp:posOffset>
            </wp:positionH>
            <wp:positionV relativeFrom="paragraph">
              <wp:posOffset>237490</wp:posOffset>
            </wp:positionV>
            <wp:extent cx="5608402" cy="4114800"/>
            <wp:effectExtent l="19050" t="0" r="0" b="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608402" cy="4114800"/>
                    </a:xfrm>
                    <a:prstGeom prst="rect">
                      <a:avLst/>
                    </a:prstGeom>
                    <a:noFill/>
                  </pic:spPr>
                </pic:pic>
              </a:graphicData>
            </a:graphic>
          </wp:anchor>
        </w:drawing>
      </w: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Pr="00F27133" w:rsidRDefault="00F27133" w:rsidP="00F27133">
      <w:pPr>
        <w:pStyle w:val="a0"/>
        <w:spacing w:before="93"/>
      </w:pPr>
    </w:p>
    <w:p w:rsidR="00AC1DB9" w:rsidRDefault="003E1B3C">
      <w:pPr>
        <w:spacing w:line="600" w:lineRule="exact"/>
        <w:ind w:firstLineChars="200" w:firstLine="640"/>
        <w:outlineLvl w:val="1"/>
        <w:rPr>
          <w:rStyle w:val="2Char"/>
          <w:rFonts w:ascii="黑体" w:eastAsia="黑体" w:hAnsi="黑体"/>
          <w:b w:val="0"/>
        </w:rPr>
      </w:pPr>
      <w:bookmarkStart w:id="26" w:name="_Toc15396607"/>
      <w:bookmarkStart w:id="27"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AC1DB9" w:rsidRDefault="003E1B3C">
      <w:pPr>
        <w:spacing w:line="600" w:lineRule="exact"/>
        <w:ind w:firstLineChars="200" w:firstLine="640"/>
        <w:outlineLvl w:val="2"/>
        <w:rPr>
          <w:rFonts w:ascii="楷体_GB2312" w:eastAsia="楷体_GB2312" w:hAnsi="楷体_GB2312" w:cs="楷体_GB2312"/>
          <w:bCs/>
          <w:sz w:val="32"/>
          <w:szCs w:val="32"/>
        </w:rPr>
      </w:pPr>
      <w:bookmarkStart w:id="28" w:name="_Toc15377210"/>
      <w:r>
        <w:rPr>
          <w:rFonts w:ascii="楷体_GB2312" w:eastAsia="楷体_GB2312" w:hAnsi="楷体_GB2312" w:cs="楷体_GB2312" w:hint="eastAsia"/>
          <w:bCs/>
          <w:sz w:val="32"/>
          <w:szCs w:val="32"/>
        </w:rPr>
        <w:t>（一）一般公共预算财政拨款支出决算总体情况</w:t>
      </w:r>
      <w:bookmarkEnd w:id="28"/>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2021年一般公共预算财政拨款支出</w:t>
      </w:r>
      <w:r w:rsidR="00F27133">
        <w:rPr>
          <w:rFonts w:ascii="仿宋_GB2312" w:eastAsia="仿宋_GB2312" w:hAnsi="仿宋_GB2312" w:cs="仿宋_GB2312" w:hint="eastAsia"/>
          <w:sz w:val="32"/>
          <w:szCs w:val="32"/>
        </w:rPr>
        <w:t>86.74</w:t>
      </w:r>
      <w:r>
        <w:rPr>
          <w:rFonts w:ascii="仿宋_GB2312" w:eastAsia="仿宋_GB2312" w:hAnsi="仿宋_GB2312" w:cs="仿宋_GB2312" w:hint="eastAsia"/>
          <w:sz w:val="32"/>
          <w:szCs w:val="32"/>
        </w:rPr>
        <w:t>万元，占本年支出合计的</w:t>
      </w:r>
      <w:r w:rsidR="00F27133">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%。与2020年相比，一般公共预算财政拨款支出减少</w:t>
      </w:r>
      <w:r w:rsidR="00F27133">
        <w:rPr>
          <w:rFonts w:ascii="仿宋_GB2312" w:eastAsia="仿宋_GB2312" w:hAnsi="仿宋_GB2312" w:cs="仿宋_GB2312" w:hint="eastAsia"/>
          <w:sz w:val="32"/>
          <w:szCs w:val="32"/>
        </w:rPr>
        <w:t>7.94</w:t>
      </w:r>
      <w:r>
        <w:rPr>
          <w:rFonts w:ascii="仿宋_GB2312" w:eastAsia="仿宋_GB2312" w:hAnsi="仿宋_GB2312" w:cs="仿宋_GB2312" w:hint="eastAsia"/>
          <w:sz w:val="32"/>
          <w:szCs w:val="32"/>
        </w:rPr>
        <w:t>万元，下降</w:t>
      </w:r>
      <w:r w:rsidR="00F27133">
        <w:rPr>
          <w:rFonts w:ascii="仿宋_GB2312" w:eastAsia="仿宋_GB2312" w:hAnsi="仿宋_GB2312" w:cs="仿宋_GB2312" w:hint="eastAsia"/>
          <w:sz w:val="32"/>
          <w:szCs w:val="32"/>
        </w:rPr>
        <w:t>8.39</w:t>
      </w:r>
      <w:r>
        <w:rPr>
          <w:rFonts w:ascii="仿宋_GB2312" w:eastAsia="仿宋_GB2312" w:hAnsi="仿宋_GB2312" w:cs="仿宋_GB2312" w:hint="eastAsia"/>
          <w:sz w:val="32"/>
          <w:szCs w:val="32"/>
        </w:rPr>
        <w:t>%。主要变动原因是</w:t>
      </w:r>
      <w:r w:rsidR="00F27133">
        <w:rPr>
          <w:rFonts w:ascii="仿宋_GB2312" w:eastAsia="仿宋_GB2312" w:hAnsi="仿宋_GB2312" w:cs="仿宋_GB2312" w:hint="eastAsia"/>
          <w:sz w:val="32"/>
          <w:szCs w:val="32"/>
        </w:rPr>
        <w:t>项目减少，项目经费减少。</w:t>
      </w:r>
    </w:p>
    <w:p w:rsidR="00AC1DB9" w:rsidRDefault="003E1B3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（图5：一般公共预算财政拨款支出决算变动情况）（柱状图）</w:t>
      </w: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r>
        <w:rPr>
          <w:rFonts w:hint="eastAsia"/>
          <w:noProof/>
        </w:rPr>
        <w:drawing>
          <wp:anchor distT="0" distB="0" distL="114300" distR="114300" simplePos="0" relativeHeight="251662336" behindDoc="0" locked="0" layoutInCell="1" allowOverlap="1">
            <wp:simplePos x="0" y="0"/>
            <wp:positionH relativeFrom="column">
              <wp:posOffset>26035</wp:posOffset>
            </wp:positionH>
            <wp:positionV relativeFrom="paragraph">
              <wp:posOffset>113665</wp:posOffset>
            </wp:positionV>
            <wp:extent cx="5624583" cy="4552950"/>
            <wp:effectExtent l="19050" t="0" r="0" b="0"/>
            <wp:wrapNone/>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624583" cy="4552950"/>
                    </a:xfrm>
                    <a:prstGeom prst="rect">
                      <a:avLst/>
                    </a:prstGeom>
                    <a:noFill/>
                  </pic:spPr>
                </pic:pic>
              </a:graphicData>
            </a:graphic>
          </wp:anchor>
        </w:drawing>
      </w: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Pr="00F27133" w:rsidRDefault="00F27133" w:rsidP="00F27133">
      <w:pPr>
        <w:pStyle w:val="a0"/>
        <w:spacing w:before="93"/>
      </w:pPr>
    </w:p>
    <w:p w:rsidR="00AC1DB9" w:rsidRDefault="003E1B3C">
      <w:pPr>
        <w:spacing w:line="600" w:lineRule="exact"/>
        <w:ind w:firstLineChars="200" w:firstLine="640"/>
        <w:outlineLvl w:val="2"/>
        <w:rPr>
          <w:rFonts w:ascii="楷体_GB2312" w:eastAsia="楷体_GB2312" w:hAnsi="楷体_GB2312" w:cs="楷体_GB2312"/>
          <w:bCs/>
          <w:sz w:val="32"/>
          <w:szCs w:val="32"/>
        </w:rPr>
      </w:pPr>
      <w:bookmarkStart w:id="29" w:name="_Toc15377211"/>
      <w:r>
        <w:rPr>
          <w:rFonts w:ascii="楷体_GB2312" w:eastAsia="楷体_GB2312" w:hAnsi="楷体_GB2312" w:cs="楷体_GB2312" w:hint="eastAsia"/>
          <w:bCs/>
          <w:sz w:val="32"/>
          <w:szCs w:val="32"/>
        </w:rPr>
        <w:t>（二）一般公共预算财政拨款支出决算结构情况</w:t>
      </w:r>
      <w:bookmarkEnd w:id="29"/>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2021年一般公共预算财政拨款支出</w:t>
      </w:r>
      <w:r w:rsidR="00F27133">
        <w:rPr>
          <w:rFonts w:ascii="仿宋_GB2312" w:eastAsia="仿宋_GB2312" w:hAnsi="仿宋_GB2312" w:cs="仿宋_GB2312" w:hint="eastAsia"/>
          <w:sz w:val="32"/>
          <w:szCs w:val="32"/>
        </w:rPr>
        <w:t>86.74</w:t>
      </w:r>
      <w:r>
        <w:rPr>
          <w:rFonts w:ascii="仿宋_GB2312" w:eastAsia="仿宋_GB2312" w:hAnsi="仿宋_GB2312" w:cs="仿宋_GB2312" w:hint="eastAsia"/>
          <w:sz w:val="32"/>
          <w:szCs w:val="32"/>
        </w:rPr>
        <w:t>万元，主要用于以下方面:一般公共服务（类）支出</w:t>
      </w:r>
      <w:r w:rsidR="00F2713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F2713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%；教育支出（类）</w:t>
      </w:r>
      <w:r w:rsidR="00F2713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F2713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%；科学技术（类）支出</w:t>
      </w:r>
      <w:r w:rsidR="00F2713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F2713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%；文化旅游体育与传媒（类）支出</w:t>
      </w:r>
      <w:r w:rsidR="00F2713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F2713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%；社会保障和就业（类）支出</w:t>
      </w:r>
      <w:r w:rsidR="00F27133">
        <w:rPr>
          <w:rFonts w:ascii="仿宋_GB2312" w:eastAsia="仿宋_GB2312" w:hAnsi="仿宋_GB2312" w:cs="仿宋_GB2312" w:hint="eastAsia"/>
          <w:sz w:val="32"/>
          <w:szCs w:val="32"/>
        </w:rPr>
        <w:t>78.44</w:t>
      </w:r>
      <w:r>
        <w:rPr>
          <w:rFonts w:ascii="仿宋_GB2312" w:eastAsia="仿宋_GB2312" w:hAnsi="仿宋_GB2312" w:cs="仿宋_GB2312" w:hint="eastAsia"/>
          <w:sz w:val="32"/>
          <w:szCs w:val="32"/>
        </w:rPr>
        <w:t>万元，占</w:t>
      </w:r>
      <w:r w:rsidR="00F27133">
        <w:rPr>
          <w:rFonts w:ascii="仿宋_GB2312" w:eastAsia="仿宋_GB2312" w:hAnsi="仿宋_GB2312" w:cs="仿宋_GB2312" w:hint="eastAsia"/>
          <w:sz w:val="32"/>
          <w:szCs w:val="32"/>
        </w:rPr>
        <w:t>90.43</w:t>
      </w:r>
      <w:r>
        <w:rPr>
          <w:rFonts w:ascii="仿宋_GB2312" w:eastAsia="仿宋_GB2312" w:hAnsi="仿宋_GB2312" w:cs="仿宋_GB2312" w:hint="eastAsia"/>
          <w:sz w:val="32"/>
          <w:szCs w:val="32"/>
        </w:rPr>
        <w:t>%；卫生健康支出</w:t>
      </w:r>
      <w:r w:rsidR="00F27133">
        <w:rPr>
          <w:rFonts w:ascii="仿宋_GB2312" w:eastAsia="仿宋_GB2312" w:hAnsi="仿宋_GB2312" w:cs="仿宋_GB2312" w:hint="eastAsia"/>
          <w:sz w:val="32"/>
          <w:szCs w:val="32"/>
        </w:rPr>
        <w:t>2.04</w:t>
      </w:r>
      <w:r>
        <w:rPr>
          <w:rFonts w:ascii="仿宋_GB2312" w:eastAsia="仿宋_GB2312" w:hAnsi="仿宋_GB2312" w:cs="仿宋_GB2312" w:hint="eastAsia"/>
          <w:sz w:val="32"/>
          <w:szCs w:val="32"/>
        </w:rPr>
        <w:t>万元，占</w:t>
      </w:r>
      <w:r w:rsidR="00F27133">
        <w:rPr>
          <w:rFonts w:ascii="仿宋_GB2312" w:eastAsia="仿宋_GB2312" w:hAnsi="仿宋_GB2312" w:cs="仿宋_GB2312" w:hint="eastAsia"/>
          <w:sz w:val="32"/>
          <w:szCs w:val="32"/>
        </w:rPr>
        <w:t>2.35</w:t>
      </w:r>
      <w:r>
        <w:rPr>
          <w:rFonts w:ascii="仿宋_GB2312" w:eastAsia="仿宋_GB2312" w:hAnsi="仿宋_GB2312" w:cs="仿宋_GB2312" w:hint="eastAsia"/>
          <w:sz w:val="32"/>
          <w:szCs w:val="32"/>
        </w:rPr>
        <w:t>%；住房保障支出</w:t>
      </w:r>
      <w:r w:rsidR="00F27133">
        <w:rPr>
          <w:rFonts w:ascii="仿宋_GB2312" w:eastAsia="仿宋_GB2312" w:hAnsi="仿宋_GB2312" w:cs="仿宋_GB2312" w:hint="eastAsia"/>
          <w:sz w:val="32"/>
          <w:szCs w:val="32"/>
        </w:rPr>
        <w:t>6.26</w:t>
      </w:r>
      <w:r>
        <w:rPr>
          <w:rFonts w:ascii="仿宋_GB2312" w:eastAsia="仿宋_GB2312" w:hAnsi="仿宋_GB2312" w:cs="仿宋_GB2312" w:hint="eastAsia"/>
          <w:sz w:val="32"/>
          <w:szCs w:val="32"/>
        </w:rPr>
        <w:t>万元，占</w:t>
      </w:r>
      <w:r w:rsidR="00F27133">
        <w:rPr>
          <w:rFonts w:ascii="仿宋_GB2312" w:eastAsia="仿宋_GB2312" w:hAnsi="仿宋_GB2312" w:cs="仿宋_GB2312" w:hint="eastAsia"/>
          <w:sz w:val="32"/>
          <w:szCs w:val="32"/>
        </w:rPr>
        <w:t>7.22</w:t>
      </w:r>
      <w:r>
        <w:rPr>
          <w:rFonts w:ascii="仿宋_GB2312" w:eastAsia="仿宋_GB2312" w:hAnsi="仿宋_GB2312" w:cs="仿宋_GB2312" w:hint="eastAsia"/>
          <w:sz w:val="32"/>
          <w:szCs w:val="32"/>
        </w:rPr>
        <w:t>%。</w:t>
      </w:r>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（注：数据来源于财决01-1表，仅罗列本单位涉及的全部功能分类科目，至类级。）</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（图6：一般公共预算财政拨款支出决算结构）（饼状图）</w:t>
      </w:r>
    </w:p>
    <w:p w:rsidR="00AC1DB9" w:rsidRDefault="00F271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anchor distT="0" distB="0" distL="114300" distR="114300" simplePos="0" relativeHeight="251663360" behindDoc="0" locked="0" layoutInCell="1" allowOverlap="1">
            <wp:simplePos x="0" y="0"/>
            <wp:positionH relativeFrom="column">
              <wp:posOffset>111760</wp:posOffset>
            </wp:positionH>
            <wp:positionV relativeFrom="paragraph">
              <wp:posOffset>275590</wp:posOffset>
            </wp:positionV>
            <wp:extent cx="5675232" cy="3905250"/>
            <wp:effectExtent l="19050" t="0" r="1668" b="0"/>
            <wp:wrapNone/>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675232" cy="3905250"/>
                    </a:xfrm>
                    <a:prstGeom prst="rect">
                      <a:avLst/>
                    </a:prstGeom>
                    <a:noFill/>
                  </pic:spPr>
                </pic:pic>
              </a:graphicData>
            </a:graphic>
          </wp:anchor>
        </w:drawing>
      </w: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Default="00F27133" w:rsidP="00F27133">
      <w:pPr>
        <w:pStyle w:val="a0"/>
        <w:spacing w:before="93"/>
        <w:rPr>
          <w:rFonts w:hint="eastAsia"/>
        </w:rPr>
      </w:pPr>
    </w:p>
    <w:p w:rsidR="00F27133" w:rsidRPr="00F27133" w:rsidRDefault="00F27133" w:rsidP="00F27133">
      <w:pPr>
        <w:pStyle w:val="a0"/>
        <w:spacing w:before="93"/>
      </w:pPr>
    </w:p>
    <w:p w:rsidR="00AC1DB9" w:rsidRDefault="003E1B3C">
      <w:pPr>
        <w:spacing w:line="600" w:lineRule="exact"/>
        <w:ind w:firstLineChars="200" w:firstLine="640"/>
        <w:outlineLvl w:val="2"/>
        <w:rPr>
          <w:rFonts w:ascii="楷体_GB2312" w:eastAsia="楷体_GB2312" w:hAnsi="楷体_GB2312" w:cs="楷体_GB2312"/>
          <w:bCs/>
          <w:sz w:val="32"/>
          <w:szCs w:val="32"/>
        </w:rPr>
      </w:pPr>
      <w:bookmarkStart w:id="30" w:name="_Toc15377212"/>
      <w:r>
        <w:rPr>
          <w:rFonts w:ascii="楷体_GB2312" w:eastAsia="楷体_GB2312" w:hAnsi="楷体_GB2312" w:cs="楷体_GB2312" w:hint="eastAsia"/>
          <w:bCs/>
          <w:sz w:val="32"/>
          <w:szCs w:val="32"/>
        </w:rPr>
        <w:t>（三）一般公共预算财政拨款支出决算具体情况</w:t>
      </w:r>
      <w:bookmarkEnd w:id="30"/>
    </w:p>
    <w:p w:rsidR="00AC1DB9" w:rsidRDefault="003E1B3C">
      <w:pPr>
        <w:spacing w:line="600" w:lineRule="exact"/>
        <w:ind w:firstLineChars="200" w:firstLine="640"/>
        <w:outlineLvl w:val="2"/>
        <w:rPr>
          <w:rFonts w:ascii="仿宋_GB2312" w:eastAsia="仿宋_GB2312" w:hAnsi="仿宋_GB2312" w:cs="仿宋_GB2312"/>
          <w:bCs/>
          <w:sz w:val="32"/>
          <w:szCs w:val="32"/>
        </w:rPr>
      </w:pPr>
      <w:bookmarkStart w:id="31" w:name="_Toc15378460"/>
      <w:bookmarkStart w:id="32" w:name="_Toc15377213"/>
      <w:bookmarkStart w:id="33" w:name="_Toc15377444"/>
      <w:r>
        <w:rPr>
          <w:rFonts w:ascii="仿宋_GB2312" w:eastAsia="仿宋_GB2312" w:hAnsi="仿宋_GB2312" w:cs="仿宋_GB2312" w:hint="eastAsia"/>
          <w:bCs/>
          <w:sz w:val="32"/>
          <w:szCs w:val="32"/>
        </w:rPr>
        <w:t>2021年一般公共预算支出决算数为</w:t>
      </w:r>
      <w:r w:rsidR="00F27133">
        <w:rPr>
          <w:rFonts w:ascii="仿宋_GB2312" w:eastAsia="仿宋_GB2312" w:hAnsi="仿宋_GB2312" w:cs="仿宋_GB2312" w:hint="eastAsia"/>
          <w:bCs/>
          <w:sz w:val="32"/>
          <w:szCs w:val="32"/>
        </w:rPr>
        <w:t>86.74万元</w:t>
      </w:r>
      <w:r>
        <w:rPr>
          <w:rFonts w:ascii="仿宋_GB2312" w:eastAsia="仿宋_GB2312" w:hAnsi="仿宋_GB2312" w:cs="仿宋_GB2312" w:hint="eastAsia"/>
          <w:bCs/>
          <w:sz w:val="32"/>
          <w:szCs w:val="32"/>
        </w:rPr>
        <w:t>，</w:t>
      </w:r>
      <w:r>
        <w:rPr>
          <w:rStyle w:val="a7"/>
          <w:rFonts w:ascii="仿宋_GB2312" w:eastAsia="仿宋_GB2312" w:hAnsi="仿宋_GB2312" w:cs="仿宋_GB2312" w:hint="eastAsia"/>
          <w:b w:val="0"/>
          <w:bCs/>
          <w:sz w:val="32"/>
          <w:szCs w:val="32"/>
        </w:rPr>
        <w:t>完成预算</w:t>
      </w:r>
      <w:r w:rsidR="00F27133">
        <w:rPr>
          <w:rStyle w:val="a7"/>
          <w:rFonts w:ascii="仿宋_GB2312" w:eastAsia="仿宋_GB2312" w:hAnsi="仿宋_GB2312" w:cs="仿宋_GB2312" w:hint="eastAsia"/>
          <w:b w:val="0"/>
          <w:bCs/>
          <w:sz w:val="32"/>
          <w:szCs w:val="32"/>
        </w:rPr>
        <w:t>100</w:t>
      </w:r>
      <w:r>
        <w:rPr>
          <w:rStyle w:val="a7"/>
          <w:rFonts w:ascii="仿宋_GB2312" w:eastAsia="仿宋_GB2312" w:hAnsi="仿宋_GB2312" w:cs="仿宋_GB2312" w:hint="eastAsia"/>
          <w:b w:val="0"/>
          <w:bCs/>
          <w:sz w:val="32"/>
          <w:szCs w:val="32"/>
        </w:rPr>
        <w:t>%。其中：</w:t>
      </w:r>
      <w:bookmarkEnd w:id="31"/>
      <w:bookmarkEnd w:id="32"/>
      <w:bookmarkEnd w:id="33"/>
    </w:p>
    <w:p w:rsidR="00F27133" w:rsidRDefault="00F27133" w:rsidP="00F27133">
      <w:pPr>
        <w:spacing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1.社会保障和就业（类）行政事业单位养老支出（款）机关事业单位基本养老保险支出（项）:2021年决算数为5.14万元，完成预算100%，决算数与预算数持平。</w:t>
      </w:r>
    </w:p>
    <w:p w:rsidR="00F27133" w:rsidRDefault="00F27133" w:rsidP="00F27133">
      <w:pPr>
        <w:spacing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lastRenderedPageBreak/>
        <w:t>2.社会保障和就业（类）行政事业单位养老支出（款）机关事业单位职业年金缴费支出（项）：2021年决算数为2.56万元，完成预算100%，决算数与预算数持平。</w:t>
      </w:r>
    </w:p>
    <w:p w:rsidR="00F27133" w:rsidRDefault="00F27133" w:rsidP="00F27133">
      <w:pPr>
        <w:spacing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3.社会保障和就业（类）社会福利（款）社会福利事业单位（项）：2021年决算数为70.48万元，完成预算100%，决算数与预算数持平。</w:t>
      </w:r>
    </w:p>
    <w:p w:rsidR="00F27133" w:rsidRDefault="00F27133" w:rsidP="00F27133">
      <w:pPr>
        <w:spacing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4.社会保障和就业（类）其他社会保障和就业支出（款）其他社会保障和就业支出（项）：2021年决算数为0.26万元，完成预算100%，决算数与预算数持平。</w:t>
      </w:r>
    </w:p>
    <w:p w:rsidR="00F27133" w:rsidRDefault="00F27133" w:rsidP="00F27133">
      <w:pPr>
        <w:spacing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5.卫生健康支出（类）行政事业单位医疗（款）事业单位医疗（项）:2021年决算数为2.04万元，完成预算100%，决算数与预算数持平。</w:t>
      </w:r>
    </w:p>
    <w:p w:rsidR="00F27133" w:rsidRDefault="00F27133" w:rsidP="00F27133">
      <w:pPr>
        <w:spacing w:line="60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6. 住房保障支出(类)住房改革支出（款）住房公积金（项）:2021年决算数为6.26万元,完成预算100%，决算数与预算数持平</w:t>
      </w:r>
      <w:r>
        <w:rPr>
          <w:rFonts w:ascii="仿宋_GB2312" w:eastAsia="仿宋_GB2312" w:hAnsi="仿宋" w:hint="eastAsia"/>
          <w:color w:val="000000"/>
        </w:rPr>
        <w:t>。</w:t>
      </w:r>
    </w:p>
    <w:p w:rsidR="00AC1DB9" w:rsidRDefault="003E1B3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数据来源于财决01-1表和财决08表，仅罗列本单位涉及的全部功能分类科目，至项级。上述“预算”口径为调整预算数。增减变动原因为决算数&lt;项级&gt;和调整预算数&lt;项级&gt;比较，与预算数持平可以不写原因。）</w:t>
      </w:r>
    </w:p>
    <w:p w:rsidR="00AC1DB9" w:rsidRDefault="00AC1DB9">
      <w:pPr>
        <w:spacing w:line="600" w:lineRule="exact"/>
        <w:ind w:firstLine="640"/>
        <w:rPr>
          <w:rFonts w:ascii="仿宋_GB2312" w:eastAsia="仿宋_GB2312" w:hAnsi="仿宋_GB2312" w:cs="仿宋_GB2312"/>
          <w:bCs/>
          <w:sz w:val="32"/>
          <w:szCs w:val="32"/>
        </w:rPr>
      </w:pPr>
    </w:p>
    <w:p w:rsidR="00AC1DB9" w:rsidRDefault="003E1B3C">
      <w:pPr>
        <w:tabs>
          <w:tab w:val="right" w:pos="8306"/>
        </w:tabs>
        <w:spacing w:line="600" w:lineRule="exact"/>
        <w:ind w:firstLine="640"/>
        <w:outlineLvl w:val="1"/>
        <w:rPr>
          <w:rStyle w:val="2Char"/>
        </w:rPr>
      </w:pPr>
      <w:bookmarkStart w:id="34" w:name="_Toc15396608"/>
      <w:bookmarkStart w:id="35"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4"/>
      <w:bookmarkEnd w:id="35"/>
      <w:r>
        <w:rPr>
          <w:rStyle w:val="2Char"/>
          <w:rFonts w:ascii="黑体" w:eastAsia="黑体" w:hAnsi="黑体"/>
          <w:b w:val="0"/>
        </w:rPr>
        <w:tab/>
      </w:r>
    </w:p>
    <w:p w:rsidR="00AC1DB9" w:rsidRDefault="003E1B3C">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2021年一般公共预算财政拨款基本支出</w:t>
      </w:r>
      <w:r w:rsidR="00F27133">
        <w:rPr>
          <w:rFonts w:ascii="仿宋_GB2312" w:eastAsia="仿宋_GB2312" w:hAnsi="仿宋_GB2312" w:cs="仿宋_GB2312" w:hint="eastAsia"/>
          <w:sz w:val="32"/>
          <w:szCs w:val="32"/>
        </w:rPr>
        <w:t>79.31</w:t>
      </w:r>
      <w:r>
        <w:rPr>
          <w:rFonts w:ascii="仿宋_GB2312" w:eastAsia="仿宋_GB2312" w:hAnsi="仿宋_GB2312" w:cs="仿宋_GB2312" w:hint="eastAsia"/>
          <w:sz w:val="32"/>
          <w:szCs w:val="32"/>
        </w:rPr>
        <w:t>万元，其中：</w:t>
      </w:r>
    </w:p>
    <w:p w:rsidR="00AC1DB9" w:rsidRDefault="003E1B3C">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人员经费</w:t>
      </w:r>
      <w:r w:rsidR="00F27133">
        <w:rPr>
          <w:rFonts w:ascii="仿宋_GB2312" w:eastAsia="仿宋_GB2312" w:hAnsi="仿宋_GB2312" w:cs="仿宋_GB2312" w:hint="eastAsia"/>
          <w:sz w:val="32"/>
          <w:szCs w:val="32"/>
        </w:rPr>
        <w:t>69.13</w:t>
      </w:r>
      <w:r>
        <w:rPr>
          <w:rFonts w:ascii="仿宋_GB2312" w:eastAsia="仿宋_GB2312" w:hAnsi="仿宋_GB2312" w:cs="仿宋_GB2312" w:hint="eastAsia"/>
          <w:sz w:val="32"/>
          <w:szCs w:val="32"/>
        </w:rPr>
        <w:t>万元，主要包括：基本工资、津贴补贴、奖金、伙食补助费、绩效工资、机关事业单位基本养老保险缴费、职业年金缴费、</w:t>
      </w:r>
      <w:r w:rsidR="007E22CC">
        <w:rPr>
          <w:rFonts w:ascii="仿宋_GB2312" w:eastAsia="仿宋_GB2312" w:hAnsi="仿宋_GB2312" w:cs="仿宋_GB2312" w:hint="eastAsia"/>
          <w:sz w:val="32"/>
          <w:szCs w:val="32"/>
        </w:rPr>
        <w:t>职工基本医疗保险缴费、</w:t>
      </w:r>
      <w:r>
        <w:rPr>
          <w:rFonts w:ascii="仿宋_GB2312" w:eastAsia="仿宋_GB2312" w:hAnsi="仿宋_GB2312" w:cs="仿宋_GB2312" w:hint="eastAsia"/>
          <w:sz w:val="32"/>
          <w:szCs w:val="32"/>
        </w:rPr>
        <w:t>其他社会保障缴费、生活补助、</w:t>
      </w:r>
      <w:r w:rsidR="007E22CC">
        <w:rPr>
          <w:rFonts w:ascii="仿宋_GB2312" w:eastAsia="仿宋_GB2312" w:hAnsi="仿宋_GB2312" w:cs="仿宋_GB2312" w:hint="eastAsia"/>
          <w:sz w:val="32"/>
          <w:szCs w:val="32"/>
        </w:rPr>
        <w:t>奖励金、住房公积金</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br/>
        <w:t xml:space="preserve">　　公用经费</w:t>
      </w:r>
      <w:r w:rsidR="007E22CC">
        <w:rPr>
          <w:rFonts w:ascii="仿宋_GB2312" w:eastAsia="仿宋_GB2312" w:hAnsi="仿宋_GB2312" w:cs="仿宋_GB2312" w:hint="eastAsia"/>
          <w:sz w:val="32"/>
          <w:szCs w:val="32"/>
        </w:rPr>
        <w:t>10.18</w:t>
      </w:r>
      <w:r>
        <w:rPr>
          <w:rFonts w:ascii="仿宋_GB2312" w:eastAsia="仿宋_GB2312" w:hAnsi="仿宋_GB2312" w:cs="仿宋_GB2312" w:hint="eastAsia"/>
          <w:sz w:val="32"/>
          <w:szCs w:val="32"/>
        </w:rPr>
        <w:t>万元，主要包括：办公费、印刷费、手续费、邮电费、差旅费、劳务费、工会经费、福利费、公务用车运行维护费、其</w:t>
      </w:r>
      <w:r w:rsidR="007E22CC">
        <w:rPr>
          <w:rFonts w:ascii="仿宋_GB2312" w:eastAsia="仿宋_GB2312" w:hAnsi="仿宋_GB2312" w:cs="仿宋_GB2312" w:hint="eastAsia"/>
          <w:sz w:val="32"/>
          <w:szCs w:val="32"/>
        </w:rPr>
        <w:t>他商品和服务支出</w:t>
      </w:r>
      <w:r>
        <w:rPr>
          <w:rFonts w:ascii="仿宋_GB2312" w:eastAsia="仿宋_GB2312" w:hAnsi="仿宋_GB2312" w:cs="仿宋_GB2312" w:hint="eastAsia"/>
          <w:sz w:val="32"/>
          <w:szCs w:val="32"/>
        </w:rPr>
        <w:t>等。</w:t>
      </w:r>
    </w:p>
    <w:p w:rsidR="00AC1DB9" w:rsidRDefault="003E1B3C">
      <w:pPr>
        <w:spacing w:line="60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（注：数据来源于财决07表和财决08-1表，仅罗列本单位实际支出涉及的经济分类科目。）</w:t>
      </w:r>
    </w:p>
    <w:p w:rsidR="00AC1DB9" w:rsidRDefault="00AC1DB9">
      <w:pPr>
        <w:spacing w:line="600" w:lineRule="exact"/>
        <w:ind w:firstLine="640"/>
        <w:rPr>
          <w:rFonts w:ascii="仿宋_GB2312" w:eastAsia="仿宋_GB2312" w:hAnsi="仿宋_GB2312" w:cs="仿宋_GB2312"/>
          <w:b/>
          <w:sz w:val="32"/>
          <w:szCs w:val="32"/>
        </w:rPr>
      </w:pPr>
    </w:p>
    <w:p w:rsidR="00AC1DB9" w:rsidRDefault="003E1B3C">
      <w:pPr>
        <w:spacing w:line="600" w:lineRule="exact"/>
        <w:ind w:firstLine="640"/>
        <w:outlineLvl w:val="1"/>
        <w:rPr>
          <w:rStyle w:val="2Char"/>
          <w:rFonts w:ascii="黑体" w:eastAsia="黑体" w:hAnsi="黑体"/>
          <w:b w:val="0"/>
        </w:rPr>
      </w:pPr>
      <w:bookmarkStart w:id="36" w:name="_Toc15396609"/>
      <w:bookmarkStart w:id="37"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6"/>
      <w:bookmarkEnd w:id="37"/>
    </w:p>
    <w:p w:rsidR="00AC1DB9" w:rsidRDefault="003E1B3C">
      <w:pPr>
        <w:spacing w:line="600" w:lineRule="exact"/>
        <w:ind w:firstLine="640"/>
        <w:outlineLvl w:val="2"/>
        <w:rPr>
          <w:rFonts w:ascii="楷体_GB2312" w:eastAsia="楷体_GB2312" w:hAnsi="楷体_GB2312" w:cs="楷体_GB2312"/>
          <w:bCs/>
          <w:sz w:val="32"/>
          <w:szCs w:val="32"/>
        </w:rPr>
      </w:pPr>
      <w:bookmarkStart w:id="38" w:name="_Toc15377216"/>
      <w:r>
        <w:rPr>
          <w:rFonts w:ascii="楷体_GB2312" w:eastAsia="楷体_GB2312" w:hAnsi="楷体_GB2312" w:cs="楷体_GB2312" w:hint="eastAsia"/>
          <w:bCs/>
          <w:sz w:val="32"/>
          <w:szCs w:val="32"/>
        </w:rPr>
        <w:t>（一）“三公”经费财政拨款支出决算总体情况说明</w:t>
      </w:r>
      <w:bookmarkEnd w:id="38"/>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2021年“三公”经费财政拨款支出决算为</w:t>
      </w:r>
      <w:r w:rsidR="007E22CC">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万元，完成预算</w:t>
      </w:r>
      <w:r w:rsidR="007E22CC">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%，决算数与预算数持平。</w:t>
      </w:r>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（注：上述“预算”口径为调整预算数，包括一般公共预算和政府性基金预算财政拨款支出决算情况。）</w:t>
      </w:r>
    </w:p>
    <w:p w:rsidR="00AC1DB9" w:rsidRDefault="003E1B3C">
      <w:pPr>
        <w:spacing w:line="600" w:lineRule="exact"/>
        <w:ind w:firstLine="640"/>
        <w:outlineLvl w:val="2"/>
        <w:rPr>
          <w:rFonts w:ascii="楷体_GB2312" w:eastAsia="楷体_GB2312" w:hAnsi="楷体_GB2312" w:cs="楷体_GB2312"/>
          <w:bCs/>
          <w:sz w:val="32"/>
          <w:szCs w:val="32"/>
        </w:rPr>
      </w:pPr>
      <w:bookmarkStart w:id="39" w:name="_Toc15377217"/>
      <w:r>
        <w:rPr>
          <w:rFonts w:ascii="楷体_GB2312" w:eastAsia="楷体_GB2312" w:hAnsi="楷体_GB2312" w:cs="楷体_GB2312" w:hint="eastAsia"/>
          <w:bCs/>
          <w:sz w:val="32"/>
          <w:szCs w:val="32"/>
        </w:rPr>
        <w:t>（二）“三公”经费财政拨款支出决算具体情况说明</w:t>
      </w:r>
      <w:bookmarkEnd w:id="39"/>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2021年“三公”经费财政拨款支出决算中，因公出国（境）费支出决算</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sidR="007E22CC">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万元，占</w:t>
      </w:r>
      <w:r w:rsidR="007E22CC">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%；公务接待费支出决算</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%。具体情况如下：</w:t>
      </w:r>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（图7：“三公”经费财政拨款支出结构）（饼状图）</w:t>
      </w:r>
    </w:p>
    <w:p w:rsidR="007E22CC" w:rsidRDefault="007E22CC">
      <w:pPr>
        <w:spacing w:line="60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noProof/>
          <w:sz w:val="32"/>
          <w:szCs w:val="32"/>
        </w:rPr>
        <w:lastRenderedPageBreak/>
        <w:drawing>
          <wp:anchor distT="0" distB="0" distL="114300" distR="114300" simplePos="0" relativeHeight="251664384" behindDoc="0" locked="0" layoutInCell="1" allowOverlap="1">
            <wp:simplePos x="0" y="0"/>
            <wp:positionH relativeFrom="column">
              <wp:posOffset>16510</wp:posOffset>
            </wp:positionH>
            <wp:positionV relativeFrom="paragraph">
              <wp:posOffset>93980</wp:posOffset>
            </wp:positionV>
            <wp:extent cx="5544185" cy="4238625"/>
            <wp:effectExtent l="19050" t="0" r="0" b="0"/>
            <wp:wrapNone/>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544185" cy="4238625"/>
                    </a:xfrm>
                    <a:prstGeom prst="rect">
                      <a:avLst/>
                    </a:prstGeom>
                    <a:noFill/>
                  </pic:spPr>
                </pic:pic>
              </a:graphicData>
            </a:graphic>
          </wp:anchor>
        </w:drawing>
      </w:r>
    </w:p>
    <w:p w:rsidR="007E22CC" w:rsidRDefault="007E22CC" w:rsidP="007E22CC">
      <w:pPr>
        <w:pStyle w:val="a0"/>
        <w:spacing w:before="93"/>
        <w:rPr>
          <w:rFonts w:hint="eastAsia"/>
        </w:rPr>
      </w:pPr>
    </w:p>
    <w:p w:rsidR="007E22CC" w:rsidRDefault="007E22CC" w:rsidP="007E22CC">
      <w:pPr>
        <w:pStyle w:val="a0"/>
        <w:spacing w:before="93"/>
        <w:rPr>
          <w:rFonts w:hint="eastAsia"/>
        </w:rPr>
      </w:pPr>
    </w:p>
    <w:p w:rsidR="007E22CC" w:rsidRDefault="007E22CC" w:rsidP="007E22CC">
      <w:pPr>
        <w:pStyle w:val="a0"/>
        <w:spacing w:before="93"/>
        <w:rPr>
          <w:rFonts w:hint="eastAsia"/>
        </w:rPr>
      </w:pPr>
    </w:p>
    <w:p w:rsidR="007E22CC" w:rsidRDefault="007E22CC" w:rsidP="007E22CC">
      <w:pPr>
        <w:pStyle w:val="a0"/>
        <w:spacing w:before="93"/>
        <w:rPr>
          <w:rFonts w:hint="eastAsia"/>
        </w:rPr>
      </w:pPr>
    </w:p>
    <w:p w:rsidR="007E22CC" w:rsidRDefault="007E22CC" w:rsidP="007E22CC">
      <w:pPr>
        <w:pStyle w:val="a0"/>
        <w:spacing w:before="93"/>
        <w:rPr>
          <w:rFonts w:hint="eastAsia"/>
        </w:rPr>
      </w:pPr>
    </w:p>
    <w:p w:rsidR="007E22CC" w:rsidRDefault="007E22CC" w:rsidP="007E22CC">
      <w:pPr>
        <w:pStyle w:val="a0"/>
        <w:spacing w:before="93"/>
        <w:rPr>
          <w:rFonts w:hint="eastAsia"/>
        </w:rPr>
      </w:pPr>
    </w:p>
    <w:p w:rsidR="007E22CC" w:rsidRDefault="007E22CC" w:rsidP="007E22CC">
      <w:pPr>
        <w:pStyle w:val="a0"/>
        <w:spacing w:before="93"/>
        <w:rPr>
          <w:rFonts w:hint="eastAsia"/>
        </w:rPr>
      </w:pPr>
    </w:p>
    <w:p w:rsidR="007E22CC" w:rsidRDefault="007E22CC" w:rsidP="007E22CC">
      <w:pPr>
        <w:pStyle w:val="a0"/>
        <w:spacing w:before="93"/>
        <w:rPr>
          <w:rFonts w:hint="eastAsia"/>
        </w:rPr>
      </w:pPr>
    </w:p>
    <w:p w:rsidR="007E22CC" w:rsidRDefault="007E22CC" w:rsidP="007E22CC">
      <w:pPr>
        <w:pStyle w:val="a0"/>
        <w:spacing w:before="93"/>
        <w:rPr>
          <w:rFonts w:hint="eastAsia"/>
        </w:rPr>
      </w:pPr>
    </w:p>
    <w:p w:rsidR="007E22CC" w:rsidRPr="007E22CC" w:rsidRDefault="007E22CC" w:rsidP="007E22CC">
      <w:pPr>
        <w:pStyle w:val="a0"/>
        <w:spacing w:before="93"/>
        <w:rPr>
          <w:rFonts w:hint="eastAsia"/>
        </w:rPr>
      </w:pPr>
    </w:p>
    <w:p w:rsidR="00AC1DB9" w:rsidRDefault="003E1B3C" w:rsidP="007E22CC">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1．因公出国（境）经费支出</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万元，</w:t>
      </w:r>
      <w:r>
        <w:rPr>
          <w:rStyle w:val="a7"/>
          <w:rFonts w:ascii="仿宋_GB2312" w:eastAsia="仿宋_GB2312" w:hAnsi="仿宋_GB2312" w:cs="仿宋_GB2312" w:hint="eastAsia"/>
          <w:b w:val="0"/>
          <w:bCs/>
          <w:sz w:val="32"/>
          <w:szCs w:val="32"/>
        </w:rPr>
        <w:t>完成预算</w:t>
      </w:r>
      <w:r w:rsidR="007E22CC">
        <w:rPr>
          <w:rStyle w:val="a7"/>
          <w:rFonts w:ascii="仿宋_GB2312" w:eastAsia="仿宋_GB2312" w:hAnsi="仿宋_GB2312" w:cs="仿宋_GB2312" w:hint="eastAsia"/>
          <w:b w:val="0"/>
          <w:bCs/>
          <w:sz w:val="32"/>
          <w:szCs w:val="32"/>
        </w:rPr>
        <w:t>0</w:t>
      </w:r>
      <w:r>
        <w:rPr>
          <w:rStyle w:val="a7"/>
          <w:rFonts w:ascii="仿宋_GB2312" w:eastAsia="仿宋_GB2312" w:hAnsi="仿宋_GB2312" w:cs="仿宋_GB2312" w:hint="eastAsia"/>
          <w:b w:val="0"/>
          <w:bCs/>
          <w:sz w:val="32"/>
          <w:szCs w:val="32"/>
        </w:rPr>
        <w:t>%。</w:t>
      </w:r>
      <w:r>
        <w:rPr>
          <w:rFonts w:ascii="仿宋_GB2312" w:eastAsia="仿宋_GB2312" w:hAnsi="仿宋_GB2312" w:cs="仿宋_GB2312" w:hint="eastAsia"/>
          <w:bCs/>
          <w:sz w:val="32"/>
          <w:szCs w:val="32"/>
        </w:rPr>
        <w:t>全年安排因公出国（境）团组</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次，出国（境）</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人。</w:t>
      </w:r>
      <w:r w:rsidR="007E22CC">
        <w:rPr>
          <w:rFonts w:ascii="仿宋_GB2312" w:eastAsia="仿宋_GB2312" w:hAnsi="仿宋_GB2312" w:cs="仿宋_GB2312" w:hint="eastAsia"/>
          <w:bCs/>
          <w:sz w:val="32"/>
          <w:szCs w:val="32"/>
        </w:rPr>
        <w:t>本年无此项业务发生</w:t>
      </w:r>
      <w:r>
        <w:rPr>
          <w:rFonts w:ascii="仿宋_GB2312" w:eastAsia="仿宋_GB2312" w:hAnsi="仿宋_GB2312" w:cs="仿宋_GB2312" w:hint="eastAsia"/>
          <w:bCs/>
          <w:sz w:val="32"/>
          <w:szCs w:val="32"/>
        </w:rPr>
        <w:t>。</w:t>
      </w:r>
    </w:p>
    <w:p w:rsidR="00AC1DB9" w:rsidRDefault="003E1B3C">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2．公务用车购置及运行维护费支出</w:t>
      </w:r>
      <w:r w:rsidR="007E22CC">
        <w:rPr>
          <w:rFonts w:ascii="仿宋_GB2312" w:eastAsia="仿宋_GB2312" w:hAnsi="仿宋_GB2312" w:cs="仿宋_GB2312" w:hint="eastAsia"/>
          <w:bCs/>
          <w:sz w:val="32"/>
          <w:szCs w:val="32"/>
        </w:rPr>
        <w:t>1.55</w:t>
      </w:r>
      <w:r>
        <w:rPr>
          <w:rFonts w:ascii="仿宋_GB2312" w:eastAsia="仿宋_GB2312" w:hAnsi="仿宋_GB2312" w:cs="仿宋_GB2312" w:hint="eastAsia"/>
          <w:bCs/>
          <w:sz w:val="32"/>
          <w:szCs w:val="32"/>
        </w:rPr>
        <w:t>万元,</w:t>
      </w:r>
      <w:r>
        <w:rPr>
          <w:rStyle w:val="a7"/>
          <w:rFonts w:ascii="仿宋_GB2312" w:eastAsia="仿宋_GB2312" w:hAnsi="仿宋_GB2312" w:cs="仿宋_GB2312" w:hint="eastAsia"/>
          <w:b w:val="0"/>
          <w:bCs/>
          <w:sz w:val="32"/>
          <w:szCs w:val="32"/>
        </w:rPr>
        <w:t>完成预算</w:t>
      </w:r>
      <w:r w:rsidR="007E22CC">
        <w:rPr>
          <w:rStyle w:val="a7"/>
          <w:rFonts w:ascii="仿宋_GB2312" w:eastAsia="仿宋_GB2312" w:hAnsi="仿宋_GB2312" w:cs="仿宋_GB2312" w:hint="eastAsia"/>
          <w:b w:val="0"/>
          <w:bCs/>
          <w:sz w:val="32"/>
          <w:szCs w:val="32"/>
        </w:rPr>
        <w:t>100</w:t>
      </w:r>
      <w:r>
        <w:rPr>
          <w:rStyle w:val="a7"/>
          <w:rFonts w:ascii="仿宋_GB2312" w:eastAsia="仿宋_GB2312" w:hAnsi="仿宋_GB2312" w:cs="仿宋_GB2312" w:hint="eastAsia"/>
          <w:b w:val="0"/>
          <w:bCs/>
          <w:sz w:val="32"/>
          <w:szCs w:val="32"/>
        </w:rPr>
        <w:t>%。</w:t>
      </w:r>
      <w:r>
        <w:rPr>
          <w:rFonts w:ascii="仿宋_GB2312" w:eastAsia="仿宋_GB2312" w:hAnsi="仿宋_GB2312" w:cs="仿宋_GB2312" w:hint="eastAsia"/>
          <w:bCs/>
          <w:sz w:val="32"/>
          <w:szCs w:val="32"/>
        </w:rPr>
        <w:t>公务用车购置及运行维护费支出决算比2020年减少</w:t>
      </w:r>
      <w:r w:rsidR="007E22CC">
        <w:rPr>
          <w:rFonts w:ascii="仿宋_GB2312" w:eastAsia="仿宋_GB2312" w:hAnsi="仿宋_GB2312" w:cs="仿宋_GB2312" w:hint="eastAsia"/>
          <w:bCs/>
          <w:sz w:val="32"/>
          <w:szCs w:val="32"/>
        </w:rPr>
        <w:t>0.37</w:t>
      </w:r>
      <w:r>
        <w:rPr>
          <w:rFonts w:ascii="仿宋_GB2312" w:eastAsia="仿宋_GB2312" w:hAnsi="仿宋_GB2312" w:cs="仿宋_GB2312" w:hint="eastAsia"/>
          <w:bCs/>
          <w:sz w:val="32"/>
          <w:szCs w:val="32"/>
        </w:rPr>
        <w:t>万元，下降</w:t>
      </w:r>
      <w:r w:rsidR="007E22CC">
        <w:rPr>
          <w:rFonts w:ascii="仿宋_GB2312" w:eastAsia="仿宋_GB2312" w:hAnsi="仿宋_GB2312" w:cs="仿宋_GB2312" w:hint="eastAsia"/>
          <w:bCs/>
          <w:sz w:val="32"/>
          <w:szCs w:val="32"/>
        </w:rPr>
        <w:t>19.27</w:t>
      </w:r>
      <w:r>
        <w:rPr>
          <w:rFonts w:ascii="仿宋_GB2312" w:eastAsia="仿宋_GB2312" w:hAnsi="仿宋_GB2312" w:cs="仿宋_GB2312" w:hint="eastAsia"/>
          <w:bCs/>
          <w:sz w:val="32"/>
          <w:szCs w:val="32"/>
        </w:rPr>
        <w:t>%。</w:t>
      </w:r>
      <w:r w:rsidR="007E22CC">
        <w:rPr>
          <w:rFonts w:ascii="仿宋_GB2312" w:eastAsia="仿宋_GB2312" w:hAnsi="仿宋_GB2312" w:cs="仿宋_GB2312" w:hint="eastAsia"/>
          <w:color w:val="000000"/>
          <w:sz w:val="32"/>
          <w:szCs w:val="32"/>
        </w:rPr>
        <w:t>主要原因是单位厉行节约，降低能耗</w:t>
      </w:r>
      <w:r>
        <w:rPr>
          <w:rFonts w:ascii="仿宋_GB2312" w:eastAsia="仿宋_GB2312" w:hAnsi="仿宋_GB2312" w:cs="仿宋_GB2312" w:hint="eastAsia"/>
          <w:bCs/>
          <w:sz w:val="32"/>
          <w:szCs w:val="32"/>
        </w:rPr>
        <w:t>。</w:t>
      </w:r>
    </w:p>
    <w:p w:rsidR="00AC1DB9" w:rsidRDefault="003E1B3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其中：公务用车购置支出</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万元。全年按规定更新购置公务用车</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辆，其中：轿车</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辆、金额</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万元，越野车</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辆、金额</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万元，载客汽车</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辆、金额</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万元，。截至2021年12月底，单</w:t>
      </w:r>
      <w:r>
        <w:rPr>
          <w:rFonts w:ascii="仿宋_GB2312" w:eastAsia="仿宋_GB2312" w:hAnsi="仿宋_GB2312" w:cs="仿宋_GB2312" w:hint="eastAsia"/>
          <w:bCs/>
          <w:sz w:val="32"/>
          <w:szCs w:val="32"/>
        </w:rPr>
        <w:lastRenderedPageBreak/>
        <w:t>位共有公务用车</w:t>
      </w:r>
      <w:r w:rsidR="007E22CC">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辆，其中：轿车</w:t>
      </w:r>
      <w:r w:rsidR="007E22CC">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辆、越野车</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辆、载客汽车</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辆。</w:t>
      </w:r>
    </w:p>
    <w:p w:rsidR="00AC1DB9" w:rsidRDefault="003E1B3C">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公务用车运行维护费支出</w:t>
      </w:r>
      <w:r w:rsidR="007E22CC">
        <w:rPr>
          <w:rFonts w:ascii="仿宋_GB2312" w:eastAsia="仿宋_GB2312" w:hAnsi="仿宋_GB2312" w:cs="仿宋_GB2312" w:hint="eastAsia"/>
          <w:bCs/>
          <w:sz w:val="32"/>
          <w:szCs w:val="32"/>
        </w:rPr>
        <w:t>1.55</w:t>
      </w:r>
      <w:r>
        <w:rPr>
          <w:rFonts w:ascii="仿宋_GB2312" w:eastAsia="仿宋_GB2312" w:hAnsi="仿宋_GB2312" w:cs="仿宋_GB2312" w:hint="eastAsia"/>
          <w:bCs/>
          <w:sz w:val="32"/>
          <w:szCs w:val="32"/>
        </w:rPr>
        <w:t>万元。主要用于</w:t>
      </w:r>
      <w:r w:rsidR="007E22CC">
        <w:rPr>
          <w:rFonts w:ascii="仿宋_GB2312" w:eastAsia="仿宋_GB2312" w:hAnsi="仿宋_GB2312" w:cs="仿宋_GB2312" w:hint="eastAsia"/>
          <w:color w:val="000000"/>
          <w:sz w:val="32"/>
          <w:szCs w:val="32"/>
        </w:rPr>
        <w:t>低收入、低保家庭入户调查</w:t>
      </w:r>
      <w:r>
        <w:rPr>
          <w:rFonts w:ascii="仿宋_GB2312" w:eastAsia="仿宋_GB2312" w:hAnsi="仿宋_GB2312" w:cs="仿宋_GB2312" w:hint="eastAsia"/>
          <w:bCs/>
          <w:sz w:val="32"/>
          <w:szCs w:val="32"/>
        </w:rPr>
        <w:t>等所需的公务用车燃料费、维修费、过路过桥费、保险费等支出。</w:t>
      </w:r>
    </w:p>
    <w:p w:rsidR="00AC1DB9" w:rsidRDefault="003E1B3C" w:rsidP="007E22CC">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3．公务接待费支出</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万元，</w:t>
      </w:r>
      <w:r>
        <w:rPr>
          <w:rStyle w:val="a7"/>
          <w:rFonts w:ascii="仿宋_GB2312" w:eastAsia="仿宋_GB2312" w:hAnsi="仿宋_GB2312" w:cs="仿宋_GB2312" w:hint="eastAsia"/>
          <w:b w:val="0"/>
          <w:bCs/>
          <w:sz w:val="32"/>
          <w:szCs w:val="32"/>
        </w:rPr>
        <w:t>完成预算</w:t>
      </w:r>
      <w:r w:rsidR="007E22CC">
        <w:rPr>
          <w:rStyle w:val="a7"/>
          <w:rFonts w:ascii="仿宋_GB2312" w:eastAsia="仿宋_GB2312" w:hAnsi="仿宋_GB2312" w:cs="仿宋_GB2312" w:hint="eastAsia"/>
          <w:b w:val="0"/>
          <w:bCs/>
          <w:sz w:val="32"/>
          <w:szCs w:val="32"/>
        </w:rPr>
        <w:t>0</w:t>
      </w:r>
      <w:r>
        <w:rPr>
          <w:rStyle w:val="a7"/>
          <w:rFonts w:ascii="仿宋_GB2312" w:eastAsia="仿宋_GB2312" w:hAnsi="仿宋_GB2312" w:cs="仿宋_GB2312" w:hint="eastAsia"/>
          <w:b w:val="0"/>
          <w:bCs/>
          <w:sz w:val="32"/>
          <w:szCs w:val="32"/>
        </w:rPr>
        <w:t>%。</w:t>
      </w:r>
      <w:r w:rsidR="007E22CC">
        <w:rPr>
          <w:rFonts w:ascii="仿宋_GB2312" w:eastAsia="仿宋_GB2312" w:hAnsi="仿宋_GB2312" w:cs="仿宋_GB2312" w:hint="eastAsia"/>
          <w:bCs/>
          <w:sz w:val="32"/>
          <w:szCs w:val="32"/>
        </w:rPr>
        <w:t>本年无此项业务发生</w:t>
      </w:r>
      <w:r>
        <w:rPr>
          <w:rFonts w:ascii="仿宋_GB2312" w:eastAsia="仿宋_GB2312" w:hAnsi="仿宋_GB2312" w:cs="仿宋_GB2312" w:hint="eastAsia"/>
          <w:bCs/>
          <w:sz w:val="32"/>
          <w:szCs w:val="32"/>
        </w:rPr>
        <w:t>。其中：</w:t>
      </w:r>
    </w:p>
    <w:p w:rsidR="00AC1DB9" w:rsidRDefault="003E1B3C">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国内公务接待支出</w:t>
      </w:r>
      <w:r w:rsidR="007E22CC">
        <w:rPr>
          <w:rFonts w:ascii="仿宋_GB2312" w:eastAsia="仿宋_GB2312" w:hAnsi="仿宋_GB2312" w:cs="仿宋_GB2312" w:hint="eastAsia"/>
          <w:bCs/>
          <w:sz w:val="32"/>
          <w:szCs w:val="32"/>
        </w:rPr>
        <w:t>0万元</w:t>
      </w:r>
      <w:r>
        <w:rPr>
          <w:rFonts w:ascii="仿宋_GB2312" w:eastAsia="仿宋_GB2312" w:hAnsi="仿宋_GB2312" w:cs="仿宋_GB2312" w:hint="eastAsia"/>
          <w:bCs/>
          <w:sz w:val="32"/>
          <w:szCs w:val="32"/>
        </w:rPr>
        <w:t>。国内公务接待</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批次，</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人次（不包括陪同人员），共计支出</w:t>
      </w:r>
      <w:r w:rsidR="007E22CC">
        <w:rPr>
          <w:rFonts w:ascii="仿宋_GB2312" w:eastAsia="仿宋_GB2312" w:hAnsi="仿宋_GB2312" w:cs="仿宋_GB2312" w:hint="eastAsia"/>
          <w:bCs/>
          <w:sz w:val="32"/>
          <w:szCs w:val="32"/>
        </w:rPr>
        <w:t>0万元</w:t>
      </w:r>
      <w:r>
        <w:rPr>
          <w:rFonts w:ascii="仿宋_GB2312" w:eastAsia="仿宋_GB2312" w:hAnsi="仿宋_GB2312" w:cs="仿宋_GB2312" w:hint="eastAsia"/>
          <w:bCs/>
          <w:sz w:val="32"/>
          <w:szCs w:val="32"/>
        </w:rPr>
        <w:t>。</w:t>
      </w:r>
    </w:p>
    <w:p w:rsidR="00AC1DB9" w:rsidRDefault="003E1B3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外事接待支出</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万元，外事接待</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批次，</w:t>
      </w:r>
      <w:r w:rsidR="007E22CC">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人，共计支出</w:t>
      </w:r>
      <w:r w:rsidR="007E22CC">
        <w:rPr>
          <w:rFonts w:ascii="仿宋_GB2312" w:eastAsia="仿宋_GB2312" w:hAnsi="仿宋_GB2312" w:cs="仿宋_GB2312" w:hint="eastAsia"/>
          <w:bCs/>
          <w:sz w:val="32"/>
          <w:szCs w:val="32"/>
        </w:rPr>
        <w:t>0万元</w:t>
      </w:r>
      <w:r>
        <w:rPr>
          <w:rFonts w:ascii="仿宋_GB2312" w:eastAsia="仿宋_GB2312" w:hAnsi="仿宋_GB2312" w:cs="仿宋_GB2312" w:hint="eastAsia"/>
          <w:bCs/>
          <w:sz w:val="32"/>
          <w:szCs w:val="32"/>
        </w:rPr>
        <w:t>。</w:t>
      </w:r>
    </w:p>
    <w:p w:rsidR="00AC1DB9" w:rsidRDefault="00AC1DB9">
      <w:pPr>
        <w:spacing w:line="600" w:lineRule="exact"/>
        <w:ind w:firstLine="640"/>
        <w:outlineLvl w:val="1"/>
        <w:rPr>
          <w:rFonts w:ascii="仿宋_GB2312" w:eastAsia="仿宋_GB2312" w:hAnsi="仿宋_GB2312" w:cs="仿宋_GB2312"/>
          <w:bCs/>
          <w:sz w:val="32"/>
          <w:szCs w:val="32"/>
        </w:rPr>
      </w:pPr>
      <w:bookmarkStart w:id="40" w:name="_Toc15377218"/>
      <w:bookmarkStart w:id="41" w:name="_Toc15396610"/>
    </w:p>
    <w:p w:rsidR="00AC1DB9" w:rsidRDefault="003E1B3C">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0"/>
      <w:bookmarkEnd w:id="41"/>
    </w:p>
    <w:p w:rsidR="00AC1DB9" w:rsidRDefault="003E1B3C">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sidR="007E22CC">
        <w:rPr>
          <w:rFonts w:ascii="仿宋_GB2312" w:eastAsia="仿宋_GB2312" w:hint="eastAsia"/>
          <w:sz w:val="32"/>
          <w:szCs w:val="32"/>
        </w:rPr>
        <w:t>0</w:t>
      </w:r>
      <w:r>
        <w:rPr>
          <w:rFonts w:ascii="仿宋_GB2312" w:eastAsia="仿宋_GB2312" w:hint="eastAsia"/>
          <w:sz w:val="32"/>
          <w:szCs w:val="32"/>
        </w:rPr>
        <w:t>万元。</w:t>
      </w:r>
    </w:p>
    <w:p w:rsidR="00AC1DB9" w:rsidRDefault="00AC1DB9">
      <w:pPr>
        <w:spacing w:line="600" w:lineRule="exact"/>
        <w:ind w:firstLine="640"/>
        <w:rPr>
          <w:rFonts w:ascii="仿宋_GB2312" w:eastAsia="仿宋_GB2312"/>
          <w:sz w:val="32"/>
          <w:szCs w:val="32"/>
        </w:rPr>
      </w:pPr>
    </w:p>
    <w:p w:rsidR="00AC1DB9" w:rsidRDefault="003E1B3C">
      <w:pPr>
        <w:numPr>
          <w:ilvl w:val="0"/>
          <w:numId w:val="1"/>
        </w:numPr>
        <w:spacing w:line="600" w:lineRule="exact"/>
        <w:ind w:firstLine="640"/>
        <w:outlineLvl w:val="1"/>
        <w:rPr>
          <w:rStyle w:val="2Char"/>
          <w:rFonts w:ascii="黑体" w:eastAsia="黑体" w:hAnsi="黑体"/>
          <w:b w:val="0"/>
        </w:rPr>
      </w:pPr>
      <w:bookmarkStart w:id="42" w:name="_Toc15396611"/>
      <w:bookmarkStart w:id="43" w:name="_Toc15377219"/>
      <w:r>
        <w:rPr>
          <w:rStyle w:val="2Char"/>
          <w:rFonts w:ascii="黑体" w:eastAsia="黑体" w:hAnsi="黑体" w:hint="eastAsia"/>
          <w:b w:val="0"/>
        </w:rPr>
        <w:t>国有资本经营预算支出决算情况说明</w:t>
      </w:r>
      <w:bookmarkEnd w:id="42"/>
      <w:bookmarkEnd w:id="43"/>
    </w:p>
    <w:p w:rsidR="00AC1DB9" w:rsidRDefault="003E1B3C">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sidR="007E22CC">
        <w:rPr>
          <w:rFonts w:ascii="仿宋_GB2312" w:eastAsia="仿宋_GB2312" w:hint="eastAsia"/>
          <w:sz w:val="32"/>
          <w:szCs w:val="32"/>
        </w:rPr>
        <w:t>0</w:t>
      </w:r>
      <w:r>
        <w:rPr>
          <w:rFonts w:ascii="仿宋_GB2312" w:eastAsia="仿宋_GB2312" w:hint="eastAsia"/>
          <w:sz w:val="32"/>
          <w:szCs w:val="32"/>
        </w:rPr>
        <w:t>万元。</w:t>
      </w:r>
    </w:p>
    <w:p w:rsidR="00AC1DB9" w:rsidRDefault="00AC1DB9">
      <w:pPr>
        <w:spacing w:line="600" w:lineRule="exact"/>
        <w:jc w:val="center"/>
        <w:rPr>
          <w:rFonts w:ascii="方正小标宋简体" w:eastAsia="方正小标宋简体" w:hAnsi="方正小标宋简体" w:cs="方正小标宋简体"/>
          <w:sz w:val="44"/>
          <w:szCs w:val="44"/>
        </w:rPr>
      </w:pPr>
    </w:p>
    <w:p w:rsidR="00AC1DB9" w:rsidRDefault="003E1B3C">
      <w:pPr>
        <w:numPr>
          <w:ilvl w:val="0"/>
          <w:numId w:val="1"/>
        </w:numPr>
        <w:spacing w:line="600" w:lineRule="exact"/>
        <w:ind w:firstLine="640"/>
        <w:outlineLvl w:val="1"/>
        <w:rPr>
          <w:rStyle w:val="2Char"/>
          <w:rFonts w:ascii="黑体" w:eastAsia="黑体" w:hAnsi="黑体"/>
          <w:b w:val="0"/>
        </w:rPr>
      </w:pPr>
      <w:bookmarkStart w:id="44" w:name="_Toc15396612"/>
      <w:bookmarkStart w:id="45" w:name="_Toc15377221"/>
      <w:r>
        <w:rPr>
          <w:rStyle w:val="2Char"/>
          <w:rFonts w:ascii="黑体" w:eastAsia="黑体" w:hAnsi="黑体" w:hint="eastAsia"/>
          <w:b w:val="0"/>
        </w:rPr>
        <w:t>其他重要事项的情况说明</w:t>
      </w:r>
      <w:bookmarkEnd w:id="44"/>
      <w:bookmarkEnd w:id="45"/>
    </w:p>
    <w:p w:rsidR="00AC1DB9" w:rsidRDefault="003E1B3C">
      <w:pPr>
        <w:spacing w:line="600" w:lineRule="exact"/>
        <w:ind w:firstLineChars="200" w:firstLine="640"/>
        <w:outlineLvl w:val="2"/>
        <w:rPr>
          <w:rFonts w:ascii="楷体_GB2312" w:eastAsia="楷体_GB2312" w:hAnsi="楷体_GB2312" w:cs="楷体_GB2312"/>
          <w:bCs/>
          <w:sz w:val="32"/>
          <w:szCs w:val="32"/>
        </w:rPr>
      </w:pPr>
      <w:bookmarkStart w:id="46" w:name="_Toc15377222"/>
      <w:r>
        <w:rPr>
          <w:rFonts w:ascii="楷体_GB2312" w:eastAsia="楷体_GB2312" w:hAnsi="楷体_GB2312" w:cs="楷体_GB2312" w:hint="eastAsia"/>
          <w:bCs/>
          <w:sz w:val="32"/>
          <w:szCs w:val="32"/>
        </w:rPr>
        <w:t>（一）机关运行经费支出情况</w:t>
      </w:r>
      <w:bookmarkEnd w:id="46"/>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w:t>
      </w:r>
      <w:r w:rsidR="007E22CC" w:rsidRPr="007E22CC">
        <w:rPr>
          <w:rFonts w:ascii="仿宋_GB2312" w:eastAsia="仿宋_GB2312" w:hAnsi="仿宋_GB2312" w:cs="仿宋_GB2312" w:hint="eastAsia"/>
          <w:sz w:val="32"/>
          <w:szCs w:val="32"/>
        </w:rPr>
        <w:t>峨眉山市家庭经济状况认证暨帮困中心</w:t>
      </w:r>
      <w:r w:rsidR="007E22CC">
        <w:rPr>
          <w:rFonts w:ascii="仿宋_GB2312" w:eastAsia="仿宋_GB2312" w:hAnsi="仿宋_GB2312" w:cs="仿宋_GB2312" w:hint="eastAsia"/>
          <w:sz w:val="32"/>
          <w:szCs w:val="32"/>
        </w:rPr>
        <w:t>为事业单位无</w:t>
      </w:r>
      <w:r>
        <w:rPr>
          <w:rFonts w:ascii="仿宋_GB2312" w:eastAsia="仿宋_GB2312" w:hAnsi="仿宋_GB2312" w:cs="仿宋_GB2312" w:hint="eastAsia"/>
          <w:sz w:val="32"/>
          <w:szCs w:val="32"/>
        </w:rPr>
        <w:t>机关运行经费</w:t>
      </w:r>
      <w:r w:rsidR="007E22CC">
        <w:rPr>
          <w:rFonts w:ascii="仿宋_GB2312" w:eastAsia="仿宋_GB2312" w:hAnsi="仿宋_GB2312" w:cs="仿宋_GB2312" w:hint="eastAsia"/>
          <w:sz w:val="32"/>
          <w:szCs w:val="32"/>
        </w:rPr>
        <w:t>。</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（注：数据来源于财决附03表）</w:t>
      </w:r>
    </w:p>
    <w:p w:rsidR="00AC1DB9" w:rsidRDefault="003E1B3C">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47" w:name="_Toc15377223"/>
      <w:r>
        <w:rPr>
          <w:rFonts w:ascii="楷体_GB2312" w:eastAsia="楷体_GB2312" w:hAnsi="楷体_GB2312" w:cs="楷体_GB2312" w:hint="eastAsia"/>
          <w:bCs/>
          <w:sz w:val="32"/>
          <w:szCs w:val="32"/>
        </w:rPr>
        <w:t>（二）政府采购支出情况</w:t>
      </w:r>
      <w:bookmarkEnd w:id="47"/>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w:t>
      </w:r>
      <w:r w:rsidR="007E22CC" w:rsidRPr="007E22CC">
        <w:rPr>
          <w:rFonts w:ascii="仿宋_GB2312" w:eastAsia="仿宋_GB2312" w:hAnsi="仿宋_GB2312" w:cs="仿宋_GB2312" w:hint="eastAsia"/>
          <w:sz w:val="32"/>
          <w:szCs w:val="32"/>
        </w:rPr>
        <w:t>峨眉山市家庭经济状况认证暨帮困中心</w:t>
      </w:r>
      <w:r>
        <w:rPr>
          <w:rFonts w:ascii="仿宋_GB2312" w:eastAsia="仿宋_GB2312" w:hAnsi="仿宋_GB2312" w:cs="仿宋_GB2312" w:hint="eastAsia"/>
          <w:sz w:val="32"/>
          <w:szCs w:val="32"/>
        </w:rPr>
        <w:t>政府采购支出总额</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万元，其中：政府采购货物支出</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万元、政府采购工程支出</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万元。授予中小企业合同金额</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*%，其中：授予小微企业合同金额</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（注：数据来源于财决附03表）</w:t>
      </w:r>
    </w:p>
    <w:p w:rsidR="00AC1DB9" w:rsidRDefault="003E1B3C">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48" w:name="_Toc15377224"/>
      <w:r>
        <w:rPr>
          <w:rFonts w:ascii="楷体_GB2312" w:eastAsia="楷体_GB2312" w:hAnsi="楷体_GB2312" w:cs="楷体_GB2312" w:hint="eastAsia"/>
          <w:bCs/>
          <w:sz w:val="32"/>
          <w:szCs w:val="32"/>
        </w:rPr>
        <w:t>（三）国有资产占有使用情况</w:t>
      </w:r>
      <w:bookmarkEnd w:id="48"/>
    </w:p>
    <w:p w:rsidR="00AC1DB9" w:rsidRDefault="003E1B3C">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截至2021年12月31日，</w:t>
      </w:r>
      <w:r w:rsidR="007E22CC" w:rsidRPr="007E22CC">
        <w:rPr>
          <w:rFonts w:ascii="仿宋_GB2312" w:eastAsia="仿宋_GB2312" w:hAnsi="仿宋_GB2312" w:cs="仿宋_GB2312" w:hint="eastAsia"/>
          <w:sz w:val="32"/>
          <w:szCs w:val="32"/>
        </w:rPr>
        <w:t>峨眉山市家庭经济状况认证暨帮困中心</w:t>
      </w:r>
      <w:r>
        <w:rPr>
          <w:rFonts w:ascii="仿宋_GB2312" w:eastAsia="仿宋_GB2312" w:hAnsi="仿宋_GB2312" w:cs="仿宋_GB2312" w:hint="eastAsia"/>
          <w:sz w:val="32"/>
          <w:szCs w:val="32"/>
        </w:rPr>
        <w:t>共有车辆</w:t>
      </w:r>
      <w:r w:rsidR="007E22C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辆，其中：主要领导干部用车</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sidR="007E22C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w:t>
      </w:r>
      <w:r w:rsidR="007E22C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其他用车主要是用于</w:t>
      </w:r>
      <w:r w:rsidR="007E22CC">
        <w:rPr>
          <w:rFonts w:ascii="仿宋_GB2312" w:eastAsia="仿宋_GB2312" w:hAnsi="仿宋_GB2312" w:cs="仿宋_GB2312" w:hint="eastAsia"/>
          <w:sz w:val="32"/>
          <w:szCs w:val="32"/>
        </w:rPr>
        <w:t>单位日常运行使用。</w:t>
      </w:r>
      <w:r>
        <w:rPr>
          <w:rFonts w:ascii="仿宋_GB2312" w:eastAsia="仿宋_GB2312" w:hAnsi="仿宋_GB2312" w:cs="仿宋_GB2312" w:hint="eastAsia"/>
          <w:sz w:val="32"/>
          <w:szCs w:val="32"/>
        </w:rPr>
        <w:t>单价50万元以上通用设备</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台（套），单价100万元以上专用设备</w:t>
      </w:r>
      <w:r w:rsidR="007E22C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AC1DB9" w:rsidRDefault="003E1B3C">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（注：数据来源于财决附03表，按单位决算报表填报数据罗列车辆情况。）</w:t>
      </w:r>
    </w:p>
    <w:p w:rsidR="00AC1DB9" w:rsidRDefault="003E1B3C">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（四）预算绩效管理情况</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w:t>
      </w:r>
      <w:r w:rsidR="005C5838">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w:t>
      </w:r>
      <w:r w:rsidR="00972FA7">
        <w:rPr>
          <w:rFonts w:ascii="仿宋_GB2312" w:eastAsia="仿宋_GB2312" w:hAnsi="仿宋_GB2312" w:cs="仿宋_GB2312" w:hint="eastAsia"/>
          <w:sz w:val="32"/>
          <w:szCs w:val="32"/>
        </w:rPr>
        <w:t>低收入、低保家庭入户调查；民政帮扶工作经费</w:t>
      </w:r>
      <w:r>
        <w:rPr>
          <w:rFonts w:ascii="仿宋_GB2312" w:eastAsia="仿宋_GB2312" w:hAnsi="仿宋_GB2312" w:cs="仿宋_GB2312" w:hint="eastAsia"/>
          <w:sz w:val="32"/>
          <w:szCs w:val="32"/>
        </w:rPr>
        <w:t>）开展了预算事前绩效评估，对</w:t>
      </w:r>
      <w:r w:rsidR="00972FA7">
        <w:rPr>
          <w:rFonts w:ascii="仿宋_GB2312" w:eastAsia="仿宋_GB2312" w:hAnsi="仿宋_GB2312" w:cs="仿宋_GB2312" w:hint="eastAsia"/>
          <w:sz w:val="32"/>
          <w:szCs w:val="32"/>
        </w:rPr>
        <w:t>低收入、低保家庭入户调查和民政帮扶工作经费2</w:t>
      </w:r>
      <w:r>
        <w:rPr>
          <w:rFonts w:ascii="仿宋_GB2312" w:eastAsia="仿宋_GB2312" w:hAnsi="仿宋_GB2312" w:cs="仿宋_GB2312" w:hint="eastAsia"/>
          <w:sz w:val="32"/>
          <w:szCs w:val="32"/>
        </w:rPr>
        <w:t>个项目编制了绩效目标，预算执行过程中，选取</w:t>
      </w:r>
      <w:r w:rsidR="00972FA7">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个项目开展绩效监控，年终执行完毕后，对</w:t>
      </w:r>
      <w:r w:rsidR="00972FA7">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个项目开展了绩</w:t>
      </w:r>
      <w:r>
        <w:rPr>
          <w:rFonts w:ascii="仿宋_GB2312" w:eastAsia="仿宋_GB2312" w:hAnsi="仿宋_GB2312" w:cs="仿宋_GB2312" w:hint="eastAsia"/>
          <w:sz w:val="32"/>
          <w:szCs w:val="32"/>
        </w:rPr>
        <w:lastRenderedPageBreak/>
        <w:t>效自评，2021年特定目标类部门预算项目绩效目标自评表见附件（第四部分）。</w:t>
      </w:r>
    </w:p>
    <w:p w:rsidR="00AC1DB9" w:rsidRDefault="003E1B3C">
      <w:pPr>
        <w:autoSpaceDE w:val="0"/>
        <w:autoSpaceDN w:val="0"/>
        <w:adjustRightIn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（注：单位2021年特定目标类部门预算项目绩效目标自评表为本部门2021年部门整体支出绩效评价报告中涉及本单位的附表）</w:t>
      </w:r>
    </w:p>
    <w:p w:rsidR="00AC1DB9" w:rsidRDefault="00AC1DB9">
      <w:pPr>
        <w:pStyle w:val="a0"/>
        <w:spacing w:before="93" w:line="600" w:lineRule="exact"/>
        <w:rPr>
          <w:rFonts w:hAnsi="仿宋_GB2312" w:cs="仿宋_GB2312"/>
          <w:sz w:val="32"/>
          <w:szCs w:val="32"/>
          <w:highlight w:val="yellow"/>
        </w:rPr>
      </w:pPr>
    </w:p>
    <w:p w:rsidR="00AC1DB9" w:rsidRDefault="003E1B3C">
      <w:pPr>
        <w:widowControl/>
        <w:spacing w:line="600" w:lineRule="exact"/>
        <w:jc w:val="left"/>
        <w:rPr>
          <w:rFonts w:ascii="仿宋_GB2312" w:eastAsia="仿宋_GB2312"/>
          <w:b/>
          <w:sz w:val="32"/>
          <w:szCs w:val="32"/>
        </w:rPr>
      </w:pPr>
      <w:r>
        <w:rPr>
          <w:rFonts w:ascii="仿宋_GB2312" w:eastAsia="仿宋_GB2312"/>
          <w:b/>
          <w:sz w:val="32"/>
          <w:szCs w:val="32"/>
        </w:rPr>
        <w:br w:type="page"/>
      </w:r>
    </w:p>
    <w:p w:rsidR="00AC1DB9" w:rsidRDefault="003E1B3C">
      <w:pPr>
        <w:spacing w:line="600" w:lineRule="exact"/>
        <w:jc w:val="center"/>
        <w:outlineLvl w:val="0"/>
        <w:rPr>
          <w:rStyle w:val="1Char"/>
          <w:rFonts w:ascii="方正小标宋_GBK" w:eastAsia="方正小标宋_GBK" w:hAnsi="方正小标宋_GBK" w:cs="方正小标宋_GBK"/>
          <w:b w:val="0"/>
        </w:rPr>
      </w:pPr>
      <w:bookmarkStart w:id="49" w:name="_Toc15396613"/>
      <w:bookmarkStart w:id="50" w:name="_Toc15377225"/>
      <w:r>
        <w:rPr>
          <w:rFonts w:ascii="方正小标宋_GBK" w:eastAsia="方正小标宋_GBK" w:hAnsi="方正小标宋_GBK" w:cs="方正小标宋_GBK" w:hint="eastAsia"/>
          <w:sz w:val="44"/>
          <w:szCs w:val="44"/>
        </w:rPr>
        <w:lastRenderedPageBreak/>
        <w:t>第三部分名</w:t>
      </w:r>
      <w:r>
        <w:rPr>
          <w:rStyle w:val="1Char"/>
          <w:rFonts w:ascii="方正小标宋_GBK" w:eastAsia="方正小标宋_GBK" w:hAnsi="方正小标宋_GBK" w:cs="方正小标宋_GBK" w:hint="eastAsia"/>
          <w:b w:val="0"/>
        </w:rPr>
        <w:t>词解释</w:t>
      </w:r>
      <w:bookmarkEnd w:id="49"/>
      <w:bookmarkEnd w:id="50"/>
    </w:p>
    <w:p w:rsidR="00AC1DB9" w:rsidRDefault="00AC1DB9">
      <w:pPr>
        <w:spacing w:line="600" w:lineRule="exact"/>
        <w:jc w:val="left"/>
        <w:rPr>
          <w:rFonts w:ascii="宋体"/>
          <w:b/>
          <w:sz w:val="44"/>
          <w:szCs w:val="44"/>
        </w:rPr>
      </w:pP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一、财政拨款收入：指单位从同级财政部门取得的财政预算资金。</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二、事业收入：指事业单位开展专业业务活动及辅助活动取得的收入。如…（二级预算单位事业收入情况）等。</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三、经营收入：指事业单位在专业业务活动及其辅助活动之外开展非独立核算经营活动取得的收入。如…（二级预算单位经营收入情况）等。</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四、其他收入：指单位取得的除上述收入以外的各项收入。主要是…（收入类型）等。</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五、使用非财政拨款结余：指事业单位使用以前年度积累的非财政拨款结余弥补当年收支差额的金额。</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六、年初结转和结余：指以前年度尚未完成、结转到本年按有关规定继续使用的资金。</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七、结余分配：指事业单位按照会计制度规定缴纳的所得税、提取的专用结余以及转入非财政拨款结余的金额等。</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八、年末结转和结余：指单位按有关规定结转到下年或以后年度继续使用的资金。</w:t>
      </w:r>
    </w:p>
    <w:p w:rsidR="00972FA7" w:rsidRDefault="00972FA7" w:rsidP="00972FA7">
      <w:pPr>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九.社会保障和就业（类）行政事业单位养老支出（款）机关事业单位基本养老保险缴费支出（项）：是指反映机关事业单位实施养老保险制度由单位缴纳的基本养老保险支出。</w:t>
      </w:r>
    </w:p>
    <w:p w:rsidR="00972FA7" w:rsidRDefault="00972FA7" w:rsidP="00972FA7">
      <w:pPr>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十．社会保障和就业（类）行政事业单位养老支出（款）机关事业单位职业年金缴费支出（项）：是指反映机关事业单位实施养老保险制度由单位缴纳的职业年金支出。</w:t>
      </w:r>
    </w:p>
    <w:p w:rsidR="00972FA7" w:rsidRDefault="00972FA7" w:rsidP="00972FA7">
      <w:pPr>
        <w:spacing w:line="600" w:lineRule="exact"/>
        <w:ind w:firstLineChars="200" w:firstLine="640"/>
        <w:rPr>
          <w:rFonts w:ascii="仿宋" w:eastAsia="仿宋" w:hAnsi="仿宋" w:hint="eastAsia"/>
          <w:color w:val="000000"/>
          <w:sz w:val="32"/>
          <w:szCs w:val="32"/>
        </w:rPr>
      </w:pPr>
      <w:r>
        <w:rPr>
          <w:rStyle w:val="a7"/>
          <w:rFonts w:ascii="仿宋" w:eastAsia="仿宋" w:hAnsi="仿宋" w:hint="eastAsia"/>
          <w:b w:val="0"/>
          <w:color w:val="000000"/>
          <w:sz w:val="32"/>
          <w:szCs w:val="32"/>
        </w:rPr>
        <w:t>十一</w:t>
      </w:r>
      <w:r w:rsidRPr="00917CBB">
        <w:rPr>
          <w:rStyle w:val="a7"/>
          <w:rFonts w:ascii="仿宋" w:eastAsia="仿宋" w:hAnsi="仿宋" w:hint="eastAsia"/>
          <w:b w:val="0"/>
          <w:color w:val="000000"/>
          <w:sz w:val="32"/>
          <w:szCs w:val="32"/>
        </w:rPr>
        <w:t>.社会保障和就业（类）</w:t>
      </w:r>
      <w:r>
        <w:rPr>
          <w:rStyle w:val="a7"/>
          <w:rFonts w:ascii="仿宋" w:eastAsia="仿宋" w:hAnsi="仿宋" w:hint="eastAsia"/>
          <w:b w:val="0"/>
          <w:color w:val="000000"/>
          <w:sz w:val="32"/>
          <w:szCs w:val="32"/>
        </w:rPr>
        <w:t>社会福利</w:t>
      </w:r>
      <w:r w:rsidRPr="00917CBB">
        <w:rPr>
          <w:rStyle w:val="a7"/>
          <w:rFonts w:ascii="仿宋" w:eastAsia="仿宋" w:hAnsi="仿宋" w:hint="eastAsia"/>
          <w:b w:val="0"/>
          <w:color w:val="000000"/>
          <w:sz w:val="32"/>
          <w:szCs w:val="32"/>
        </w:rPr>
        <w:t>（款）</w:t>
      </w:r>
      <w:r>
        <w:rPr>
          <w:rStyle w:val="a7"/>
          <w:rFonts w:ascii="仿宋" w:eastAsia="仿宋" w:hAnsi="仿宋" w:hint="eastAsia"/>
          <w:b w:val="0"/>
          <w:color w:val="000000"/>
          <w:sz w:val="32"/>
          <w:szCs w:val="32"/>
        </w:rPr>
        <w:t>社会福利事业单位</w:t>
      </w:r>
      <w:r w:rsidRPr="00917CBB">
        <w:rPr>
          <w:rStyle w:val="a7"/>
          <w:rFonts w:ascii="仿宋" w:eastAsia="仿宋" w:hAnsi="仿宋" w:hint="eastAsia"/>
          <w:b w:val="0"/>
          <w:color w:val="000000"/>
          <w:sz w:val="32"/>
          <w:szCs w:val="32"/>
        </w:rPr>
        <w:t>（项）:是指反映</w:t>
      </w:r>
      <w:r>
        <w:rPr>
          <w:rStyle w:val="a7"/>
          <w:rFonts w:ascii="仿宋" w:eastAsia="仿宋" w:hAnsi="仿宋" w:hint="eastAsia"/>
          <w:b w:val="0"/>
          <w:color w:val="000000"/>
          <w:sz w:val="32"/>
          <w:szCs w:val="32"/>
        </w:rPr>
        <w:t>民政部门举办的社会福利事业单位的支出，以及对集体社会福利事业单位的补助费</w:t>
      </w:r>
      <w:r w:rsidRPr="00917CBB">
        <w:rPr>
          <w:rFonts w:ascii="仿宋" w:eastAsia="仿宋" w:hAnsi="仿宋" w:hint="eastAsia"/>
          <w:color w:val="000000"/>
          <w:sz w:val="32"/>
          <w:szCs w:val="32"/>
        </w:rPr>
        <w:t>。</w:t>
      </w:r>
    </w:p>
    <w:p w:rsidR="00972FA7" w:rsidRPr="00972FA7" w:rsidRDefault="00972FA7" w:rsidP="00972FA7">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十二、社会保障和就业（类）其他社会保障和就业支出（款）其他社会保障和就业支出（项）：反映除上述项目以外其他用于社会保障和就业方面的支出。</w:t>
      </w:r>
    </w:p>
    <w:p w:rsidR="00972FA7" w:rsidRDefault="00972FA7" w:rsidP="00972FA7">
      <w:pPr>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十三.卫生健康（类）行政事业单位医疗（款）行政单位医疗（项）:是指反映财政部门集中安排的行政单位（包括实行公务员管理的事业单位）基本医疗保险缴费经费，未参加医疗保险的行政单位的公费医疗经费，按国家规定享受离退休人员、红军老战士待遇人员的医疗经费。</w:t>
      </w:r>
    </w:p>
    <w:p w:rsidR="00972FA7" w:rsidRDefault="00972FA7" w:rsidP="00972FA7">
      <w:pPr>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十四. 住房保障支出（类）住房改革支出（款）住房公积金（项）:是指反映行政事业单位按人力资源和社会保障部、财政部规定的基本工资和津贴补贴以及规定比例为职工缴纳的住房公积金。</w:t>
      </w:r>
    </w:p>
    <w:p w:rsidR="00AC1DB9" w:rsidRDefault="003E1B3C">
      <w:pPr>
        <w:spacing w:line="600" w:lineRule="exact"/>
        <w:ind w:firstLineChars="200" w:firstLine="640"/>
        <w:rPr>
          <w:rFonts w:ascii="仿宋_GB2312" w:eastAsia="仿宋_GB2312"/>
          <w:sz w:val="32"/>
          <w:szCs w:val="32"/>
        </w:rPr>
      </w:pPr>
      <w:r>
        <w:rPr>
          <w:rFonts w:ascii="仿宋_GB2312" w:eastAsia="仿宋_GB2312" w:hint="eastAsia"/>
          <w:sz w:val="32"/>
          <w:szCs w:val="32"/>
        </w:rPr>
        <w:t>十</w:t>
      </w:r>
      <w:r w:rsidR="00972FA7">
        <w:rPr>
          <w:rFonts w:ascii="仿宋_GB2312" w:eastAsia="仿宋_GB2312" w:hint="eastAsia"/>
          <w:sz w:val="32"/>
          <w:szCs w:val="32"/>
        </w:rPr>
        <w:t>五</w:t>
      </w:r>
      <w:r>
        <w:rPr>
          <w:rFonts w:ascii="仿宋_GB2312" w:eastAsia="仿宋_GB2312" w:hint="eastAsia"/>
          <w:sz w:val="32"/>
          <w:szCs w:val="32"/>
        </w:rPr>
        <w:t>、基本支出：指为保障机构正常运转、完成日常工作任务而发生的人员支出和公用支出。</w:t>
      </w:r>
    </w:p>
    <w:p w:rsidR="00AC1DB9" w:rsidRDefault="00972FA7">
      <w:pPr>
        <w:spacing w:line="600" w:lineRule="exact"/>
        <w:ind w:firstLineChars="200" w:firstLine="640"/>
        <w:rPr>
          <w:rFonts w:ascii="仿宋_GB2312" w:eastAsia="仿宋_GB2312"/>
          <w:sz w:val="32"/>
          <w:szCs w:val="32"/>
        </w:rPr>
      </w:pPr>
      <w:r>
        <w:rPr>
          <w:rFonts w:ascii="仿宋_GB2312" w:eastAsia="仿宋_GB2312" w:hint="eastAsia"/>
          <w:sz w:val="32"/>
          <w:szCs w:val="32"/>
        </w:rPr>
        <w:t>十六</w:t>
      </w:r>
      <w:r w:rsidR="003E1B3C">
        <w:rPr>
          <w:rFonts w:ascii="仿宋_GB2312" w:eastAsia="仿宋_GB2312" w:hint="eastAsia"/>
          <w:sz w:val="32"/>
          <w:szCs w:val="32"/>
        </w:rPr>
        <w:t>、项目支出：指在基本支出之外为完成特定行政任务和事业发展目标所发生的支出。</w:t>
      </w:r>
    </w:p>
    <w:p w:rsidR="00AC1DB9" w:rsidRDefault="00972FA7">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十七</w:t>
      </w:r>
      <w:r w:rsidR="003E1B3C">
        <w:rPr>
          <w:rFonts w:ascii="仿宋_GB2312" w:eastAsia="仿宋_GB2312" w:hint="eastAsia"/>
          <w:sz w:val="32"/>
          <w:szCs w:val="32"/>
        </w:rPr>
        <w:t>、经营支出：指事业单位在专业业务活动及其辅助活动之外开展非独立核算经营活动发生的支出。</w:t>
      </w:r>
    </w:p>
    <w:p w:rsidR="00AC1DB9" w:rsidRDefault="00972FA7">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十八</w:t>
      </w:r>
      <w:r w:rsidR="003E1B3C">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C1DB9" w:rsidRDefault="00972FA7">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十九</w:t>
      </w:r>
      <w:r w:rsidR="003E1B3C">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C1DB9" w:rsidRDefault="00AC1DB9">
      <w:pPr>
        <w:pStyle w:val="Default"/>
        <w:spacing w:line="600" w:lineRule="exact"/>
        <w:ind w:firstLineChars="200" w:firstLine="640"/>
        <w:rPr>
          <w:rFonts w:ascii="仿宋_GB2312" w:eastAsia="仿宋_GB2312" w:hAnsi="仿宋_GB2312" w:cs="仿宋_GB2312"/>
          <w:color w:val="auto"/>
          <w:sz w:val="32"/>
          <w:szCs w:val="32"/>
        </w:rPr>
      </w:pP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（名词解释部分请根据各单位实际列支情况罗列，并根据本单位职责职能增减名词解释内容。）</w:t>
      </w:r>
    </w:p>
    <w:p w:rsidR="00AC1DB9" w:rsidRDefault="003E1B3C">
      <w:pPr>
        <w:spacing w:line="600" w:lineRule="exact"/>
        <w:jc w:val="center"/>
        <w:outlineLvl w:val="0"/>
        <w:rPr>
          <w:rStyle w:val="1Char"/>
          <w:rFonts w:ascii="方正小标宋_GBK" w:eastAsia="方正小标宋_GBK" w:hAnsi="方正小标宋_GBK" w:cs="方正小标宋_GBK"/>
          <w:b w:val="0"/>
        </w:rPr>
      </w:pPr>
      <w:bookmarkStart w:id="51" w:name="_Toc15377226"/>
      <w:r>
        <w:rPr>
          <w:rFonts w:ascii="宋体"/>
          <w:b/>
          <w:sz w:val="44"/>
          <w:szCs w:val="44"/>
        </w:rPr>
        <w:br w:type="page"/>
      </w:r>
      <w:bookmarkStart w:id="52" w:name="_Toc15396614"/>
      <w:r>
        <w:rPr>
          <w:rFonts w:ascii="方正小标宋_GBK" w:eastAsia="方正小标宋_GBK" w:hAnsi="方正小标宋_GBK" w:cs="方正小标宋_GBK" w:hint="eastAsia"/>
          <w:sz w:val="44"/>
          <w:szCs w:val="44"/>
        </w:rPr>
        <w:lastRenderedPageBreak/>
        <w:t>第</w:t>
      </w:r>
      <w:r>
        <w:rPr>
          <w:rStyle w:val="1Char"/>
          <w:rFonts w:ascii="方正小标宋_GBK" w:eastAsia="方正小标宋_GBK" w:hAnsi="方正小标宋_GBK" w:cs="方正小标宋_GBK" w:hint="eastAsia"/>
          <w:b w:val="0"/>
        </w:rPr>
        <w:t>四部分附件</w:t>
      </w:r>
      <w:bookmarkEnd w:id="52"/>
    </w:p>
    <w:p w:rsidR="00AC1DB9" w:rsidRDefault="003E1B3C">
      <w:pPr>
        <w:spacing w:line="600"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t>附件</w:t>
      </w:r>
    </w:p>
    <w:p w:rsidR="00AC1DB9" w:rsidRDefault="003E1B3C">
      <w:pPr>
        <w:spacing w:line="600" w:lineRule="exact"/>
        <w:jc w:val="center"/>
        <w:outlineLvl w:val="0"/>
        <w:rPr>
          <w:rFonts w:ascii="宋体" w:hAnsi="宋体" w:cs="宋体" w:hint="eastAsia"/>
          <w:b/>
          <w:sz w:val="44"/>
          <w:szCs w:val="44"/>
        </w:rPr>
      </w:pPr>
      <w:bookmarkStart w:id="53" w:name="_Toc15396618"/>
      <w:r>
        <w:rPr>
          <w:rFonts w:ascii="宋体" w:hAnsi="宋体" w:cs="宋体" w:hint="eastAsia"/>
          <w:b/>
          <w:sz w:val="44"/>
          <w:szCs w:val="44"/>
        </w:rPr>
        <w:t>2021年特定目标类部门预算项目绩效目标自评</w:t>
      </w:r>
    </w:p>
    <w:p w:rsidR="00972FA7" w:rsidRPr="00972FA7" w:rsidRDefault="00692589" w:rsidP="00692589">
      <w:pPr>
        <w:pStyle w:val="a0"/>
        <w:spacing w:before="93"/>
        <w:jc w:val="center"/>
      </w:pPr>
      <w:r>
        <w:rPr>
          <w:rFonts w:hAnsi="仿宋_GB2312" w:cs="仿宋_GB2312" w:hint="eastAsia"/>
          <w:sz w:val="32"/>
          <w:szCs w:val="32"/>
        </w:rPr>
        <w:t>（低收入、低保家庭入户调查）</w:t>
      </w:r>
    </w:p>
    <w:tbl>
      <w:tblPr>
        <w:tblpPr w:leftFromText="180" w:rightFromText="180" w:vertAnchor="text" w:horzAnchor="page" w:tblpXSpec="center" w:tblpY="660"/>
        <w:tblOverlap w:val="never"/>
        <w:tblW w:w="9064" w:type="dxa"/>
        <w:jc w:val="center"/>
        <w:tblLayout w:type="fixed"/>
        <w:tblLook w:val="04A0"/>
      </w:tblPr>
      <w:tblGrid>
        <w:gridCol w:w="1654"/>
        <w:gridCol w:w="1086"/>
        <w:gridCol w:w="1763"/>
        <w:gridCol w:w="442"/>
        <w:gridCol w:w="915"/>
        <w:gridCol w:w="1485"/>
        <w:gridCol w:w="1719"/>
      </w:tblGrid>
      <w:tr w:rsidR="00AC1DB9">
        <w:trPr>
          <w:trHeight w:val="460"/>
          <w:jc w:val="center"/>
        </w:trPr>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主管部门及代码</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峨眉山市民政局</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实施单位</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峨眉山市帮困中心</w:t>
            </w:r>
          </w:p>
        </w:tc>
      </w:tr>
      <w:tr w:rsidR="00AC1DB9">
        <w:trPr>
          <w:trHeight w:val="496"/>
          <w:jc w:val="center"/>
        </w:trPr>
        <w:tc>
          <w:tcPr>
            <w:tcW w:w="2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项目预算</w:t>
            </w:r>
            <w:r>
              <w:rPr>
                <w:rFonts w:ascii="仿宋_GB2312" w:eastAsia="仿宋_GB2312" w:hAnsi="仿宋_GB2312" w:cs="仿宋_GB2312" w:hint="eastAsia"/>
                <w:kern w:val="0"/>
                <w:sz w:val="28"/>
                <w:szCs w:val="28"/>
                <w:lang/>
              </w:rPr>
              <w:br/>
              <w:t>执行情况</w:t>
            </w:r>
            <w:r>
              <w:rPr>
                <w:rFonts w:ascii="仿宋_GB2312" w:eastAsia="仿宋_GB2312" w:hAnsi="仿宋_GB2312" w:cs="仿宋_GB2312" w:hint="eastAsia"/>
                <w:kern w:val="0"/>
                <w:sz w:val="28"/>
                <w:szCs w:val="28"/>
                <w:lang/>
              </w:rPr>
              <w:br/>
              <w:t>（万元）</w:t>
            </w: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预算数：</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执行数：</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4.91</w:t>
            </w:r>
          </w:p>
        </w:tc>
      </w:tr>
      <w:tr w:rsidR="00AC1DB9">
        <w:trPr>
          <w:trHeight w:val="555"/>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其中：</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财政拨款</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其中：</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财政拨款</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4.91</w:t>
            </w:r>
          </w:p>
        </w:tc>
      </w:tr>
      <w:tr w:rsidR="00AC1DB9">
        <w:trPr>
          <w:trHeight w:val="341"/>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其他资金</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其他资金</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AC1DB9">
        <w:trPr>
          <w:trHeight w:val="430"/>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年度总体目标</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完成情况</w:t>
            </w:r>
          </w:p>
        </w:tc>
        <w:tc>
          <w:tcPr>
            <w:tcW w:w="42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预期目标</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目标实际完成情况</w:t>
            </w:r>
          </w:p>
        </w:tc>
      </w:tr>
      <w:tr w:rsidR="00AC1DB9">
        <w:trPr>
          <w:trHeight w:val="797"/>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42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Pr="00A93334" w:rsidRDefault="00692589">
            <w:pPr>
              <w:widowControl/>
              <w:spacing w:line="320" w:lineRule="exact"/>
              <w:jc w:val="center"/>
              <w:textAlignment w:val="top"/>
              <w:rPr>
                <w:rFonts w:ascii="仿宋_GB2312" w:eastAsia="仿宋_GB2312" w:hAnsi="仿宋_GB2312" w:cs="仿宋_GB2312"/>
                <w:sz w:val="28"/>
                <w:szCs w:val="28"/>
              </w:rPr>
            </w:pPr>
            <w:r w:rsidRPr="00A93334">
              <w:rPr>
                <w:rFonts w:ascii="仿宋_GB2312" w:eastAsia="仿宋_GB2312" w:hAnsi="仿宋_GB2312" w:cs="仿宋_GB2312" w:hint="eastAsia"/>
                <w:color w:val="000000"/>
                <w:sz w:val="24"/>
              </w:rPr>
              <w:t>完成全市新增低保入户率达100％、在册低保入户率达30％</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Pr="00A93334" w:rsidRDefault="00692589">
            <w:pPr>
              <w:widowControl/>
              <w:spacing w:line="320" w:lineRule="exact"/>
              <w:jc w:val="center"/>
              <w:textAlignment w:val="top"/>
              <w:rPr>
                <w:rFonts w:ascii="仿宋_GB2312" w:eastAsia="仿宋_GB2312" w:hAnsi="仿宋_GB2312" w:cs="仿宋_GB2312"/>
                <w:sz w:val="28"/>
                <w:szCs w:val="28"/>
              </w:rPr>
            </w:pPr>
            <w:r w:rsidRPr="00A93334">
              <w:rPr>
                <w:rFonts w:ascii="仿宋_GB2312" w:eastAsia="仿宋_GB2312" w:hAnsi="仿宋_GB2312" w:cs="仿宋_GB2312" w:hint="eastAsia"/>
                <w:color w:val="000000"/>
                <w:sz w:val="24"/>
              </w:rPr>
              <w:t>完成全市新增低保入户率达100％、在册低保入户率达70％</w:t>
            </w:r>
          </w:p>
        </w:tc>
      </w:tr>
      <w:tr w:rsidR="00AC1DB9" w:rsidTr="00692589">
        <w:trPr>
          <w:trHeight w:val="693"/>
          <w:jc w:val="center"/>
        </w:trPr>
        <w:tc>
          <w:tcPr>
            <w:tcW w:w="1654" w:type="dxa"/>
            <w:vMerge w:val="restart"/>
            <w:tcBorders>
              <w:top w:val="single" w:sz="4" w:space="0" w:color="000000"/>
              <w:left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年度绩效指标完成情况</w:t>
            </w:r>
          </w:p>
        </w:tc>
        <w:tc>
          <w:tcPr>
            <w:tcW w:w="1086" w:type="dxa"/>
            <w:tcBorders>
              <w:top w:val="single" w:sz="4" w:space="0" w:color="000000"/>
              <w:left w:val="nil"/>
              <w:bottom w:val="single" w:sz="4" w:space="0" w:color="000000"/>
              <w:right w:val="single" w:sz="4" w:space="0" w:color="000000"/>
            </w:tcBorders>
            <w:shd w:val="clear" w:color="auto" w:fill="auto"/>
            <w:vAlign w:val="center"/>
          </w:tcPr>
          <w:p w:rsidR="00AC1DB9" w:rsidRPr="00A93334" w:rsidRDefault="003E1B3C">
            <w:pPr>
              <w:widowControl/>
              <w:spacing w:line="320" w:lineRule="exact"/>
              <w:jc w:val="center"/>
              <w:textAlignment w:val="center"/>
              <w:rPr>
                <w:rFonts w:ascii="仿宋_GB2312" w:eastAsia="仿宋_GB2312" w:hAnsi="仿宋_GB2312" w:cs="仿宋_GB2312"/>
                <w:kern w:val="0"/>
                <w:sz w:val="28"/>
                <w:szCs w:val="28"/>
                <w:lang/>
              </w:rPr>
            </w:pPr>
            <w:r w:rsidRPr="00A93334">
              <w:rPr>
                <w:rFonts w:ascii="仿宋_GB2312" w:eastAsia="仿宋_GB2312" w:hAnsi="仿宋_GB2312" w:cs="仿宋_GB2312" w:hint="eastAsia"/>
                <w:kern w:val="0"/>
                <w:sz w:val="28"/>
                <w:szCs w:val="28"/>
                <w:lang/>
              </w:rPr>
              <w:t>一级</w:t>
            </w:r>
          </w:p>
          <w:p w:rsidR="00AC1DB9" w:rsidRPr="00A93334" w:rsidRDefault="003E1B3C">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指标</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Pr="00A93334" w:rsidRDefault="003E1B3C">
            <w:pPr>
              <w:widowControl/>
              <w:spacing w:line="320" w:lineRule="exact"/>
              <w:jc w:val="center"/>
              <w:textAlignment w:val="center"/>
              <w:rPr>
                <w:rFonts w:ascii="仿宋_GB2312" w:eastAsia="仿宋_GB2312" w:hAnsi="仿宋_GB2312" w:cs="仿宋_GB2312"/>
                <w:kern w:val="0"/>
                <w:sz w:val="28"/>
                <w:szCs w:val="28"/>
                <w:lang/>
              </w:rPr>
            </w:pPr>
            <w:r w:rsidRPr="00A93334">
              <w:rPr>
                <w:rFonts w:ascii="仿宋_GB2312" w:eastAsia="仿宋_GB2312" w:hAnsi="仿宋_GB2312" w:cs="仿宋_GB2312" w:hint="eastAsia"/>
                <w:kern w:val="0"/>
                <w:sz w:val="28"/>
                <w:szCs w:val="28"/>
                <w:lang/>
              </w:rPr>
              <w:t>二级</w:t>
            </w:r>
          </w:p>
          <w:p w:rsidR="00AC1DB9" w:rsidRPr="00A93334" w:rsidRDefault="003E1B3C">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Pr="00A93334" w:rsidRDefault="003E1B3C">
            <w:pPr>
              <w:widowControl/>
              <w:spacing w:line="320" w:lineRule="exact"/>
              <w:jc w:val="center"/>
              <w:textAlignment w:val="center"/>
              <w:rPr>
                <w:rFonts w:ascii="仿宋_GB2312" w:eastAsia="仿宋_GB2312" w:hAnsi="仿宋_GB2312" w:cs="仿宋_GB2312"/>
                <w:kern w:val="0"/>
                <w:sz w:val="28"/>
                <w:szCs w:val="28"/>
                <w:lang/>
              </w:rPr>
            </w:pPr>
            <w:r w:rsidRPr="00A93334">
              <w:rPr>
                <w:rFonts w:ascii="仿宋_GB2312" w:eastAsia="仿宋_GB2312" w:hAnsi="仿宋_GB2312" w:cs="仿宋_GB2312" w:hint="eastAsia"/>
                <w:kern w:val="0"/>
                <w:sz w:val="28"/>
                <w:szCs w:val="28"/>
                <w:lang/>
              </w:rPr>
              <w:t>三级</w:t>
            </w:r>
          </w:p>
          <w:p w:rsidR="00AC1DB9" w:rsidRPr="00A93334" w:rsidRDefault="003E1B3C">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指标</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Pr="00A93334" w:rsidRDefault="003E1B3C">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预期指标值</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Pr="00A93334" w:rsidRDefault="003E1B3C">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实际完成指标值</w:t>
            </w:r>
          </w:p>
        </w:tc>
      </w:tr>
      <w:tr w:rsidR="00692589" w:rsidTr="00692589">
        <w:trPr>
          <w:trHeight w:val="415"/>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kern w:val="0"/>
                <w:sz w:val="28"/>
                <w:szCs w:val="28"/>
                <w:lang/>
              </w:rPr>
            </w:pPr>
            <w:r w:rsidRPr="00A93334">
              <w:rPr>
                <w:rFonts w:ascii="仿宋_GB2312" w:eastAsia="仿宋_GB2312" w:hAnsi="仿宋_GB2312" w:cs="仿宋_GB2312" w:hint="eastAsia"/>
                <w:kern w:val="0"/>
                <w:sz w:val="28"/>
                <w:szCs w:val="28"/>
                <w:lang/>
              </w:rPr>
              <w:t>完成</w:t>
            </w:r>
          </w:p>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指标</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数量指标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生活困难救助人数</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A93334">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3</w:t>
            </w:r>
            <w:r w:rsidR="00A93334" w:rsidRPr="00A93334">
              <w:rPr>
                <w:rFonts w:ascii="仿宋_GB2312" w:eastAsia="仿宋_GB2312" w:hAnsi="仿宋_GB2312" w:cs="仿宋_GB2312" w:hint="eastAsia"/>
                <w:color w:val="000000"/>
                <w:sz w:val="24"/>
              </w:rPr>
              <w:t>80</w:t>
            </w:r>
            <w:r w:rsidRPr="00A93334">
              <w:rPr>
                <w:rFonts w:ascii="仿宋_GB2312" w:eastAsia="仿宋_GB2312" w:hAnsi="仿宋_GB2312" w:cs="仿宋_GB2312" w:hint="eastAsia"/>
                <w:color w:val="000000"/>
                <w:sz w:val="24"/>
              </w:rPr>
              <w:t>人</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A93334"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390</w:t>
            </w:r>
            <w:r w:rsidR="00692589" w:rsidRPr="00A93334">
              <w:rPr>
                <w:rFonts w:ascii="仿宋_GB2312" w:eastAsia="仿宋_GB2312" w:hAnsi="仿宋_GB2312" w:cs="仿宋_GB2312" w:hint="eastAsia"/>
                <w:color w:val="000000"/>
                <w:sz w:val="24"/>
              </w:rPr>
              <w:t>人</w:t>
            </w:r>
          </w:p>
        </w:tc>
      </w:tr>
      <w:tr w:rsidR="00692589" w:rsidTr="00692589">
        <w:trPr>
          <w:trHeight w:val="415"/>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spacing w:line="320" w:lineRule="exact"/>
              <w:jc w:val="center"/>
              <w:rPr>
                <w:rFonts w:ascii="仿宋_GB2312" w:eastAsia="仿宋_GB2312" w:hAnsi="仿宋_GB2312" w:cs="仿宋_GB2312"/>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质量指标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特殊困难救助人数</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45人</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45人</w:t>
            </w:r>
          </w:p>
        </w:tc>
      </w:tr>
      <w:tr w:rsidR="00692589" w:rsidTr="00692589">
        <w:trPr>
          <w:trHeight w:val="415"/>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spacing w:line="320" w:lineRule="exact"/>
              <w:jc w:val="center"/>
              <w:rPr>
                <w:rFonts w:ascii="仿宋_GB2312" w:eastAsia="仿宋_GB2312" w:hAnsi="仿宋_GB2312" w:cs="仿宋_GB2312"/>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时效指标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资金发放时间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hint="eastAsia"/>
                <w:color w:val="000000"/>
                <w:sz w:val="24"/>
              </w:rPr>
            </w:pPr>
            <w:r w:rsidRPr="00A93334">
              <w:rPr>
                <w:rFonts w:ascii="仿宋_GB2312" w:eastAsia="仿宋_GB2312" w:hAnsi="仿宋_GB2312" w:cs="仿宋_GB2312" w:hint="eastAsia"/>
                <w:color w:val="000000"/>
                <w:sz w:val="24"/>
              </w:rPr>
              <w:t>按时</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按时发放</w:t>
            </w:r>
          </w:p>
        </w:tc>
      </w:tr>
      <w:tr w:rsidR="00692589" w:rsidTr="00692589">
        <w:trPr>
          <w:trHeight w:val="480"/>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spacing w:line="320" w:lineRule="exact"/>
              <w:jc w:val="center"/>
              <w:rPr>
                <w:rFonts w:ascii="仿宋_GB2312" w:eastAsia="仿宋_GB2312" w:hAnsi="仿宋_GB2312" w:cs="仿宋_GB2312"/>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成本指标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生活救助标准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城市620/月标准补差额。农村420/月标准补差额</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完成值达到指标值</w:t>
            </w:r>
          </w:p>
        </w:tc>
      </w:tr>
      <w:tr w:rsidR="00692589" w:rsidTr="00692589">
        <w:trPr>
          <w:trHeight w:val="480"/>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效益</w:t>
            </w:r>
            <w:r>
              <w:rPr>
                <w:rFonts w:ascii="仿宋_GB2312" w:eastAsia="仿宋_GB2312" w:hAnsi="仿宋_GB2312" w:cs="仿宋_GB2312" w:hint="eastAsia"/>
                <w:kern w:val="0"/>
                <w:sz w:val="28"/>
                <w:szCs w:val="28"/>
                <w:lang/>
              </w:rPr>
              <w:br/>
              <w:t>指标</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经济效益指标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r>
      <w:tr w:rsidR="00692589" w:rsidTr="00692589">
        <w:trPr>
          <w:trHeight w:val="480"/>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社会效益指标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r>
      <w:tr w:rsidR="00692589" w:rsidTr="00692589">
        <w:trPr>
          <w:trHeight w:val="577"/>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ind w:leftChars="87" w:left="463" w:hangingChars="100" w:hanging="280"/>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生态效益指标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r>
      <w:tr w:rsidR="00692589" w:rsidTr="00692589">
        <w:trPr>
          <w:trHeight w:val="480"/>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可持续影响指标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r>
      <w:tr w:rsidR="00692589" w:rsidTr="00692589">
        <w:trPr>
          <w:trHeight w:val="770"/>
          <w:jc w:val="center"/>
        </w:trPr>
        <w:tc>
          <w:tcPr>
            <w:tcW w:w="1654" w:type="dxa"/>
            <w:vMerge/>
            <w:tcBorders>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满意</w:t>
            </w:r>
            <w:r>
              <w:rPr>
                <w:rFonts w:ascii="仿宋_GB2312" w:eastAsia="仿宋_GB2312" w:hAnsi="仿宋_GB2312" w:cs="仿宋_GB2312" w:hint="eastAsia"/>
                <w:kern w:val="0"/>
                <w:sz w:val="28"/>
                <w:szCs w:val="28"/>
                <w:lang/>
              </w:rPr>
              <w:br/>
              <w:t>度指标</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满意度指标</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全年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90％</w:t>
            </w:r>
          </w:p>
        </w:tc>
      </w:tr>
    </w:tbl>
    <w:p w:rsidR="00AC1DB9" w:rsidRDefault="00AC1DB9">
      <w:pPr>
        <w:widowControl/>
        <w:adjustRightInd w:val="0"/>
        <w:snapToGrid w:val="0"/>
        <w:spacing w:line="580" w:lineRule="exact"/>
        <w:contextualSpacing/>
        <w:jc w:val="left"/>
        <w:rPr>
          <w:rFonts w:ascii="仿宋_GB2312" w:eastAsia="仿宋_GB2312" w:hAnsi="宋体" w:cs="宋体" w:hint="eastAsia"/>
          <w:color w:val="000000"/>
          <w:kern w:val="0"/>
          <w:sz w:val="32"/>
          <w:szCs w:val="32"/>
          <w:shd w:val="clear" w:color="auto" w:fill="FFFFFF"/>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A93334" w:rsidRDefault="00A93334"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692589" w:rsidRDefault="00692589" w:rsidP="00692589">
      <w:pPr>
        <w:spacing w:line="600" w:lineRule="exact"/>
        <w:jc w:val="center"/>
        <w:outlineLvl w:val="0"/>
        <w:rPr>
          <w:rFonts w:ascii="宋体" w:hAnsi="宋体" w:cs="宋体" w:hint="eastAsia"/>
          <w:b/>
          <w:sz w:val="44"/>
          <w:szCs w:val="44"/>
        </w:rPr>
      </w:pPr>
      <w:r>
        <w:rPr>
          <w:rFonts w:ascii="宋体" w:hAnsi="宋体" w:cs="宋体" w:hint="eastAsia"/>
          <w:b/>
          <w:sz w:val="44"/>
          <w:szCs w:val="44"/>
        </w:rPr>
        <w:lastRenderedPageBreak/>
        <w:t>2021年特定目标类部门预算项目绩效目标自评</w:t>
      </w:r>
    </w:p>
    <w:p w:rsidR="00692589" w:rsidRPr="00972FA7" w:rsidRDefault="00692589" w:rsidP="00692589">
      <w:pPr>
        <w:pStyle w:val="a0"/>
        <w:spacing w:before="93"/>
        <w:jc w:val="center"/>
      </w:pPr>
      <w:r>
        <w:rPr>
          <w:rFonts w:hAnsi="仿宋_GB2312" w:cs="仿宋_GB2312" w:hint="eastAsia"/>
          <w:sz w:val="32"/>
          <w:szCs w:val="32"/>
        </w:rPr>
        <w:t>（民政帮扶工作经费）</w:t>
      </w:r>
    </w:p>
    <w:tbl>
      <w:tblPr>
        <w:tblpPr w:leftFromText="180" w:rightFromText="180" w:vertAnchor="text" w:horzAnchor="page" w:tblpXSpec="center" w:tblpY="660"/>
        <w:tblOverlap w:val="never"/>
        <w:tblW w:w="9064" w:type="dxa"/>
        <w:jc w:val="center"/>
        <w:tblLayout w:type="fixed"/>
        <w:tblLook w:val="04A0"/>
      </w:tblPr>
      <w:tblGrid>
        <w:gridCol w:w="1654"/>
        <w:gridCol w:w="1086"/>
        <w:gridCol w:w="1621"/>
        <w:gridCol w:w="584"/>
        <w:gridCol w:w="915"/>
        <w:gridCol w:w="1485"/>
        <w:gridCol w:w="1719"/>
      </w:tblGrid>
      <w:tr w:rsidR="00692589" w:rsidTr="00692589">
        <w:trPr>
          <w:trHeight w:val="460"/>
          <w:jc w:val="center"/>
        </w:trPr>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主管部门及代码</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峨眉山市民政局</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实施单位</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峨眉山市帮困中心</w:t>
            </w:r>
          </w:p>
        </w:tc>
      </w:tr>
      <w:tr w:rsidR="00692589" w:rsidTr="00692589">
        <w:trPr>
          <w:trHeight w:val="496"/>
          <w:jc w:val="center"/>
        </w:trPr>
        <w:tc>
          <w:tcPr>
            <w:tcW w:w="2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项目预算</w:t>
            </w:r>
            <w:r>
              <w:rPr>
                <w:rFonts w:ascii="仿宋_GB2312" w:eastAsia="仿宋_GB2312" w:hAnsi="仿宋_GB2312" w:cs="仿宋_GB2312" w:hint="eastAsia"/>
                <w:kern w:val="0"/>
                <w:sz w:val="28"/>
                <w:szCs w:val="28"/>
                <w:lang/>
              </w:rPr>
              <w:br/>
              <w:t>执行情况</w:t>
            </w:r>
            <w:r>
              <w:rPr>
                <w:rFonts w:ascii="仿宋_GB2312" w:eastAsia="仿宋_GB2312" w:hAnsi="仿宋_GB2312" w:cs="仿宋_GB2312" w:hint="eastAsia"/>
                <w:kern w:val="0"/>
                <w:sz w:val="28"/>
                <w:szCs w:val="28"/>
                <w:lang/>
              </w:rPr>
              <w:br/>
              <w:t>（万元）</w:t>
            </w: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预算数：</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执行数：</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0.77</w:t>
            </w:r>
          </w:p>
        </w:tc>
      </w:tr>
      <w:tr w:rsidR="00692589" w:rsidTr="00692589">
        <w:trPr>
          <w:trHeight w:val="555"/>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其中：</w:t>
            </w:r>
          </w:p>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财政拨款</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其中：</w:t>
            </w:r>
          </w:p>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财政拨款</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0.77</w:t>
            </w:r>
          </w:p>
        </w:tc>
      </w:tr>
      <w:tr w:rsidR="00692589" w:rsidTr="00692589">
        <w:trPr>
          <w:trHeight w:val="341"/>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其他资金</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其他资金</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692589" w:rsidTr="00692589">
        <w:trPr>
          <w:trHeight w:val="430"/>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年度总体目标</w:t>
            </w:r>
          </w:p>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完成情况</w:t>
            </w:r>
          </w:p>
        </w:tc>
        <w:tc>
          <w:tcPr>
            <w:tcW w:w="42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预期目标</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目标实际完成情况</w:t>
            </w:r>
          </w:p>
        </w:tc>
      </w:tr>
      <w:tr w:rsidR="00692589" w:rsidTr="00692589">
        <w:trPr>
          <w:trHeight w:val="797"/>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42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A93334">
            <w:pPr>
              <w:widowControl/>
              <w:spacing w:line="320" w:lineRule="exact"/>
              <w:jc w:val="center"/>
              <w:textAlignment w:val="top"/>
              <w:rPr>
                <w:rFonts w:ascii="仿宋_GB2312" w:eastAsia="仿宋_GB2312" w:hAnsi="仿宋_GB2312" w:cs="仿宋_GB2312"/>
                <w:sz w:val="28"/>
                <w:szCs w:val="28"/>
              </w:rPr>
            </w:pPr>
            <w:r w:rsidRPr="00A93334">
              <w:rPr>
                <w:rFonts w:ascii="仿宋_GB2312" w:eastAsia="仿宋_GB2312" w:hAnsi="仿宋_GB2312" w:cs="仿宋_GB2312" w:hint="eastAsia"/>
                <w:color w:val="000000"/>
                <w:sz w:val="24"/>
              </w:rPr>
              <w:t>协助民政局完成全市在册低保复核率达</w:t>
            </w:r>
            <w:r w:rsidR="00A93334" w:rsidRPr="00A93334">
              <w:rPr>
                <w:rFonts w:ascii="仿宋_GB2312" w:eastAsia="仿宋_GB2312" w:hAnsi="仿宋_GB2312" w:cs="仿宋_GB2312" w:hint="eastAsia"/>
                <w:color w:val="000000"/>
                <w:sz w:val="24"/>
              </w:rPr>
              <w:t>100</w:t>
            </w:r>
            <w:r w:rsidRPr="00A93334">
              <w:rPr>
                <w:rFonts w:ascii="仿宋_GB2312" w:eastAsia="仿宋_GB2312" w:hAnsi="仿宋_GB2312" w:cs="仿宋_GB2312" w:hint="eastAsia"/>
                <w:color w:val="000000"/>
                <w:sz w:val="24"/>
              </w:rPr>
              <w:t>％</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A93334">
            <w:pPr>
              <w:widowControl/>
              <w:spacing w:line="320" w:lineRule="exact"/>
              <w:jc w:val="center"/>
              <w:textAlignment w:val="top"/>
              <w:rPr>
                <w:rFonts w:ascii="仿宋_GB2312" w:eastAsia="仿宋_GB2312" w:hAnsi="仿宋_GB2312" w:cs="仿宋_GB2312"/>
                <w:sz w:val="28"/>
                <w:szCs w:val="28"/>
              </w:rPr>
            </w:pPr>
            <w:r w:rsidRPr="00A93334">
              <w:rPr>
                <w:rFonts w:ascii="仿宋_GB2312" w:eastAsia="仿宋_GB2312" w:hAnsi="仿宋_GB2312" w:cs="仿宋_GB2312" w:hint="eastAsia"/>
                <w:color w:val="000000"/>
                <w:sz w:val="24"/>
              </w:rPr>
              <w:t>协助民政局完成全市在册低保复核率达</w:t>
            </w:r>
            <w:r w:rsidR="00A93334" w:rsidRPr="00A93334">
              <w:rPr>
                <w:rFonts w:ascii="仿宋_GB2312" w:eastAsia="仿宋_GB2312" w:hAnsi="仿宋_GB2312" w:cs="仿宋_GB2312" w:hint="eastAsia"/>
                <w:color w:val="000000"/>
                <w:sz w:val="24"/>
              </w:rPr>
              <w:t>100</w:t>
            </w:r>
            <w:r w:rsidRPr="00A93334">
              <w:rPr>
                <w:rFonts w:ascii="仿宋_GB2312" w:eastAsia="仿宋_GB2312" w:hAnsi="仿宋_GB2312" w:cs="仿宋_GB2312" w:hint="eastAsia"/>
                <w:color w:val="000000"/>
                <w:sz w:val="24"/>
              </w:rPr>
              <w:t>％</w:t>
            </w:r>
          </w:p>
        </w:tc>
      </w:tr>
      <w:tr w:rsidR="00692589" w:rsidTr="00692589">
        <w:trPr>
          <w:trHeight w:val="693"/>
          <w:jc w:val="center"/>
        </w:trPr>
        <w:tc>
          <w:tcPr>
            <w:tcW w:w="1654" w:type="dxa"/>
            <w:vMerge w:val="restart"/>
            <w:tcBorders>
              <w:top w:val="single" w:sz="4" w:space="0" w:color="000000"/>
              <w:left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年度绩效指标完成情况</w:t>
            </w:r>
          </w:p>
        </w:tc>
        <w:tc>
          <w:tcPr>
            <w:tcW w:w="1086" w:type="dxa"/>
            <w:tcBorders>
              <w:top w:val="single" w:sz="4" w:space="0" w:color="000000"/>
              <w:left w:val="nil"/>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一级</w:t>
            </w:r>
          </w:p>
          <w:p w:rsidR="00692589" w:rsidRDefault="00692589" w:rsidP="0069258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center"/>
              <w:rPr>
                <w:rFonts w:ascii="仿宋_GB2312" w:eastAsia="仿宋_GB2312" w:hAnsi="仿宋_GB2312" w:cs="仿宋_GB2312"/>
                <w:kern w:val="0"/>
                <w:sz w:val="28"/>
                <w:szCs w:val="28"/>
                <w:lang/>
              </w:rPr>
            </w:pPr>
            <w:r w:rsidRPr="00A93334">
              <w:rPr>
                <w:rFonts w:ascii="仿宋_GB2312" w:eastAsia="仿宋_GB2312" w:hAnsi="仿宋_GB2312" w:cs="仿宋_GB2312" w:hint="eastAsia"/>
                <w:kern w:val="0"/>
                <w:sz w:val="28"/>
                <w:szCs w:val="28"/>
                <w:lang/>
              </w:rPr>
              <w:t>二级</w:t>
            </w:r>
          </w:p>
          <w:p w:rsidR="00692589" w:rsidRPr="00A93334" w:rsidRDefault="00692589" w:rsidP="00692589">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center"/>
              <w:rPr>
                <w:rFonts w:ascii="仿宋_GB2312" w:eastAsia="仿宋_GB2312" w:hAnsi="仿宋_GB2312" w:cs="仿宋_GB2312"/>
                <w:kern w:val="0"/>
                <w:sz w:val="28"/>
                <w:szCs w:val="28"/>
                <w:lang/>
              </w:rPr>
            </w:pPr>
            <w:r w:rsidRPr="00A93334">
              <w:rPr>
                <w:rFonts w:ascii="仿宋_GB2312" w:eastAsia="仿宋_GB2312" w:hAnsi="仿宋_GB2312" w:cs="仿宋_GB2312" w:hint="eastAsia"/>
                <w:kern w:val="0"/>
                <w:sz w:val="28"/>
                <w:szCs w:val="28"/>
                <w:lang/>
              </w:rPr>
              <w:t>三级</w:t>
            </w:r>
          </w:p>
          <w:p w:rsidR="00692589" w:rsidRPr="00A93334" w:rsidRDefault="00692589" w:rsidP="00692589">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指标</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预期指标值</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center"/>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实际完成指标值</w:t>
            </w:r>
          </w:p>
        </w:tc>
      </w:tr>
      <w:tr w:rsidR="00692589" w:rsidTr="00692589">
        <w:trPr>
          <w:trHeight w:val="415"/>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完成</w:t>
            </w:r>
          </w:p>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数量指标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生活困难救助人数</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1015人</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1015人</w:t>
            </w:r>
          </w:p>
        </w:tc>
      </w:tr>
      <w:tr w:rsidR="00692589" w:rsidTr="00692589">
        <w:trPr>
          <w:trHeight w:val="415"/>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质量指标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掌握收入超标人数情况</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p>
        </w:tc>
      </w:tr>
      <w:tr w:rsidR="00692589" w:rsidTr="00692589">
        <w:trPr>
          <w:trHeight w:val="415"/>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时效指标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资金发放时间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hint="eastAsia"/>
                <w:color w:val="000000"/>
                <w:sz w:val="24"/>
              </w:rPr>
            </w:pPr>
            <w:r w:rsidRPr="00A93334">
              <w:rPr>
                <w:rFonts w:ascii="仿宋_GB2312" w:eastAsia="仿宋_GB2312" w:hAnsi="仿宋_GB2312" w:cs="仿宋_GB2312" w:hint="eastAsia"/>
                <w:color w:val="000000"/>
                <w:sz w:val="24"/>
              </w:rPr>
              <w:t>按时</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按时发放</w:t>
            </w:r>
          </w:p>
        </w:tc>
      </w:tr>
      <w:tr w:rsidR="00692589" w:rsidTr="00692589">
        <w:trPr>
          <w:trHeight w:val="480"/>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成本指标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不符合标准人数占总人数的20％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取消不符合标准人数</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jc w:val="center"/>
              <w:textAlignment w:val="center"/>
              <w:rPr>
                <w:rFonts w:ascii="仿宋_GB2312" w:eastAsia="仿宋_GB2312" w:hAnsi="仿宋_GB2312" w:cs="仿宋_GB2312"/>
                <w:color w:val="000000"/>
                <w:sz w:val="24"/>
              </w:rPr>
            </w:pPr>
            <w:r w:rsidRPr="00A93334">
              <w:rPr>
                <w:rFonts w:ascii="仿宋_GB2312" w:eastAsia="仿宋_GB2312" w:hAnsi="仿宋_GB2312" w:cs="仿宋_GB2312" w:hint="eastAsia"/>
                <w:color w:val="000000"/>
                <w:sz w:val="24"/>
              </w:rPr>
              <w:t>完成值达到指标值</w:t>
            </w:r>
          </w:p>
        </w:tc>
      </w:tr>
      <w:tr w:rsidR="00692589" w:rsidTr="00692589">
        <w:trPr>
          <w:trHeight w:val="480"/>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效益</w:t>
            </w:r>
            <w:r>
              <w:rPr>
                <w:rFonts w:ascii="仿宋_GB2312" w:eastAsia="仿宋_GB2312" w:hAnsi="仿宋_GB2312" w:cs="仿宋_GB2312" w:hint="eastAsia"/>
                <w:kern w:val="0"/>
                <w:sz w:val="28"/>
                <w:szCs w:val="28"/>
                <w:lang/>
              </w:rPr>
              <w:br/>
              <w:t>指标</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r w:rsidRPr="00A93334">
              <w:rPr>
                <w:rFonts w:ascii="仿宋_GB2312" w:eastAsia="仿宋_GB2312" w:hAnsi="仿宋_GB2312" w:cs="仿宋_GB2312" w:hint="eastAsia"/>
                <w:kern w:val="0"/>
                <w:sz w:val="28"/>
                <w:szCs w:val="28"/>
                <w:lang/>
              </w:rPr>
              <w:t>经济效益指标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Pr="00A93334" w:rsidRDefault="00692589" w:rsidP="00692589">
            <w:pPr>
              <w:widowControl/>
              <w:spacing w:line="320" w:lineRule="exact"/>
              <w:jc w:val="center"/>
              <w:textAlignment w:val="bottom"/>
              <w:rPr>
                <w:rFonts w:ascii="仿宋_GB2312" w:eastAsia="仿宋_GB2312" w:hAnsi="仿宋_GB2312" w:cs="仿宋_GB2312"/>
                <w:sz w:val="28"/>
                <w:szCs w:val="28"/>
              </w:rPr>
            </w:pPr>
          </w:p>
        </w:tc>
      </w:tr>
      <w:tr w:rsidR="00692589" w:rsidTr="00692589">
        <w:trPr>
          <w:trHeight w:val="480"/>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社会效益指标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r>
      <w:tr w:rsidR="00692589" w:rsidTr="00692589">
        <w:trPr>
          <w:trHeight w:val="577"/>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ind w:leftChars="87" w:left="463" w:hangingChars="100" w:hanging="280"/>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生态效益指标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r>
      <w:tr w:rsidR="00692589" w:rsidTr="00692589">
        <w:trPr>
          <w:trHeight w:val="480"/>
          <w:jc w:val="center"/>
        </w:trPr>
        <w:tc>
          <w:tcPr>
            <w:tcW w:w="1654" w:type="dxa"/>
            <w:vMerge/>
            <w:tcBorders>
              <w:left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可持续影响指标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p>
        </w:tc>
      </w:tr>
      <w:tr w:rsidR="00692589" w:rsidTr="00692589">
        <w:trPr>
          <w:trHeight w:val="770"/>
          <w:jc w:val="center"/>
        </w:trPr>
        <w:tc>
          <w:tcPr>
            <w:tcW w:w="1654" w:type="dxa"/>
            <w:vMerge/>
            <w:tcBorders>
              <w:left w:val="single" w:sz="4" w:space="0" w:color="000000"/>
              <w:bottom w:val="single" w:sz="4" w:space="0" w:color="000000"/>
              <w:right w:val="single" w:sz="4" w:space="0" w:color="000000"/>
            </w:tcBorders>
            <w:shd w:val="clear" w:color="auto" w:fill="auto"/>
            <w:vAlign w:val="center"/>
          </w:tcPr>
          <w:p w:rsidR="00692589" w:rsidRDefault="00692589" w:rsidP="00692589">
            <w:pPr>
              <w:spacing w:line="320" w:lineRule="exact"/>
              <w:jc w:val="center"/>
              <w:rPr>
                <w:rFonts w:ascii="仿宋_GB2312" w:eastAsia="仿宋_GB2312" w:hAnsi="仿宋_GB2312" w:cs="仿宋_GB2312"/>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满意</w:t>
            </w:r>
            <w:r>
              <w:rPr>
                <w:rFonts w:ascii="仿宋_GB2312" w:eastAsia="仿宋_GB2312" w:hAnsi="仿宋_GB2312" w:cs="仿宋_GB2312" w:hint="eastAsia"/>
                <w:kern w:val="0"/>
                <w:sz w:val="28"/>
                <w:szCs w:val="28"/>
                <w:lang/>
              </w:rPr>
              <w:br/>
              <w:t>度指标</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满意度指标</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全年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589" w:rsidRDefault="00692589" w:rsidP="00692589">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90％</w:t>
            </w:r>
          </w:p>
        </w:tc>
      </w:tr>
    </w:tbl>
    <w:p w:rsidR="00692589" w:rsidRDefault="00692589" w:rsidP="00692589">
      <w:pPr>
        <w:widowControl/>
        <w:adjustRightInd w:val="0"/>
        <w:snapToGrid w:val="0"/>
        <w:spacing w:line="580" w:lineRule="exact"/>
        <w:contextualSpacing/>
        <w:jc w:val="left"/>
        <w:rPr>
          <w:rFonts w:ascii="仿宋_GB2312" w:eastAsia="仿宋_GB2312" w:hAnsi="宋体" w:cs="宋体" w:hint="eastAsia"/>
          <w:color w:val="000000"/>
          <w:kern w:val="0"/>
          <w:sz w:val="32"/>
          <w:szCs w:val="32"/>
          <w:shd w:val="clear" w:color="auto" w:fill="FFFFFF"/>
        </w:rPr>
      </w:pPr>
    </w:p>
    <w:p w:rsidR="00692589" w:rsidRDefault="00692589" w:rsidP="00692589">
      <w:pPr>
        <w:pStyle w:val="a0"/>
        <w:spacing w:before="93"/>
        <w:rPr>
          <w:rFonts w:hint="eastAsia"/>
        </w:rPr>
      </w:pPr>
    </w:p>
    <w:p w:rsidR="00692589" w:rsidRDefault="00692589" w:rsidP="00692589">
      <w:pPr>
        <w:pStyle w:val="a0"/>
        <w:spacing w:before="93"/>
        <w:rPr>
          <w:rFonts w:hint="eastAsia"/>
        </w:rPr>
      </w:pPr>
    </w:p>
    <w:p w:rsidR="00AC1DB9" w:rsidRDefault="003E1B3C">
      <w:pPr>
        <w:numPr>
          <w:ilvl w:val="0"/>
          <w:numId w:val="2"/>
        </w:num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附表</w:t>
      </w:r>
      <w:bookmarkStart w:id="54" w:name="_Toc15396619"/>
      <w:bookmarkEnd w:id="51"/>
      <w:bookmarkEnd w:id="53"/>
    </w:p>
    <w:p w:rsidR="00AC1DB9" w:rsidRDefault="00AC1DB9">
      <w:pPr>
        <w:pStyle w:val="a0"/>
        <w:spacing w:before="93"/>
      </w:pP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bookmarkEnd w:id="54"/>
    </w:p>
    <w:p w:rsidR="00AC1DB9" w:rsidRDefault="003E1B3C">
      <w:pPr>
        <w:spacing w:line="600" w:lineRule="exact"/>
        <w:ind w:firstLineChars="200" w:firstLine="640"/>
        <w:rPr>
          <w:rFonts w:ascii="仿宋_GB2312" w:eastAsia="仿宋_GB2312" w:hAnsi="仿宋_GB2312" w:cs="仿宋_GB2312"/>
          <w:sz w:val="32"/>
          <w:szCs w:val="32"/>
        </w:rPr>
      </w:pPr>
      <w:bookmarkStart w:id="55" w:name="_Toc15396620"/>
      <w:r>
        <w:rPr>
          <w:rFonts w:ascii="仿宋_GB2312" w:eastAsia="仿宋_GB2312" w:hAnsi="仿宋_GB2312" w:cs="仿宋_GB2312" w:hint="eastAsia"/>
          <w:sz w:val="32"/>
          <w:szCs w:val="32"/>
        </w:rPr>
        <w:t>二、收入决算表</w:t>
      </w:r>
      <w:bookmarkEnd w:id="55"/>
    </w:p>
    <w:p w:rsidR="00AC1DB9" w:rsidRDefault="003E1B3C">
      <w:pPr>
        <w:spacing w:line="600" w:lineRule="exact"/>
        <w:ind w:firstLineChars="200" w:firstLine="640"/>
        <w:rPr>
          <w:rFonts w:ascii="仿宋_GB2312" w:eastAsia="仿宋_GB2312" w:hAnsi="仿宋_GB2312" w:cs="仿宋_GB2312"/>
          <w:sz w:val="32"/>
          <w:szCs w:val="32"/>
        </w:rPr>
      </w:pPr>
      <w:bookmarkStart w:id="56" w:name="_Toc15396621"/>
      <w:r>
        <w:rPr>
          <w:rFonts w:ascii="仿宋_GB2312" w:eastAsia="仿宋_GB2312" w:hAnsi="仿宋_GB2312" w:cs="仿宋_GB2312" w:hint="eastAsia"/>
          <w:sz w:val="32"/>
          <w:szCs w:val="32"/>
        </w:rPr>
        <w:t>三、支出决算表</w:t>
      </w:r>
      <w:bookmarkEnd w:id="56"/>
    </w:p>
    <w:p w:rsidR="00AC1DB9" w:rsidRDefault="003E1B3C">
      <w:pPr>
        <w:spacing w:line="600" w:lineRule="exact"/>
        <w:ind w:firstLineChars="200" w:firstLine="640"/>
        <w:rPr>
          <w:rFonts w:ascii="仿宋_GB2312" w:eastAsia="仿宋_GB2312" w:hAnsi="仿宋_GB2312" w:cs="仿宋_GB2312"/>
          <w:sz w:val="32"/>
          <w:szCs w:val="32"/>
        </w:rPr>
      </w:pPr>
      <w:bookmarkStart w:id="57" w:name="_Toc15396622"/>
      <w:r>
        <w:rPr>
          <w:rFonts w:ascii="仿宋_GB2312" w:eastAsia="仿宋_GB2312" w:hAnsi="仿宋_GB2312" w:cs="仿宋_GB2312" w:hint="eastAsia"/>
          <w:sz w:val="32"/>
          <w:szCs w:val="32"/>
        </w:rPr>
        <w:t>四、财政拨款收入支出决算总表</w:t>
      </w:r>
      <w:bookmarkEnd w:id="57"/>
    </w:p>
    <w:p w:rsidR="00AC1DB9" w:rsidRDefault="003E1B3C">
      <w:pPr>
        <w:spacing w:line="600" w:lineRule="exact"/>
        <w:ind w:firstLineChars="200" w:firstLine="640"/>
        <w:rPr>
          <w:rFonts w:ascii="仿宋_GB2312" w:eastAsia="仿宋_GB2312" w:hAnsi="仿宋_GB2312" w:cs="仿宋_GB2312"/>
          <w:sz w:val="32"/>
          <w:szCs w:val="32"/>
        </w:rPr>
      </w:pPr>
      <w:bookmarkStart w:id="58" w:name="_Toc15396623"/>
      <w:r>
        <w:rPr>
          <w:rFonts w:ascii="仿宋_GB2312" w:eastAsia="仿宋_GB2312" w:hAnsi="仿宋_GB2312" w:cs="仿宋_GB2312" w:hint="eastAsia"/>
          <w:sz w:val="32"/>
          <w:szCs w:val="32"/>
        </w:rPr>
        <w:t>五、财政拨款支出决算明细表</w:t>
      </w:r>
      <w:bookmarkStart w:id="59" w:name="_Toc15396624"/>
      <w:bookmarkEnd w:id="58"/>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bookmarkEnd w:id="59"/>
    </w:p>
    <w:p w:rsidR="00AC1DB9" w:rsidRDefault="003E1B3C">
      <w:pPr>
        <w:spacing w:line="600" w:lineRule="exact"/>
        <w:ind w:firstLineChars="200" w:firstLine="640"/>
        <w:rPr>
          <w:rFonts w:ascii="仿宋_GB2312" w:eastAsia="仿宋_GB2312" w:hAnsi="仿宋_GB2312" w:cs="仿宋_GB2312"/>
          <w:sz w:val="32"/>
          <w:szCs w:val="32"/>
        </w:rPr>
      </w:pPr>
      <w:bookmarkStart w:id="60" w:name="_Toc15396625"/>
      <w:r>
        <w:rPr>
          <w:rFonts w:ascii="仿宋_GB2312" w:eastAsia="仿宋_GB2312" w:hAnsi="仿宋_GB2312" w:cs="仿宋_GB2312" w:hint="eastAsia"/>
          <w:sz w:val="32"/>
          <w:szCs w:val="32"/>
        </w:rPr>
        <w:t>七、一般公共预算财政拨款支出决算明细表</w:t>
      </w:r>
      <w:bookmarkEnd w:id="60"/>
    </w:p>
    <w:p w:rsidR="00AC1DB9" w:rsidRDefault="003E1B3C">
      <w:pPr>
        <w:spacing w:line="600" w:lineRule="exact"/>
        <w:ind w:firstLineChars="200" w:firstLine="640"/>
        <w:rPr>
          <w:rFonts w:ascii="仿宋_GB2312" w:eastAsia="仿宋_GB2312" w:hAnsi="仿宋_GB2312" w:cs="仿宋_GB2312"/>
          <w:sz w:val="32"/>
          <w:szCs w:val="32"/>
        </w:rPr>
      </w:pPr>
      <w:bookmarkStart w:id="61" w:name="_Toc15396626"/>
      <w:r>
        <w:rPr>
          <w:rFonts w:ascii="仿宋_GB2312" w:eastAsia="仿宋_GB2312" w:hAnsi="仿宋_GB2312" w:cs="仿宋_GB2312" w:hint="eastAsia"/>
          <w:sz w:val="32"/>
          <w:szCs w:val="32"/>
        </w:rPr>
        <w:t>八、一般公共预算财政拨款基本支出决算表</w:t>
      </w:r>
      <w:bookmarkEnd w:id="61"/>
    </w:p>
    <w:p w:rsidR="00AC1DB9" w:rsidRDefault="003E1B3C">
      <w:pPr>
        <w:spacing w:line="600" w:lineRule="exact"/>
        <w:ind w:firstLineChars="200" w:firstLine="640"/>
        <w:rPr>
          <w:rFonts w:ascii="仿宋_GB2312" w:eastAsia="仿宋_GB2312" w:hAnsi="仿宋_GB2312" w:cs="仿宋_GB2312"/>
          <w:sz w:val="32"/>
          <w:szCs w:val="32"/>
        </w:rPr>
      </w:pPr>
      <w:bookmarkStart w:id="62" w:name="_Toc15396627"/>
      <w:r>
        <w:rPr>
          <w:rFonts w:ascii="仿宋_GB2312" w:eastAsia="仿宋_GB2312" w:hAnsi="仿宋_GB2312" w:cs="仿宋_GB2312" w:hint="eastAsia"/>
          <w:sz w:val="32"/>
          <w:szCs w:val="32"/>
        </w:rPr>
        <w:t>九、一般公共预算财政拨款项目支出决算表</w:t>
      </w:r>
      <w:bookmarkEnd w:id="62"/>
    </w:p>
    <w:p w:rsidR="00AC1DB9" w:rsidRDefault="003E1B3C">
      <w:pPr>
        <w:spacing w:line="600" w:lineRule="exact"/>
        <w:ind w:firstLineChars="200" w:firstLine="640"/>
        <w:rPr>
          <w:rFonts w:ascii="仿宋_GB2312" w:eastAsia="仿宋_GB2312" w:hAnsi="仿宋_GB2312" w:cs="仿宋_GB2312"/>
          <w:sz w:val="32"/>
          <w:szCs w:val="32"/>
        </w:rPr>
      </w:pPr>
      <w:bookmarkStart w:id="63" w:name="_Toc15396628"/>
      <w:r>
        <w:rPr>
          <w:rFonts w:ascii="仿宋_GB2312" w:eastAsia="仿宋_GB2312" w:hAnsi="仿宋_GB2312" w:cs="仿宋_GB2312" w:hint="eastAsia"/>
          <w:sz w:val="32"/>
          <w:szCs w:val="32"/>
        </w:rPr>
        <w:t>十、一般公共预算财政拨款“三公”经费支出决算表</w:t>
      </w:r>
      <w:bookmarkEnd w:id="63"/>
    </w:p>
    <w:p w:rsidR="00AC1DB9" w:rsidRDefault="003E1B3C">
      <w:pPr>
        <w:spacing w:line="600" w:lineRule="exact"/>
        <w:ind w:firstLineChars="200" w:firstLine="640"/>
        <w:rPr>
          <w:rFonts w:ascii="仿宋_GB2312" w:eastAsia="仿宋_GB2312" w:hAnsi="仿宋_GB2312" w:cs="仿宋_GB2312"/>
          <w:sz w:val="32"/>
          <w:szCs w:val="32"/>
        </w:rPr>
      </w:pPr>
      <w:bookmarkStart w:id="64" w:name="_Toc15396629"/>
      <w:r>
        <w:rPr>
          <w:rFonts w:ascii="仿宋_GB2312" w:eastAsia="仿宋_GB2312" w:hAnsi="仿宋_GB2312" w:cs="仿宋_GB2312" w:hint="eastAsia"/>
          <w:sz w:val="32"/>
          <w:szCs w:val="32"/>
        </w:rPr>
        <w:t>十一、政府性基金预算财政拨款收入支出决算表</w:t>
      </w:r>
      <w:bookmarkEnd w:id="64"/>
    </w:p>
    <w:p w:rsidR="00AC1DB9" w:rsidRDefault="003E1B3C">
      <w:pPr>
        <w:spacing w:line="600" w:lineRule="exact"/>
        <w:ind w:firstLineChars="200" w:firstLine="640"/>
        <w:rPr>
          <w:rFonts w:ascii="仿宋_GB2312" w:eastAsia="仿宋_GB2312" w:hAnsi="仿宋_GB2312" w:cs="仿宋_GB2312"/>
          <w:sz w:val="32"/>
          <w:szCs w:val="32"/>
        </w:rPr>
      </w:pPr>
      <w:bookmarkStart w:id="65" w:name="_Toc15396630"/>
      <w:r>
        <w:rPr>
          <w:rFonts w:ascii="仿宋_GB2312" w:eastAsia="仿宋_GB2312" w:hAnsi="仿宋_GB2312" w:cs="仿宋_GB2312" w:hint="eastAsia"/>
          <w:sz w:val="32"/>
          <w:szCs w:val="32"/>
        </w:rPr>
        <w:t>十二、政府性基金预算财政拨款“三公”经费支出决算表</w:t>
      </w:r>
      <w:bookmarkEnd w:id="65"/>
    </w:p>
    <w:p w:rsidR="00AC1DB9" w:rsidRDefault="003E1B3C">
      <w:pPr>
        <w:spacing w:line="600" w:lineRule="exact"/>
        <w:ind w:firstLineChars="200" w:firstLine="640"/>
        <w:rPr>
          <w:rFonts w:ascii="仿宋_GB2312" w:eastAsia="仿宋_GB2312" w:hAnsi="仿宋_GB2312" w:cs="仿宋_GB2312"/>
          <w:sz w:val="32"/>
          <w:szCs w:val="32"/>
        </w:rPr>
      </w:pPr>
      <w:bookmarkStart w:id="66" w:name="_Toc15396631"/>
      <w:r>
        <w:rPr>
          <w:rFonts w:ascii="仿宋_GB2312" w:eastAsia="仿宋_GB2312" w:hAnsi="仿宋_GB2312" w:cs="仿宋_GB2312" w:hint="eastAsia"/>
          <w:sz w:val="32"/>
          <w:szCs w:val="32"/>
        </w:rPr>
        <w:t>十三、国有资本经营预算财政拨款收入支出决算表</w:t>
      </w:r>
      <w:bookmarkEnd w:id="66"/>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sectPr w:rsidR="00AC1DB9" w:rsidSect="0067493D">
      <w:headerReference w:type="default" r:id="rId16"/>
      <w:footerReference w:type="default" r:id="rId17"/>
      <w:footerReference w:type="first" r:id="rId18"/>
      <w:pgSz w:w="11906" w:h="16838"/>
      <w:pgMar w:top="2041" w:right="1474" w:bottom="1587" w:left="1474" w:header="851" w:footer="1134"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131" w:rsidRDefault="00DC3131">
      <w:r>
        <w:separator/>
      </w:r>
    </w:p>
  </w:endnote>
  <w:endnote w:type="continuationSeparator" w:id="1">
    <w:p w:rsidR="00DC3131" w:rsidRDefault="00DC3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89" w:rsidRDefault="00692589">
    <w:pPr>
      <w:pStyle w:val="a5"/>
    </w:pPr>
    <w:r>
      <w:rPr>
        <w:noProof/>
      </w:rPr>
      <w:pict>
        <v:shapetype id="_x0000_t202" coordsize="21600,21600" o:spt="202" path="m,l,21600r21600,l21600,xe">
          <v:stroke joinstyle="miter"/>
          <v:path gradientshapeok="t" o:connecttype="rect"/>
        </v:shapetype>
        <v:shape id="文本框 1" o:spid="_x0000_s2050" type="#_x0000_t202" style="position:absolute;margin-left:56.9pt;margin-top:-7.5pt;width:74.05pt;height:19pt;z-index:251659264;visibility:visibl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" filled="f" fillcolor="white [3201]" stroked="f" strokeweight=".5pt">
          <v:textbox inset="0,0,0,0">
            <w:txbxContent>
              <w:p w:rsidR="00692589" w:rsidRDefault="00692589">
                <w:pPr>
                  <w:pStyle w:val="a5"/>
                  <w:ind w:firstLineChars="100" w:firstLine="28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73495B">
                  <w:rPr>
                    <w:rFonts w:asciiTheme="majorEastAsia" w:eastAsiaTheme="majorEastAsia" w:hAnsiTheme="majorEastAsia" w:cstheme="majorEastAsia"/>
                    <w:noProof/>
                    <w:sz w:val="28"/>
                    <w:szCs w:val="28"/>
                  </w:rPr>
                  <w:t>2</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89" w:rsidRDefault="00692589">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48pt;margin-top:-7.5pt;width:69.6pt;height:18.2pt;z-index:251660288;visibility:visibl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" filled="f" fillcolor="white [3201]" stroked="f" strokeweight=".5pt">
          <v:textbox inset="0,0,0,0">
            <w:txbxContent>
              <w:p w:rsidR="00692589" w:rsidRDefault="00692589">
                <w:pPr>
                  <w:pStyle w:val="a5"/>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73495B">
                  <w:rPr>
                    <w:rFonts w:asciiTheme="majorEastAsia" w:eastAsiaTheme="majorEastAsia" w:hAnsiTheme="majorEastAsia" w:cstheme="majorEastAsia"/>
                    <w:noProof/>
                    <w:sz w:val="28"/>
                    <w:szCs w:val="28"/>
                  </w:rPr>
                  <w:t>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131" w:rsidRDefault="00DC3131">
      <w:r>
        <w:separator/>
      </w:r>
    </w:p>
  </w:footnote>
  <w:footnote w:type="continuationSeparator" w:id="1">
    <w:p w:rsidR="00DC3131" w:rsidRDefault="00DC3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89" w:rsidRDefault="0069258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9B363"/>
    <w:multiLevelType w:val="singleLevel"/>
    <w:tmpl w:val="8159B363"/>
    <w:lvl w:ilvl="0">
      <w:start w:val="5"/>
      <w:numFmt w:val="chineseCounting"/>
      <w:suff w:val="space"/>
      <w:lvlText w:val="第%1部分"/>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E3A10E2"/>
    <w:rsid w:val="F2E1F9D4"/>
    <w:rsid w:val="F7880819"/>
    <w:rsid w:val="000222C6"/>
    <w:rsid w:val="0002549F"/>
    <w:rsid w:val="000468DB"/>
    <w:rsid w:val="000611F7"/>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41"/>
    <w:rsid w:val="005664BB"/>
    <w:rsid w:val="00566FFA"/>
    <w:rsid w:val="0057481D"/>
    <w:rsid w:val="0058486E"/>
    <w:rsid w:val="00585B33"/>
    <w:rsid w:val="0059014D"/>
    <w:rsid w:val="005B5C64"/>
    <w:rsid w:val="005C5337"/>
    <w:rsid w:val="005C5838"/>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493D"/>
    <w:rsid w:val="00681A31"/>
    <w:rsid w:val="00683E73"/>
    <w:rsid w:val="00692589"/>
    <w:rsid w:val="006A3141"/>
    <w:rsid w:val="006A5E34"/>
    <w:rsid w:val="006B2422"/>
    <w:rsid w:val="006B2B9A"/>
    <w:rsid w:val="006C1937"/>
    <w:rsid w:val="006F020C"/>
    <w:rsid w:val="007127B7"/>
    <w:rsid w:val="0071798E"/>
    <w:rsid w:val="0073495B"/>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2CC"/>
    <w:rsid w:val="007E23B0"/>
    <w:rsid w:val="007E23E5"/>
    <w:rsid w:val="007F1991"/>
    <w:rsid w:val="007F2C2F"/>
    <w:rsid w:val="007F55FC"/>
    <w:rsid w:val="007F5665"/>
    <w:rsid w:val="00800112"/>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2FA7"/>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334"/>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5A9F"/>
    <w:rsid w:val="00C87FD8"/>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3131"/>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7133"/>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4567558"/>
    <w:rsid w:val="25C741E6"/>
    <w:rsid w:val="27842671"/>
    <w:rsid w:val="29FD04D3"/>
    <w:rsid w:val="2ABE7A3E"/>
    <w:rsid w:val="2EFA178C"/>
    <w:rsid w:val="30B46D73"/>
    <w:rsid w:val="319F7F4E"/>
    <w:rsid w:val="378C2EA1"/>
    <w:rsid w:val="39AE70AB"/>
    <w:rsid w:val="3C0C0783"/>
    <w:rsid w:val="3F9F3A96"/>
    <w:rsid w:val="4628740B"/>
    <w:rsid w:val="493C27E9"/>
    <w:rsid w:val="496F39ED"/>
    <w:rsid w:val="49FF41D3"/>
    <w:rsid w:val="4BE068DB"/>
    <w:rsid w:val="4BF6002B"/>
    <w:rsid w:val="4ECE2238"/>
    <w:rsid w:val="50312A77"/>
    <w:rsid w:val="51AB2023"/>
    <w:rsid w:val="51DB4B86"/>
    <w:rsid w:val="55333C3E"/>
    <w:rsid w:val="64CA39A1"/>
    <w:rsid w:val="663D7019"/>
    <w:rsid w:val="6C4A05C8"/>
    <w:rsid w:val="72734D90"/>
    <w:rsid w:val="79E7B28D"/>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493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7493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749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7493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67493D"/>
    <w:pPr>
      <w:spacing w:beforeLines="30"/>
    </w:pPr>
    <w:rPr>
      <w:rFonts w:ascii="仿宋_GB2312" w:eastAsia="仿宋_GB2312"/>
      <w:kern w:val="0"/>
      <w:sz w:val="30"/>
    </w:rPr>
  </w:style>
  <w:style w:type="paragraph" w:styleId="30">
    <w:name w:val="toc 3"/>
    <w:basedOn w:val="a"/>
    <w:next w:val="a"/>
    <w:uiPriority w:val="39"/>
    <w:unhideWhenUsed/>
    <w:qFormat/>
    <w:rsid w:val="0067493D"/>
    <w:pPr>
      <w:tabs>
        <w:tab w:val="right" w:leader="dot" w:pos="8296"/>
      </w:tabs>
      <w:ind w:leftChars="400" w:left="840"/>
    </w:pPr>
  </w:style>
  <w:style w:type="paragraph" w:styleId="a4">
    <w:name w:val="Balloon Text"/>
    <w:basedOn w:val="a"/>
    <w:link w:val="Char0"/>
    <w:uiPriority w:val="99"/>
    <w:semiHidden/>
    <w:unhideWhenUsed/>
    <w:qFormat/>
    <w:rsid w:val="0067493D"/>
    <w:rPr>
      <w:sz w:val="18"/>
      <w:szCs w:val="18"/>
    </w:rPr>
  </w:style>
  <w:style w:type="paragraph" w:styleId="a5">
    <w:name w:val="footer"/>
    <w:basedOn w:val="a"/>
    <w:link w:val="Char1"/>
    <w:uiPriority w:val="99"/>
    <w:qFormat/>
    <w:rsid w:val="0067493D"/>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67493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67493D"/>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67493D"/>
    <w:pPr>
      <w:tabs>
        <w:tab w:val="right" w:leader="dot" w:pos="8296"/>
      </w:tabs>
      <w:ind w:leftChars="200" w:left="420"/>
    </w:pPr>
  </w:style>
  <w:style w:type="character" w:styleId="a7">
    <w:name w:val="Strong"/>
    <w:basedOn w:val="a1"/>
    <w:uiPriority w:val="99"/>
    <w:qFormat/>
    <w:rsid w:val="0067493D"/>
    <w:rPr>
      <w:b/>
    </w:rPr>
  </w:style>
  <w:style w:type="character" w:styleId="a8">
    <w:name w:val="Hyperlink"/>
    <w:basedOn w:val="a1"/>
    <w:uiPriority w:val="99"/>
    <w:unhideWhenUsed/>
    <w:qFormat/>
    <w:rsid w:val="0067493D"/>
    <w:rPr>
      <w:color w:val="0000FF" w:themeColor="hyperlink"/>
      <w:u w:val="single"/>
    </w:rPr>
  </w:style>
  <w:style w:type="character" w:customStyle="1" w:styleId="HeaderChar">
    <w:name w:val="Header Char"/>
    <w:basedOn w:val="a1"/>
    <w:uiPriority w:val="99"/>
    <w:semiHidden/>
    <w:qFormat/>
    <w:rsid w:val="0067493D"/>
    <w:rPr>
      <w:rFonts w:ascii="Times New Roman" w:hAnsi="Times New Roman"/>
      <w:sz w:val="18"/>
      <w:szCs w:val="18"/>
    </w:rPr>
  </w:style>
  <w:style w:type="character" w:customStyle="1" w:styleId="Char2">
    <w:name w:val="页眉 Char"/>
    <w:link w:val="a6"/>
    <w:uiPriority w:val="99"/>
    <w:semiHidden/>
    <w:qFormat/>
    <w:locked/>
    <w:rsid w:val="0067493D"/>
    <w:rPr>
      <w:sz w:val="18"/>
    </w:rPr>
  </w:style>
  <w:style w:type="character" w:customStyle="1" w:styleId="FooterChar">
    <w:name w:val="Footer Char"/>
    <w:basedOn w:val="a1"/>
    <w:uiPriority w:val="99"/>
    <w:semiHidden/>
    <w:qFormat/>
    <w:rsid w:val="0067493D"/>
    <w:rPr>
      <w:rFonts w:ascii="Times New Roman" w:hAnsi="Times New Roman"/>
      <w:sz w:val="18"/>
      <w:szCs w:val="18"/>
    </w:rPr>
  </w:style>
  <w:style w:type="character" w:customStyle="1" w:styleId="Char1">
    <w:name w:val="页脚 Char"/>
    <w:link w:val="a5"/>
    <w:uiPriority w:val="99"/>
    <w:qFormat/>
    <w:locked/>
    <w:rsid w:val="0067493D"/>
    <w:rPr>
      <w:sz w:val="18"/>
    </w:rPr>
  </w:style>
  <w:style w:type="character" w:customStyle="1" w:styleId="BodyTextChar">
    <w:name w:val="Body Text Char"/>
    <w:basedOn w:val="a1"/>
    <w:uiPriority w:val="99"/>
    <w:semiHidden/>
    <w:qFormat/>
    <w:rsid w:val="0067493D"/>
    <w:rPr>
      <w:rFonts w:ascii="Times New Roman" w:hAnsi="Times New Roman"/>
      <w:szCs w:val="24"/>
    </w:rPr>
  </w:style>
  <w:style w:type="character" w:customStyle="1" w:styleId="Char">
    <w:name w:val="正文文本 Char"/>
    <w:link w:val="a0"/>
    <w:uiPriority w:val="99"/>
    <w:qFormat/>
    <w:locked/>
    <w:rsid w:val="0067493D"/>
    <w:rPr>
      <w:rFonts w:ascii="仿宋_GB2312" w:eastAsia="仿宋_GB2312" w:hAnsi="Times New Roman"/>
      <w:sz w:val="24"/>
    </w:rPr>
  </w:style>
  <w:style w:type="paragraph" w:customStyle="1" w:styleId="Default">
    <w:name w:val="Default"/>
    <w:uiPriority w:val="99"/>
    <w:qFormat/>
    <w:rsid w:val="0067493D"/>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67493D"/>
    <w:pPr>
      <w:ind w:firstLineChars="200" w:firstLine="420"/>
    </w:pPr>
  </w:style>
  <w:style w:type="character" w:customStyle="1" w:styleId="1Char">
    <w:name w:val="标题 1 Char"/>
    <w:basedOn w:val="a1"/>
    <w:link w:val="1"/>
    <w:uiPriority w:val="9"/>
    <w:qFormat/>
    <w:rsid w:val="0067493D"/>
    <w:rPr>
      <w:rFonts w:ascii="Times New Roman" w:hAnsi="Times New Roman"/>
      <w:b/>
      <w:bCs/>
      <w:kern w:val="44"/>
      <w:sz w:val="44"/>
      <w:szCs w:val="44"/>
    </w:rPr>
  </w:style>
  <w:style w:type="character" w:customStyle="1" w:styleId="2Char">
    <w:name w:val="标题 2 Char"/>
    <w:basedOn w:val="a1"/>
    <w:link w:val="2"/>
    <w:uiPriority w:val="9"/>
    <w:qFormat/>
    <w:rsid w:val="0067493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67493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67493D"/>
    <w:rPr>
      <w:rFonts w:ascii="Times New Roman" w:hAnsi="Times New Roman"/>
      <w:kern w:val="2"/>
      <w:sz w:val="18"/>
      <w:szCs w:val="18"/>
    </w:rPr>
  </w:style>
  <w:style w:type="character" w:customStyle="1" w:styleId="3Char">
    <w:name w:val="标题 3 Char"/>
    <w:basedOn w:val="a1"/>
    <w:link w:val="3"/>
    <w:uiPriority w:val="9"/>
    <w:qFormat/>
    <w:rsid w:val="0067493D"/>
    <w:rPr>
      <w:rFonts w:ascii="Times New Roman" w:hAnsi="Times New Roman"/>
      <w:b/>
      <w:bCs/>
      <w:kern w:val="2"/>
      <w:sz w:val="32"/>
      <w:szCs w:val="32"/>
    </w:rPr>
  </w:style>
  <w:style w:type="paragraph" w:customStyle="1" w:styleId="TOC2">
    <w:name w:val="TOC 标题2"/>
    <w:basedOn w:val="1"/>
    <w:next w:val="a"/>
    <w:uiPriority w:val="39"/>
    <w:unhideWhenUsed/>
    <w:qFormat/>
    <w:rsid w:val="0067493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27B34-3349-4F06-AA50-65DEBDB8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1106</Words>
  <Characters>6309</Characters>
  <Application>Microsoft Office Word</Application>
  <DocSecurity>0</DocSecurity>
  <Lines>52</Lines>
  <Paragraphs>14</Paragraphs>
  <ScaleCrop>false</ScaleCrop>
  <Company>四川省财政厅</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6</cp:revision>
  <cp:lastPrinted>2022-10-30T03:14:00Z</cp:lastPrinted>
  <dcterms:created xsi:type="dcterms:W3CDTF">2022-10-18T08:10:00Z</dcterms:created>
  <dcterms:modified xsi:type="dcterms:W3CDTF">2022-10-30T03:20:00Z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