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77425"/>
      <w:bookmarkStart w:id="3" w:name="_Toc15396597"/>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598"/>
      <w:bookmarkStart w:id="8" w:name="_Toc15378442"/>
      <w:bookmarkStart w:id="9" w:name="_Toc15377426"/>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乐山市峨眉山市发展和改革局部门决算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rPr>
        <w:t>(汇总)</w:t>
      </w:r>
    </w:p>
    <w:p>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  录</w:t>
      </w:r>
    </w:p>
    <w:p>
      <w:pPr>
        <w:pStyle w:val="11"/>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w:t>
      </w:r>
    </w:p>
    <w:p>
      <w:pPr>
        <w:spacing w:line="600" w:lineRule="exact"/>
      </w:pP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2021年度部门决算情况说明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600" w:lineRule="exact"/>
        <w:ind w:leftChars="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adjustRightInd w:val="0"/>
        <w:snapToGrid w:val="0"/>
        <w:spacing w:line="600" w:lineRule="exact"/>
        <w:ind w:firstLine="640" w:firstLineChars="200"/>
        <w:jc w:val="left"/>
        <w:rPr>
          <w:rFonts w:ascii="仿宋_GB2312" w:hAnsi="仿宋_GB2312" w:eastAsia="仿宋_GB2312" w:cs="仿宋_GB2312"/>
          <w:sz w:val="32"/>
          <w:szCs w:val="32"/>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第五部分 附表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pPr>
        <w:widowControl/>
        <w:spacing w:line="600" w:lineRule="exact"/>
        <w:jc w:val="left"/>
        <w:rPr>
          <w:rFonts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一、基本职能及主要工作</w:t>
      </w:r>
      <w:bookmarkEnd w:id="14"/>
      <w:bookmarkEnd w:id="15"/>
    </w:p>
    <w:p>
      <w:pPr>
        <w:spacing w:line="600" w:lineRule="exact"/>
        <w:ind w:firstLine="643" w:firstLineChars="200"/>
        <w:rPr>
          <w:rFonts w:ascii="仿宋_GB2312" w:hAnsi="仿宋_GB2312" w:eastAsia="仿宋_GB2312" w:cs="仿宋_GB2312"/>
          <w:b/>
          <w:bCs/>
          <w:sz w:val="32"/>
          <w:szCs w:val="32"/>
        </w:rPr>
      </w:pPr>
      <w:bookmarkStart w:id="16" w:name="_Toc15377200"/>
      <w:bookmarkStart w:id="17" w:name="_Toc15396601"/>
      <w:r>
        <w:rPr>
          <w:rFonts w:hint="eastAsia" w:ascii="仿宋_GB2312" w:hAnsi="仿宋_GB2312" w:eastAsia="仿宋_GB2312" w:cs="仿宋_GB2312"/>
          <w:b/>
          <w:bCs/>
          <w:sz w:val="32"/>
          <w:szCs w:val="32"/>
        </w:rPr>
        <w:t>（一）主要职能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实施国家和省有关国民经济和社会发展、科技发展、人口与计划生育、经济体制改革的方针、政策和法律、法规。拟订全市国民经济和社会发展、科学技术进步、人口发展、经济体制改革、对外开放的有关地方性规范性文件和政策措施。负责本部门依法行政工作，落实行政执法责任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3、负责监测宏观经济和社会发展态势，承担预测预警和信息引导的责任，研究宏观调控重大问题并提出政策建议，搞好总量平衡，综合协调经济社会发展中的重大问题。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全市投资宏观管理和协调推进重大项目建设。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8、促进城乡区域协调发展。组织拟订区域协调发展战略、规划和重大政策，研究提出城镇化发展战略和统筹城乡发展的重大政策，负责区域经济协作的统筹协调。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11、负责科学技术普及工作，指导协调科普活动和科技宣传工作，推进全市科普能力建设。负责全市专利联络，保护知识产权工作，归上管理科技信息、情报工作。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14、指导、协调并综合管理全市招标投标工作，会同有关行政主管部门拟订招标投标的地方性规范文件，按照职责分工对建设项目的招标投标活动实施监督检查。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16、负责组织编制全市国民经济与装备动员规划、计划，研究国民经济动员与装备动员和国民经济、国防建设的关系，协调相关重大问题，组织实施国民经济动员与装备动员有关工作。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17、承担市政府公布的有关行政审批事项。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18、承办市政府交办的其他事项。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二、2021年重点工作完成情况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（一）强化分析研判，助推经济发展向好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持续</w:t>
      </w:r>
      <w:r>
        <w:rPr>
          <w:rFonts w:hint="eastAsia" w:ascii="仿宋_GB2312" w:hAnsi="Calibri" w:eastAsia="仿宋_GB2312"/>
          <w:sz w:val="32"/>
          <w:szCs w:val="32"/>
        </w:rPr>
        <w:t>扎实开展经济形势分析研判，坚持月调度季分析，查漏补缺，</w:t>
      </w:r>
      <w:r>
        <w:rPr>
          <w:rFonts w:hint="eastAsia" w:ascii="仿宋_GB2312" w:hAnsi="仿宋_GB2312" w:eastAsia="仿宋_GB2312" w:cs="仿宋_GB2312"/>
          <w:sz w:val="32"/>
          <w:szCs w:val="32"/>
        </w:rPr>
        <w:t>2021年度我市经济运行总体平稳、稳中有进，整体向好，全市地区生产总值增长8.0%，第一产业增长6.8%，第二产业增长7.9%，其中规模以上工业增加值增长7.0%，第三产业增长8.2%；全社会固定资产投资增长13.3%；社会消费品零售总额增长19.2%；地方一般公共预算收入增长3.0%；城镇居民人均可支配收入增长9.0%，农村居民人均可支配收入增长10.3%；居民消费价格总指数(CPI)上涨0.2%。</w:t>
      </w:r>
      <w:r>
        <w:rPr>
          <w:rFonts w:hint="eastAsia" w:ascii="仿宋_GB2312" w:eastAsia="仿宋_GB2312"/>
          <w:sz w:val="32"/>
          <w:szCs w:val="32"/>
        </w:rPr>
        <w:t>有力</w:t>
      </w:r>
      <w:r>
        <w:rPr>
          <w:rFonts w:hint="eastAsia" w:ascii="仿宋_GB2312" w:hAnsi="仿宋_GB2312" w:eastAsia="仿宋_GB2312" w:cs="仿宋_GB2312"/>
          <w:sz w:val="32"/>
          <w:szCs w:val="32"/>
        </w:rPr>
        <w:t>推进全国百强县创建工作，分析研究迪赛高质量发展指标体系，编制工作方案，科学拟定奋斗目标，分解目标任务，制定工作措施，为百强县争创工作打下了基础。</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（二）倾力规划编制，务求全面优质高效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前期重大课题研究、重点项目储备、《基本思路》编制、《纲要》起草、会议审议等工作阶段高质量完成“十四五”规划编制;同时牵头编制《景城融合发展规划》和《环峨眉山市景区世界级生态医（康）养旅游度假带规划暨峨眉山市医（康）养产业发展规划》;制定《关于推动医（康）养产业高质量发展的实施意见》，牵头推进编制“十四五”期间43个重点专规和一般规划。</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（三）狠抓节能减排，严肃整改落地落实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牵头制定《关于推进碳达峰碳中和的指导意见》和《峨眉山市坚决遏制“两高”项目盲目发展的实施意见（试行）》，加强项目节能审查工作事中事后监管，6个未按要求履行节能审查的项目已完成整改并报乐山市进行评估，督促峨眉山市久乐纳米钙制品生产项目按中央</w:t>
      </w:r>
      <w:bookmarkStart w:id="76" w:name="_GoBack"/>
      <w:bookmarkEnd w:id="76"/>
      <w:r>
        <w:rPr>
          <w:rFonts w:hint="eastAsia" w:ascii="仿宋_GB2312" w:hAnsi="仿宋_GB2312" w:eastAsia="仿宋_GB2312" w:cs="仿宋_GB2312"/>
          <w:sz w:val="32"/>
          <w:szCs w:val="32"/>
          <w:lang w:eastAsia="zh-CN"/>
        </w:rPr>
        <w:t>环保督察</w:t>
      </w:r>
      <w:r>
        <w:rPr>
          <w:rFonts w:hint="eastAsia" w:ascii="仿宋_GB2312" w:hAnsi="仿宋_GB2312" w:eastAsia="仿宋_GB2312" w:cs="仿宋_GB2312"/>
          <w:sz w:val="32"/>
          <w:szCs w:val="32"/>
        </w:rPr>
        <w:t>要求整改。2021年，单位GDP能耗下降4.2%，超额完成乐山下达任务。</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（四）优化投资结构，规范项目有序推进</w:t>
      </w:r>
    </w:p>
    <w:p>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1、全社会固定资产投资情况。全年全社会完成固定资产投资227亿元，同比增长13.3%；按照政府投资计划安排，组织了峨眉山市2021年一季度重大项目集中开工活动，牵头编制了《峨眉山市2021年政府投资项目计划》，确保政府投资项目有序推进，全年共实施政府投资项目81 个，总投资39.06亿元。</w:t>
      </w:r>
    </w:p>
    <w:p>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2、挂图作战项目推进情况。2021年，我市共实施40个“挂图作战”项目，总投资976.43亿元，年度计划投资60.37亿元，中期调整为39个，总投资721.58亿元，2021年计划投资57.07亿元。</w:t>
      </w:r>
    </w:p>
    <w:p>
      <w:pPr>
        <w:pStyle w:val="2"/>
        <w:spacing w:before="93" w:line="600" w:lineRule="exact"/>
        <w:ind w:firstLine="640" w:firstLineChars="200"/>
        <w:rPr>
          <w:rFonts w:hAnsi="仿宋_GB2312" w:cs="仿宋_GB2312"/>
          <w:sz w:val="32"/>
          <w:szCs w:val="32"/>
        </w:rPr>
      </w:pPr>
      <w:r>
        <w:rPr>
          <w:rFonts w:hint="eastAsia" w:hAnsi="仿宋_GB2312" w:cs="仿宋_GB2312"/>
          <w:sz w:val="32"/>
          <w:szCs w:val="32"/>
        </w:rPr>
        <w:t xml:space="preserve">3、省、乐山市重点项目推进情况。我市共9个省重点项目，16个乐山市级“挂图作战”项目，总投资分别为334.82亿元和527.28亿元，年度计划投资分别为25.47亿元、42.17亿元，截至目前完成投资分别为27.52亿元、38.70亿元，完成年度投资计划的108.0%、91.8%。    </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（五）着力民生保障，提升监督管控成效</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价格管理，注重行业规范。对我市污水处理企业峨眉山市海天水务有限公司2017至2019年度污水处理成本实施了监审；配合乐山市发改委对义务教育阶段学科类校外培训机构收费进行成本调查；组织相关部门、企业对城镇供水供电供气行业收费情况进行了清理规范。二是抓紧粮食与救灾物资管控。制定了《峨眉山市粮食购销领域腐败问题专项整治自查自纠工作方案》，抓好救灾物资出入库登记，加强日常监管力度，规范物资堆放，按要求进行整改，确保各类救灾物资都符合储备要求和质量标准。三是积极作为提供价格认定依据。2021年，完成刑事案件、行政案件涉案物品价格认定78件，涉案总金额1243万元，其中：涉嫌刑事案件77件，涉案金额1242万元；涉嫌违纪案件一件，涉案金额1.9万元，并按照国家发改委要求，在线上完成涉案物品价格认定工作及各项报表。四是坚持做好民生领域价格监测工作。始终坚持每日价格采集工作，密切关注猪肉、口罩、消毒液等重要民生物品价格，按要求上报相关监测信息，保质保量完成上级交办的价格监测任务。</w:t>
      </w:r>
    </w:p>
    <w:p>
      <w:pPr>
        <w:pStyle w:val="2"/>
        <w:spacing w:before="93" w:line="60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（六）加快科技创新，引导科技发展增速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力培育高新技术企业、科技型中小企业,发展高新技术产业。1家企业已通过国家第一批高企认定，4家企业申报第二批高企认定，29家通过国家科技型中小企业评价。全年高新技术产业营业收入达77.29亿元，超额完成乐山市下达的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引导全社会加强科技投入。全市2020年度全社会研发经费达3.63亿元，并制定了《峨眉山市推进大众创业万众创新2021年工作要点》。申报省、乐山市科学技术进步奖各2项，其中拟授予乐山市科学技术进步二等奖1项、三等奖1项，目前已通过公示。组织实施科技成果转化项目8项。加强产学研合作，全年实施校(院）地合作项目10个。新增省级科技成果转移转化示范企业3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3、积极宣传落实科技创新税收优惠政策。减免2021年度高新技术企业所得税491.19万元，企业享受研发费用加计扣除金额6013.26万元，促进了全市科技创新。</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6"/>
      <w:bookmarkEnd w:id="17"/>
    </w:p>
    <w:p>
      <w:pPr>
        <w:spacing w:line="600" w:lineRule="exact"/>
        <w:ind w:firstLine="640" w:firstLineChars="200"/>
        <w:rPr>
          <w:rFonts w:ascii="仿宋_GB2312" w:eastAsia="仿宋_GB2312"/>
          <w:sz w:val="32"/>
          <w:szCs w:val="32"/>
        </w:rPr>
      </w:pPr>
      <w:bookmarkStart w:id="18" w:name="_Toc15377432"/>
      <w:bookmarkStart w:id="19" w:name="_Toc15377201"/>
      <w:bookmarkStart w:id="20" w:name="_Toc15306275"/>
      <w:bookmarkStart w:id="21" w:name="_Toc15378448"/>
      <w:r>
        <w:rPr>
          <w:rFonts w:hint="eastAsia" w:ascii="仿宋_GB2312" w:eastAsia="仿宋_GB2312"/>
          <w:sz w:val="32"/>
          <w:szCs w:val="32"/>
        </w:rPr>
        <w:t>峨眉山市发展和改革局（汇总）下属二级预算单位1个，其中参照公务员法管理的事业单位1个。主要包括：峨眉山市粮食和物资储备中心。其他事业单位2个，主要包括：峨眉山市价格认证中心、峨眉山市科技开发和生产力促进中心。</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年度部门决算编制范围的二级预算单位包括：</w:t>
      </w:r>
    </w:p>
    <w:p>
      <w:pPr>
        <w:pStyle w:val="25"/>
        <w:numPr>
          <w:ilvl w:val="0"/>
          <w:numId w:val="1"/>
        </w:numPr>
        <w:spacing w:line="600" w:lineRule="exact"/>
        <w:ind w:firstLineChars="0"/>
        <w:rPr>
          <w:rFonts w:ascii="仿宋_GB2312" w:hAnsi="仿宋_GB2312" w:eastAsia="仿宋_GB2312" w:cs="仿宋_GB2312"/>
          <w:sz w:val="32"/>
          <w:szCs w:val="32"/>
        </w:rPr>
      </w:pPr>
      <w:r>
        <w:rPr>
          <w:rFonts w:hint="eastAsia" w:ascii="仿宋_GB2312" w:eastAsia="仿宋_GB2312"/>
          <w:sz w:val="32"/>
          <w:szCs w:val="32"/>
        </w:rPr>
        <w:t>峨眉山市粮食和物资储备中心</w:t>
      </w:r>
      <w:bookmarkEnd w:id="18"/>
      <w:bookmarkEnd w:id="19"/>
      <w:bookmarkEnd w:id="20"/>
      <w:bookmarkEnd w:id="21"/>
    </w:p>
    <w:p>
      <w:pPr>
        <w:pStyle w:val="2"/>
        <w:spacing w:before="93"/>
      </w:pPr>
    </w:p>
    <w:p>
      <w:pPr>
        <w:spacing w:line="600" w:lineRule="exact"/>
        <w:jc w:val="center"/>
        <w:rPr>
          <w:rFonts w:ascii="方正小标宋_GBK" w:hAnsi="方正小标宋_GBK" w:eastAsia="方正小标宋_GBK" w:cs="方正小标宋_GBK"/>
          <w:sz w:val="44"/>
          <w:szCs w:val="44"/>
        </w:rPr>
      </w:pPr>
      <w:bookmarkStart w:id="22" w:name="_Toc15377204"/>
      <w:bookmarkStart w:id="23" w:name="_Toc15396602"/>
      <w:r>
        <w:rPr>
          <w:rFonts w:hint="eastAsia" w:ascii="方正小标宋_GBK" w:hAnsi="方正小标宋_GBK" w:eastAsia="方正小标宋_GBK" w:cs="方正小标宋_GBK"/>
          <w:sz w:val="44"/>
          <w:szCs w:val="44"/>
        </w:rPr>
        <w:t>第二部分 2021年度部门决算情况说明</w:t>
      </w:r>
      <w:bookmarkEnd w:id="22"/>
      <w:bookmarkEnd w:id="23"/>
    </w:p>
    <w:p>
      <w:pPr>
        <w:spacing w:line="600" w:lineRule="exact"/>
      </w:pPr>
    </w:p>
    <w:p>
      <w:pPr>
        <w:pStyle w:val="25"/>
        <w:numPr>
          <w:ilvl w:val="0"/>
          <w:numId w:val="2"/>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2021年度收入总计</w:t>
      </w:r>
      <w:r>
        <w:rPr>
          <w:rFonts w:ascii="仿宋_GB2312" w:hAnsi="仿宋_GB2312" w:eastAsia="仿宋_GB2312" w:cs="仿宋_GB2312"/>
          <w:sz w:val="32"/>
          <w:szCs w:val="32"/>
        </w:rPr>
        <w:t>1634.54</w:t>
      </w:r>
      <w:r>
        <w:rPr>
          <w:rFonts w:hint="eastAsia" w:ascii="仿宋_GB2312" w:hAnsi="仿宋_GB2312" w:eastAsia="仿宋_GB2312" w:cs="仿宋_GB2312"/>
          <w:sz w:val="32"/>
          <w:szCs w:val="32"/>
        </w:rPr>
        <w:t>万元。与2020年相比，收入总计减少</w:t>
      </w:r>
      <w:r>
        <w:rPr>
          <w:rFonts w:ascii="仿宋_GB2312" w:hAnsi="仿宋_GB2312" w:eastAsia="仿宋_GB2312" w:cs="仿宋_GB2312"/>
          <w:sz w:val="32"/>
          <w:szCs w:val="32"/>
        </w:rPr>
        <w:t>1047.55</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39.06</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年度支出总计1</w:t>
      </w:r>
      <w:r>
        <w:rPr>
          <w:rFonts w:ascii="仿宋_GB2312" w:hAnsi="仿宋_GB2312" w:eastAsia="仿宋_GB2312" w:cs="仿宋_GB2312"/>
          <w:sz w:val="32"/>
          <w:szCs w:val="32"/>
        </w:rPr>
        <w:t>769.22</w:t>
      </w:r>
      <w:r>
        <w:rPr>
          <w:rFonts w:hint="eastAsia" w:ascii="仿宋_GB2312" w:hAnsi="仿宋_GB2312" w:eastAsia="仿宋_GB2312" w:cs="仿宋_GB2312"/>
          <w:sz w:val="32"/>
          <w:szCs w:val="32"/>
        </w:rPr>
        <w:t>万元，支出总计减少5</w:t>
      </w:r>
      <w:r>
        <w:rPr>
          <w:rFonts w:ascii="仿宋_GB2312" w:hAnsi="仿宋_GB2312" w:eastAsia="仿宋_GB2312" w:cs="仿宋_GB2312"/>
          <w:sz w:val="32"/>
          <w:szCs w:val="32"/>
        </w:rPr>
        <w:t>70.26</w:t>
      </w:r>
      <w:r>
        <w:rPr>
          <w:rFonts w:hint="eastAsia" w:ascii="仿宋_GB2312" w:hAnsi="仿宋_GB2312" w:eastAsia="仿宋_GB2312" w:cs="仿宋_GB2312"/>
          <w:sz w:val="32"/>
          <w:szCs w:val="32"/>
        </w:rPr>
        <w:t>万元，下降2</w:t>
      </w:r>
      <w:r>
        <w:rPr>
          <w:rFonts w:ascii="仿宋_GB2312" w:hAnsi="仿宋_GB2312" w:eastAsia="仿宋_GB2312" w:cs="仿宋_GB2312"/>
          <w:sz w:val="32"/>
          <w:szCs w:val="32"/>
        </w:rPr>
        <w:t>4.36%</w:t>
      </w:r>
      <w:r>
        <w:rPr>
          <w:rFonts w:hint="eastAsia" w:ascii="仿宋_GB2312" w:hAnsi="仿宋_GB2312" w:eastAsia="仿宋_GB2312" w:cs="仿宋_GB2312"/>
          <w:sz w:val="32"/>
          <w:szCs w:val="32"/>
        </w:rPr>
        <w:t>。主要变动原因是粮食储备库重（迁）建项目接近尾声。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
        <w:spacing w:before="93"/>
      </w:pPr>
      <w:r>
        <w:drawing>
          <wp:inline distT="0" distB="0" distL="0" distR="0">
            <wp:extent cx="5688330" cy="305054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8330" cy="3050540"/>
                    </a:xfrm>
                    <a:prstGeom prst="rect">
                      <a:avLst/>
                    </a:prstGeom>
                  </pic:spPr>
                </pic:pic>
              </a:graphicData>
            </a:graphic>
          </wp:inline>
        </w:drawing>
      </w:r>
    </w:p>
    <w:p>
      <w:pPr>
        <w:pStyle w:val="25"/>
        <w:numPr>
          <w:ilvl w:val="0"/>
          <w:numId w:val="2"/>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w:t>
      </w:r>
      <w:r>
        <w:rPr>
          <w:rFonts w:ascii="仿宋_GB2312" w:hAnsi="仿宋_GB2312" w:eastAsia="仿宋_GB2312" w:cs="仿宋_GB2312"/>
          <w:sz w:val="32"/>
          <w:szCs w:val="32"/>
        </w:rPr>
        <w:t>1634.54</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1075.85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65.82</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54.70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3.35</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504.00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30.83</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2"/>
        <w:spacing w:before="93"/>
      </w:pPr>
      <w:r>
        <w:drawing>
          <wp:inline distT="0" distB="0" distL="0" distR="0">
            <wp:extent cx="5688330" cy="284734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688330" cy="2847340"/>
                    </a:xfrm>
                    <a:prstGeom prst="rect">
                      <a:avLst/>
                    </a:prstGeom>
                  </pic:spPr>
                </pic:pic>
              </a:graphicData>
            </a:graphic>
          </wp:inline>
        </w:drawing>
      </w:r>
    </w:p>
    <w:p>
      <w:pPr>
        <w:pStyle w:val="25"/>
        <w:numPr>
          <w:ilvl w:val="0"/>
          <w:numId w:val="2"/>
        </w:numPr>
        <w:spacing w:line="600"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ascii="仿宋_GB2312" w:hAnsi="仿宋_GB2312" w:eastAsia="仿宋_GB2312" w:cs="仿宋_GB2312"/>
          <w:sz w:val="32"/>
          <w:szCs w:val="32"/>
        </w:rPr>
        <w:t>1769.22</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823.18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46.53</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946.04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53.47</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（图3：支出决算结构图）（饼状图）</w:t>
      </w:r>
    </w:p>
    <w:p>
      <w:pPr>
        <w:pStyle w:val="2"/>
        <w:spacing w:before="93"/>
      </w:pPr>
      <w:r>
        <w:drawing>
          <wp:inline distT="0" distB="0" distL="0" distR="0">
            <wp:extent cx="5688330" cy="238633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688330" cy="2386330"/>
                    </a:xfrm>
                    <a:prstGeom prst="rect">
                      <a:avLst/>
                    </a:prstGeom>
                  </pic:spPr>
                </pic:pic>
              </a:graphicData>
            </a:graphic>
          </wp:inline>
        </w:drawing>
      </w:r>
    </w:p>
    <w:p>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2021年财政拨款收入总计</w:t>
      </w:r>
      <w:r>
        <w:rPr>
          <w:rFonts w:ascii="仿宋_GB2312" w:hAnsi="仿宋_GB2312" w:eastAsia="仿宋_GB2312" w:cs="仿宋_GB2312"/>
          <w:sz w:val="32"/>
          <w:szCs w:val="32"/>
        </w:rPr>
        <w:t>1634.54</w:t>
      </w:r>
      <w:r>
        <w:rPr>
          <w:rFonts w:hint="eastAsia" w:ascii="仿宋_GB2312" w:hAnsi="仿宋_GB2312" w:eastAsia="仿宋_GB2312" w:cs="仿宋_GB2312"/>
          <w:sz w:val="32"/>
          <w:szCs w:val="32"/>
        </w:rPr>
        <w:t>万元，与2020年相比，财政拨款收入总计减少</w:t>
      </w:r>
      <w:r>
        <w:rPr>
          <w:rFonts w:ascii="仿宋_GB2312" w:hAnsi="仿宋_GB2312" w:eastAsia="仿宋_GB2312" w:cs="仿宋_GB2312"/>
          <w:sz w:val="32"/>
          <w:szCs w:val="32"/>
        </w:rPr>
        <w:t>1047.55</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39.06</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年度支出总计1</w:t>
      </w:r>
      <w:r>
        <w:rPr>
          <w:rFonts w:ascii="仿宋_GB2312" w:hAnsi="仿宋_GB2312" w:eastAsia="仿宋_GB2312" w:cs="仿宋_GB2312"/>
          <w:sz w:val="32"/>
          <w:szCs w:val="32"/>
        </w:rPr>
        <w:t>769.22</w:t>
      </w:r>
      <w:r>
        <w:rPr>
          <w:rFonts w:hint="eastAsia" w:ascii="仿宋_GB2312" w:hAnsi="仿宋_GB2312" w:eastAsia="仿宋_GB2312" w:cs="仿宋_GB2312"/>
          <w:sz w:val="32"/>
          <w:szCs w:val="32"/>
        </w:rPr>
        <w:t>万元，支出总计减少5</w:t>
      </w:r>
      <w:r>
        <w:rPr>
          <w:rFonts w:ascii="仿宋_GB2312" w:hAnsi="仿宋_GB2312" w:eastAsia="仿宋_GB2312" w:cs="仿宋_GB2312"/>
          <w:sz w:val="32"/>
          <w:szCs w:val="32"/>
        </w:rPr>
        <w:t>70.26</w:t>
      </w:r>
      <w:r>
        <w:rPr>
          <w:rFonts w:hint="eastAsia" w:ascii="仿宋_GB2312" w:hAnsi="仿宋_GB2312" w:eastAsia="仿宋_GB2312" w:cs="仿宋_GB2312"/>
          <w:sz w:val="32"/>
          <w:szCs w:val="32"/>
        </w:rPr>
        <w:t>万元，下降2</w:t>
      </w:r>
      <w:r>
        <w:rPr>
          <w:rFonts w:ascii="仿宋_GB2312" w:hAnsi="仿宋_GB2312" w:eastAsia="仿宋_GB2312" w:cs="仿宋_GB2312"/>
          <w:sz w:val="32"/>
          <w:szCs w:val="32"/>
        </w:rPr>
        <w:t>4.36%</w:t>
      </w:r>
      <w:r>
        <w:rPr>
          <w:rFonts w:hint="eastAsia" w:ascii="仿宋_GB2312" w:hAnsi="仿宋_GB2312" w:eastAsia="仿宋_GB2312" w:cs="仿宋_GB2312"/>
          <w:sz w:val="32"/>
          <w:szCs w:val="32"/>
        </w:rPr>
        <w:t>。主要变动原因是粮食储备库重（迁）建项目接近尾声。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2"/>
        <w:spacing w:before="93"/>
      </w:pPr>
      <w:r>
        <w:drawing>
          <wp:inline distT="0" distB="0" distL="0" distR="0">
            <wp:extent cx="5688330" cy="2660650"/>
            <wp:effectExtent l="0" t="0" r="762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688330" cy="2660650"/>
                    </a:xfrm>
                    <a:prstGeom prst="rect">
                      <a:avLst/>
                    </a:prstGeom>
                  </pic:spPr>
                </pic:pic>
              </a:graphicData>
            </a:graphic>
          </wp:inline>
        </w:drawing>
      </w:r>
    </w:p>
    <w:p>
      <w:pPr>
        <w:spacing w:line="600" w:lineRule="exact"/>
        <w:ind w:firstLine="640" w:firstLineChars="200"/>
        <w:outlineLvl w:val="1"/>
        <w:rPr>
          <w:rStyle w:val="27"/>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1210.52</w:t>
      </w:r>
      <w:r>
        <w:rPr>
          <w:rFonts w:hint="eastAsia" w:ascii="仿宋" w:hAnsi="仿宋" w:eastAsia="仿宋"/>
          <w:sz w:val="32"/>
          <w:szCs w:val="32"/>
        </w:rPr>
        <w:t>万元，占本年支出合计的</w:t>
      </w:r>
      <w:r>
        <w:rPr>
          <w:rFonts w:ascii="仿宋" w:hAnsi="仿宋" w:eastAsia="仿宋"/>
          <w:sz w:val="32"/>
          <w:szCs w:val="32"/>
        </w:rPr>
        <w:t>68.42%</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ascii="仿宋" w:hAnsi="仿宋" w:eastAsia="仿宋"/>
          <w:sz w:val="32"/>
          <w:szCs w:val="32"/>
        </w:rPr>
        <w:t>160.08</w:t>
      </w:r>
      <w:r>
        <w:rPr>
          <w:rFonts w:hint="eastAsia" w:ascii="仿宋" w:hAnsi="仿宋" w:eastAsia="仿宋"/>
          <w:sz w:val="32"/>
          <w:szCs w:val="32"/>
        </w:rPr>
        <w:t>万元，增长</w:t>
      </w:r>
      <w:r>
        <w:rPr>
          <w:rFonts w:ascii="仿宋" w:hAnsi="仿宋" w:eastAsia="仿宋"/>
          <w:sz w:val="32"/>
          <w:szCs w:val="32"/>
        </w:rPr>
        <w:t>15.24%</w:t>
      </w:r>
      <w:r>
        <w:rPr>
          <w:rFonts w:hint="eastAsia" w:ascii="仿宋" w:hAnsi="仿宋" w:eastAsia="仿宋"/>
          <w:sz w:val="32"/>
          <w:szCs w:val="32"/>
        </w:rPr>
        <w:t>。主要变动原因是国储库项目尾声，加快项目支付。</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r>
        <w:drawing>
          <wp:inline distT="0" distB="0" distL="0" distR="0">
            <wp:extent cx="5688330" cy="2463165"/>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688330" cy="2463165"/>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ascii="仿宋_GB2312" w:hAnsi="仿宋_GB2312" w:eastAsia="仿宋_GB2312" w:cs="仿宋_GB2312"/>
          <w:sz w:val="32"/>
          <w:szCs w:val="32"/>
        </w:rPr>
        <w:t>1210.52</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469.45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38.78</w:t>
      </w:r>
      <w:r>
        <w:rPr>
          <w:rFonts w:hint="eastAsia" w:ascii="仿宋_GB2312" w:hAnsi="仿宋_GB2312" w:eastAsia="仿宋_GB2312" w:cs="仿宋_GB2312"/>
          <w:sz w:val="32"/>
          <w:szCs w:val="32"/>
        </w:rPr>
        <w:t>%；教育支出（类）</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%；科学技术（类）支出</w:t>
      </w:r>
      <w:r>
        <w:rPr>
          <w:rFonts w:ascii="仿宋_GB2312" w:hAnsi="仿宋_GB2312" w:eastAsia="仿宋_GB2312" w:cs="仿宋_GB2312"/>
          <w:sz w:val="32"/>
          <w:szCs w:val="32"/>
        </w:rPr>
        <w:t>205.99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17.01</w:t>
      </w:r>
      <w:r>
        <w:rPr>
          <w:rFonts w:hint="eastAsia" w:ascii="仿宋_GB2312" w:hAnsi="仿宋_GB2312" w:eastAsia="仿宋_GB2312" w:cs="仿宋_GB2312"/>
          <w:sz w:val="32"/>
          <w:szCs w:val="32"/>
        </w:rPr>
        <w:t>%；文化旅游体育与传媒（类）支出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134.98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11.15</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14.23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1.18</w:t>
      </w:r>
      <w:r>
        <w:rPr>
          <w:rFonts w:hint="eastAsia" w:ascii="仿宋_GB2312" w:hAnsi="仿宋_GB2312" w:eastAsia="仿宋_GB2312" w:cs="仿宋_GB2312"/>
          <w:sz w:val="32"/>
          <w:szCs w:val="32"/>
        </w:rPr>
        <w:t>%；资源勘探工业信息等（类）支出1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1.16%</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64.31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5.31</w:t>
      </w:r>
      <w:r>
        <w:rPr>
          <w:rFonts w:hint="eastAsia" w:ascii="仿宋_GB2312" w:hAnsi="仿宋_GB2312" w:eastAsia="仿宋_GB2312" w:cs="仿宋_GB2312"/>
          <w:sz w:val="32"/>
          <w:szCs w:val="32"/>
        </w:rPr>
        <w:t>%；粮油物资储备（类）支出3</w:t>
      </w:r>
      <w:r>
        <w:rPr>
          <w:rFonts w:ascii="仿宋_GB2312" w:hAnsi="仿宋_GB2312" w:eastAsia="仿宋_GB2312" w:cs="仿宋_GB2312"/>
          <w:sz w:val="32"/>
          <w:szCs w:val="32"/>
        </w:rPr>
        <w:t>07.56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25.41%</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2"/>
        <w:spacing w:before="93"/>
      </w:pPr>
      <w:r>
        <w:drawing>
          <wp:inline distT="0" distB="0" distL="0" distR="0">
            <wp:extent cx="5688330" cy="3058795"/>
            <wp:effectExtent l="0" t="0" r="762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688330" cy="3058795"/>
                    </a:xfrm>
                    <a:prstGeom prst="rect">
                      <a:avLst/>
                    </a:prstGeom>
                  </pic:spPr>
                </pic:pic>
              </a:graphicData>
            </a:graphic>
          </wp:inline>
        </w:drawing>
      </w:r>
    </w:p>
    <w:p>
      <w:pPr>
        <w:spacing w:line="600" w:lineRule="exact"/>
        <w:ind w:firstLine="640" w:firstLineChars="200"/>
        <w:outlineLvl w:val="2"/>
        <w:rPr>
          <w:rFonts w:ascii="楷体_GB2312" w:hAnsi="楷体_GB2312" w:eastAsia="楷体_GB2312" w:cs="楷体_GB2312"/>
          <w:bCs/>
          <w:sz w:val="32"/>
          <w:szCs w:val="32"/>
        </w:rPr>
      </w:pPr>
      <w:bookmarkStart w:id="36" w:name="_Toc15377212"/>
      <w:r>
        <w:rPr>
          <w:rFonts w:hint="eastAsia" w:ascii="楷体_GB2312" w:hAnsi="楷体_GB2312" w:eastAsia="楷体_GB2312" w:cs="楷体_GB2312"/>
          <w:bCs/>
          <w:sz w:val="32"/>
          <w:szCs w:val="32"/>
        </w:rPr>
        <w:t>（三）一般公共预算财政拨款支出决算具体情况</w:t>
      </w:r>
      <w:bookmarkEnd w:id="36"/>
    </w:p>
    <w:p>
      <w:pPr>
        <w:spacing w:line="600" w:lineRule="exact"/>
        <w:ind w:firstLine="640" w:firstLineChars="200"/>
        <w:outlineLvl w:val="2"/>
        <w:rPr>
          <w:rFonts w:ascii="仿宋_GB2312" w:hAnsi="仿宋_GB2312" w:eastAsia="仿宋_GB2312" w:cs="仿宋_GB2312"/>
          <w:bCs/>
          <w:sz w:val="32"/>
          <w:szCs w:val="32"/>
        </w:rPr>
      </w:pPr>
      <w:bookmarkStart w:id="37" w:name="_Toc15378460"/>
      <w:bookmarkStart w:id="38" w:name="_Toc15377444"/>
      <w:bookmarkStart w:id="39" w:name="_Toc15377213"/>
      <w:r>
        <w:rPr>
          <w:rFonts w:hint="eastAsia" w:ascii="仿宋_GB2312" w:hAnsi="仿宋_GB2312" w:eastAsia="仿宋_GB2312" w:cs="仿宋_GB2312"/>
          <w:bCs/>
          <w:sz w:val="32"/>
          <w:szCs w:val="32"/>
        </w:rPr>
        <w:t>2021年一般公共预算支出决算数为</w:t>
      </w:r>
      <w:r>
        <w:rPr>
          <w:rFonts w:ascii="仿宋_GB2312" w:hAnsi="仿宋_GB2312" w:eastAsia="仿宋_GB2312" w:cs="仿宋_GB2312"/>
          <w:bCs/>
          <w:sz w:val="32"/>
          <w:szCs w:val="32"/>
        </w:rPr>
        <w:t>1210.52</w:t>
      </w:r>
      <w:r>
        <w:rPr>
          <w:rFonts w:hint="eastAsia" w:ascii="仿宋_GB2312" w:hAnsi="仿宋_GB2312" w:eastAsia="仿宋_GB2312" w:cs="仿宋_GB2312"/>
          <w:bCs/>
          <w:sz w:val="32"/>
          <w:szCs w:val="32"/>
        </w:rPr>
        <w:t>，</w:t>
      </w:r>
      <w:r>
        <w:rPr>
          <w:rStyle w:val="16"/>
          <w:rFonts w:hint="eastAsia" w:ascii="仿宋_GB2312" w:hAnsi="仿宋_GB2312" w:eastAsia="仿宋_GB2312" w:cs="仿宋_GB2312"/>
          <w:b w:val="0"/>
          <w:bCs/>
          <w:sz w:val="32"/>
          <w:szCs w:val="32"/>
        </w:rPr>
        <w:t>完成预算</w:t>
      </w:r>
      <w:r>
        <w:rPr>
          <w:rStyle w:val="16"/>
          <w:rFonts w:ascii="仿宋_GB2312" w:hAnsi="仿宋_GB2312" w:eastAsia="仿宋_GB2312" w:cs="仿宋_GB2312"/>
          <w:b w:val="0"/>
          <w:bCs/>
          <w:sz w:val="32"/>
          <w:szCs w:val="32"/>
        </w:rPr>
        <w:t>93.80</w:t>
      </w:r>
      <w:r>
        <w:rPr>
          <w:rStyle w:val="16"/>
          <w:rFonts w:hint="eastAsia" w:ascii="仿宋_GB2312" w:hAnsi="仿宋_GB2312" w:eastAsia="仿宋_GB2312" w:cs="仿宋_GB2312"/>
          <w:b w:val="0"/>
          <w:bCs/>
          <w:sz w:val="32"/>
          <w:szCs w:val="32"/>
        </w:rPr>
        <w:t>%。其中：</w:t>
      </w:r>
      <w:bookmarkEnd w:id="37"/>
      <w:bookmarkEnd w:id="38"/>
      <w:bookmarkEnd w:id="39"/>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1.一般公共服务（类）发展与改革事务（款）行政运行（项）: 支出决算为</w:t>
      </w:r>
      <w:r>
        <w:rPr>
          <w:rStyle w:val="16"/>
          <w:rFonts w:ascii="仿宋_GB2312" w:hAnsi="仿宋_GB2312" w:eastAsia="仿宋_GB2312" w:cs="仿宋_GB2312"/>
          <w:b w:val="0"/>
          <w:bCs/>
          <w:sz w:val="32"/>
          <w:szCs w:val="32"/>
        </w:rPr>
        <w:t>354.26</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2</w:t>
      </w:r>
      <w:r>
        <w:rPr>
          <w:rStyle w:val="16"/>
          <w:rFonts w:hint="eastAsia" w:ascii="仿宋_GB2312" w:hAnsi="仿宋_GB2312" w:eastAsia="仿宋_GB2312" w:cs="仿宋_GB2312"/>
          <w:b w:val="0"/>
          <w:bCs/>
          <w:sz w:val="32"/>
          <w:szCs w:val="32"/>
        </w:rPr>
        <w:t>.一般公共服务（类）发展与改革事务（款）一般行政管理事务（项）: 支出决算为</w:t>
      </w:r>
      <w:r>
        <w:rPr>
          <w:rStyle w:val="16"/>
          <w:rFonts w:ascii="仿宋_GB2312" w:hAnsi="仿宋_GB2312" w:eastAsia="仿宋_GB2312" w:cs="仿宋_GB2312"/>
          <w:b w:val="0"/>
          <w:bCs/>
          <w:sz w:val="32"/>
          <w:szCs w:val="32"/>
        </w:rPr>
        <w:t>18.13</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3</w:t>
      </w:r>
      <w:r>
        <w:rPr>
          <w:rStyle w:val="16"/>
          <w:rFonts w:hint="eastAsia" w:ascii="仿宋_GB2312" w:hAnsi="仿宋_GB2312" w:eastAsia="仿宋_GB2312" w:cs="仿宋_GB2312"/>
          <w:b w:val="0"/>
          <w:bCs/>
          <w:sz w:val="32"/>
          <w:szCs w:val="32"/>
        </w:rPr>
        <w:t>.一般公共服务（类）发展与改革事务（款）战略规划与实施（项）: 支出决算为</w:t>
      </w:r>
      <w:r>
        <w:rPr>
          <w:rStyle w:val="16"/>
          <w:rFonts w:ascii="仿宋_GB2312" w:hAnsi="仿宋_GB2312" w:eastAsia="仿宋_GB2312" w:cs="仿宋_GB2312"/>
          <w:b w:val="0"/>
          <w:bCs/>
          <w:sz w:val="32"/>
          <w:szCs w:val="32"/>
        </w:rPr>
        <w:t>7.58</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4</w:t>
      </w:r>
      <w:r>
        <w:rPr>
          <w:rStyle w:val="16"/>
          <w:rFonts w:hint="eastAsia" w:ascii="仿宋_GB2312" w:hAnsi="仿宋_GB2312" w:eastAsia="仿宋_GB2312" w:cs="仿宋_GB2312"/>
          <w:b w:val="0"/>
          <w:bCs/>
          <w:sz w:val="32"/>
          <w:szCs w:val="32"/>
        </w:rPr>
        <w:t>.一般公共服务（类）发展与改革事务（款）经济体制改革研究（项）: 支出决算为</w:t>
      </w:r>
      <w:r>
        <w:rPr>
          <w:rStyle w:val="16"/>
          <w:rFonts w:ascii="仿宋_GB2312" w:hAnsi="仿宋_GB2312" w:eastAsia="仿宋_GB2312" w:cs="仿宋_GB2312"/>
          <w:b w:val="0"/>
          <w:bCs/>
          <w:sz w:val="32"/>
          <w:szCs w:val="32"/>
        </w:rPr>
        <w:t>14.67</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4</w:t>
      </w:r>
      <w:r>
        <w:rPr>
          <w:rStyle w:val="16"/>
          <w:rFonts w:hint="eastAsia" w:ascii="仿宋_GB2312" w:hAnsi="仿宋_GB2312" w:eastAsia="仿宋_GB2312" w:cs="仿宋_GB2312"/>
          <w:b w:val="0"/>
          <w:bCs/>
          <w:sz w:val="32"/>
          <w:szCs w:val="32"/>
        </w:rPr>
        <w:t>.一般公共服务（类）发展与改革事务（款）物价管理（项）: 支出决算为</w:t>
      </w:r>
      <w:r>
        <w:rPr>
          <w:rStyle w:val="16"/>
          <w:rFonts w:ascii="仿宋_GB2312" w:hAnsi="仿宋_GB2312" w:eastAsia="仿宋_GB2312" w:cs="仿宋_GB2312"/>
          <w:b w:val="0"/>
          <w:bCs/>
          <w:sz w:val="32"/>
          <w:szCs w:val="32"/>
        </w:rPr>
        <w:t>4.30</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Style w:val="16"/>
          <w:rFonts w:ascii="仿宋_GB2312" w:hAnsi="仿宋_GB2312" w:eastAsia="仿宋_GB2312" w:cs="仿宋_GB2312"/>
          <w:b w:val="0"/>
          <w:bCs/>
          <w:sz w:val="32"/>
          <w:szCs w:val="32"/>
        </w:rPr>
      </w:pPr>
      <w:r>
        <w:rPr>
          <w:rStyle w:val="16"/>
          <w:rFonts w:ascii="仿宋_GB2312" w:hAnsi="仿宋_GB2312" w:eastAsia="仿宋_GB2312" w:cs="仿宋_GB2312"/>
          <w:b w:val="0"/>
          <w:bCs/>
          <w:sz w:val="32"/>
          <w:szCs w:val="32"/>
        </w:rPr>
        <w:t>5</w:t>
      </w:r>
      <w:r>
        <w:rPr>
          <w:rStyle w:val="16"/>
          <w:rFonts w:hint="eastAsia" w:ascii="仿宋_GB2312" w:hAnsi="仿宋_GB2312" w:eastAsia="仿宋_GB2312" w:cs="仿宋_GB2312"/>
          <w:b w:val="0"/>
          <w:bCs/>
          <w:sz w:val="32"/>
          <w:szCs w:val="32"/>
        </w:rPr>
        <w:t>.一般公共服务（类）发展与改革事务（款）事业运行（项）: 支出决算为</w:t>
      </w:r>
      <w:r>
        <w:rPr>
          <w:rStyle w:val="16"/>
          <w:rFonts w:ascii="仿宋_GB2312" w:hAnsi="仿宋_GB2312" w:eastAsia="仿宋_GB2312" w:cs="仿宋_GB2312"/>
          <w:b w:val="0"/>
          <w:bCs/>
          <w:sz w:val="32"/>
          <w:szCs w:val="32"/>
        </w:rPr>
        <w:t>70.51</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6</w:t>
      </w:r>
      <w:r>
        <w:rPr>
          <w:rStyle w:val="16"/>
          <w:rFonts w:hint="eastAsia" w:ascii="仿宋_GB2312" w:hAnsi="仿宋_GB2312" w:eastAsia="仿宋_GB2312" w:cs="仿宋_GB2312"/>
          <w:b w:val="0"/>
          <w:bCs/>
          <w:sz w:val="32"/>
          <w:szCs w:val="32"/>
        </w:rPr>
        <w:t>.科学技术支出（类）科学技术管理事务（款）其他科学技术管理事务支出（项）: 支出决算为</w:t>
      </w:r>
      <w:r>
        <w:rPr>
          <w:rStyle w:val="16"/>
          <w:rFonts w:ascii="仿宋_GB2312" w:hAnsi="仿宋_GB2312" w:eastAsia="仿宋_GB2312" w:cs="仿宋_GB2312"/>
          <w:b w:val="0"/>
          <w:bCs/>
          <w:sz w:val="32"/>
          <w:szCs w:val="32"/>
        </w:rPr>
        <w:t>5.99</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7</w:t>
      </w:r>
      <w:r>
        <w:rPr>
          <w:rStyle w:val="16"/>
          <w:rFonts w:hint="eastAsia" w:ascii="仿宋_GB2312" w:hAnsi="仿宋_GB2312" w:eastAsia="仿宋_GB2312" w:cs="仿宋_GB2312"/>
          <w:b w:val="0"/>
          <w:bCs/>
          <w:sz w:val="32"/>
          <w:szCs w:val="32"/>
        </w:rPr>
        <w:t>.科学技术支出（类）科技条件与服务（款）科技条件专项（项）: 支出决算为</w:t>
      </w:r>
      <w:r>
        <w:rPr>
          <w:rStyle w:val="16"/>
          <w:rFonts w:ascii="仿宋_GB2312" w:hAnsi="仿宋_GB2312" w:eastAsia="仿宋_GB2312" w:cs="仿宋_GB2312"/>
          <w:b w:val="0"/>
          <w:bCs/>
          <w:sz w:val="32"/>
          <w:szCs w:val="32"/>
        </w:rPr>
        <w:t>100.00</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8</w:t>
      </w:r>
      <w:r>
        <w:rPr>
          <w:rStyle w:val="16"/>
          <w:rFonts w:hint="eastAsia" w:ascii="仿宋_GB2312" w:hAnsi="仿宋_GB2312" w:eastAsia="仿宋_GB2312" w:cs="仿宋_GB2312"/>
          <w:b w:val="0"/>
          <w:bCs/>
          <w:sz w:val="32"/>
          <w:szCs w:val="32"/>
        </w:rPr>
        <w:t>.科学技术支出（类）科技重大项目（款）重点研发计划（项）: 支出决算为</w:t>
      </w:r>
      <w:r>
        <w:rPr>
          <w:rStyle w:val="16"/>
          <w:rFonts w:ascii="仿宋_GB2312" w:hAnsi="仿宋_GB2312" w:eastAsia="仿宋_GB2312" w:cs="仿宋_GB2312"/>
          <w:b w:val="0"/>
          <w:bCs/>
          <w:sz w:val="32"/>
          <w:szCs w:val="32"/>
        </w:rPr>
        <w:t>100.00</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9</w:t>
      </w:r>
      <w:r>
        <w:rPr>
          <w:rStyle w:val="16"/>
          <w:rFonts w:hint="eastAsia" w:ascii="仿宋_GB2312" w:hAnsi="仿宋_GB2312" w:eastAsia="仿宋_GB2312" w:cs="仿宋_GB2312"/>
          <w:b w:val="0"/>
          <w:bCs/>
          <w:sz w:val="32"/>
          <w:szCs w:val="32"/>
        </w:rPr>
        <w:t>.社会保障和就业支出（类）行政事业单位养老支出（款）机关事业单位基本养老保险缴费支出（项）: 支出决算为</w:t>
      </w:r>
      <w:r>
        <w:rPr>
          <w:rStyle w:val="16"/>
          <w:rFonts w:ascii="仿宋_GB2312" w:hAnsi="仿宋_GB2312" w:eastAsia="仿宋_GB2312" w:cs="仿宋_GB2312"/>
          <w:b w:val="0"/>
          <w:bCs/>
          <w:sz w:val="32"/>
          <w:szCs w:val="32"/>
        </w:rPr>
        <w:t>45.35</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0</w:t>
      </w:r>
      <w:r>
        <w:rPr>
          <w:rStyle w:val="16"/>
          <w:rFonts w:hint="eastAsia" w:ascii="仿宋_GB2312" w:hAnsi="仿宋_GB2312" w:eastAsia="仿宋_GB2312" w:cs="仿宋_GB2312"/>
          <w:b w:val="0"/>
          <w:bCs/>
          <w:sz w:val="32"/>
          <w:szCs w:val="32"/>
        </w:rPr>
        <w:t>.社会保障和就业支出（类）行政事业单位养老支出（款）机关事业单位职业年金缴费支出（项）: 支出决算为</w:t>
      </w:r>
      <w:r>
        <w:rPr>
          <w:rStyle w:val="16"/>
          <w:rFonts w:ascii="仿宋_GB2312" w:hAnsi="仿宋_GB2312" w:eastAsia="仿宋_GB2312" w:cs="仿宋_GB2312"/>
          <w:b w:val="0"/>
          <w:bCs/>
          <w:sz w:val="32"/>
          <w:szCs w:val="32"/>
        </w:rPr>
        <w:t>23.65</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1</w:t>
      </w:r>
      <w:r>
        <w:rPr>
          <w:rStyle w:val="16"/>
          <w:rFonts w:hint="eastAsia" w:ascii="仿宋_GB2312" w:hAnsi="仿宋_GB2312" w:eastAsia="仿宋_GB2312" w:cs="仿宋_GB2312"/>
          <w:b w:val="0"/>
          <w:bCs/>
          <w:sz w:val="32"/>
          <w:szCs w:val="32"/>
        </w:rPr>
        <w:t>.社会保障和就业支出（类）抚恤（款）死亡抚恤（项）: 支出决算为</w:t>
      </w:r>
      <w:r>
        <w:rPr>
          <w:rStyle w:val="16"/>
          <w:rFonts w:ascii="仿宋_GB2312" w:hAnsi="仿宋_GB2312" w:eastAsia="仿宋_GB2312" w:cs="仿宋_GB2312"/>
          <w:b w:val="0"/>
          <w:bCs/>
          <w:sz w:val="32"/>
          <w:szCs w:val="32"/>
        </w:rPr>
        <w:t>39.83</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2</w:t>
      </w:r>
      <w:r>
        <w:rPr>
          <w:rStyle w:val="16"/>
          <w:rFonts w:hint="eastAsia" w:ascii="仿宋_GB2312" w:hAnsi="仿宋_GB2312" w:eastAsia="仿宋_GB2312" w:cs="仿宋_GB2312"/>
          <w:b w:val="0"/>
          <w:bCs/>
          <w:sz w:val="32"/>
          <w:szCs w:val="32"/>
        </w:rPr>
        <w:t>.社会保障和就业支出（类）抚恤（款）其他优抚支出（项）: 支出决算为</w:t>
      </w:r>
      <w:r>
        <w:rPr>
          <w:rStyle w:val="16"/>
          <w:rFonts w:ascii="仿宋_GB2312" w:hAnsi="仿宋_GB2312" w:eastAsia="仿宋_GB2312" w:cs="仿宋_GB2312"/>
          <w:b w:val="0"/>
          <w:bCs/>
          <w:sz w:val="32"/>
          <w:szCs w:val="32"/>
        </w:rPr>
        <w:t>0.79</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3</w:t>
      </w:r>
      <w:r>
        <w:rPr>
          <w:rStyle w:val="16"/>
          <w:rFonts w:hint="eastAsia" w:ascii="仿宋_GB2312" w:hAnsi="仿宋_GB2312" w:eastAsia="仿宋_GB2312" w:cs="仿宋_GB2312"/>
          <w:b w:val="0"/>
          <w:bCs/>
          <w:sz w:val="32"/>
          <w:szCs w:val="32"/>
        </w:rPr>
        <w:t>.卫生健康支出（类）行政事业单位医疗（款）行政单位医疗（项）: 支出决算为</w:t>
      </w:r>
      <w:r>
        <w:rPr>
          <w:rStyle w:val="16"/>
          <w:rFonts w:ascii="仿宋_GB2312" w:hAnsi="仿宋_GB2312" w:eastAsia="仿宋_GB2312" w:cs="仿宋_GB2312"/>
          <w:b w:val="0"/>
          <w:bCs/>
          <w:sz w:val="32"/>
          <w:szCs w:val="32"/>
        </w:rPr>
        <w:t>14.23</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4</w:t>
      </w:r>
      <w:r>
        <w:rPr>
          <w:rStyle w:val="16"/>
          <w:rFonts w:hint="eastAsia" w:ascii="仿宋_GB2312" w:hAnsi="仿宋_GB2312" w:eastAsia="仿宋_GB2312" w:cs="仿宋_GB2312"/>
          <w:b w:val="0"/>
          <w:bCs/>
          <w:sz w:val="32"/>
          <w:szCs w:val="32"/>
        </w:rPr>
        <w:t>.资源勘探工业信息等支出（类）支持中小企业发展和管理支出（款）中小企业发展专项（项）: 支出决算为</w:t>
      </w:r>
      <w:r>
        <w:rPr>
          <w:rStyle w:val="16"/>
          <w:rFonts w:ascii="仿宋_GB2312" w:hAnsi="仿宋_GB2312" w:eastAsia="仿宋_GB2312" w:cs="仿宋_GB2312"/>
          <w:b w:val="0"/>
          <w:bCs/>
          <w:sz w:val="32"/>
          <w:szCs w:val="32"/>
        </w:rPr>
        <w:t>14.00</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5</w:t>
      </w:r>
      <w:r>
        <w:rPr>
          <w:rStyle w:val="16"/>
          <w:rFonts w:hint="eastAsia" w:ascii="仿宋_GB2312" w:hAnsi="仿宋_GB2312" w:eastAsia="仿宋_GB2312" w:cs="仿宋_GB2312"/>
          <w:b w:val="0"/>
          <w:bCs/>
          <w:sz w:val="32"/>
          <w:szCs w:val="32"/>
        </w:rPr>
        <w:t>.住房保障支出（类）住房改革支出（款）住房公积金（项）: 支出决算为</w:t>
      </w:r>
      <w:r>
        <w:rPr>
          <w:rStyle w:val="16"/>
          <w:rFonts w:ascii="仿宋_GB2312" w:hAnsi="仿宋_GB2312" w:eastAsia="仿宋_GB2312" w:cs="仿宋_GB2312"/>
          <w:b w:val="0"/>
          <w:bCs/>
          <w:sz w:val="32"/>
          <w:szCs w:val="32"/>
        </w:rPr>
        <w:t>64.31</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6</w:t>
      </w:r>
      <w:r>
        <w:rPr>
          <w:rStyle w:val="16"/>
          <w:rFonts w:hint="eastAsia" w:ascii="仿宋_GB2312" w:hAnsi="仿宋_GB2312" w:eastAsia="仿宋_GB2312" w:cs="仿宋_GB2312"/>
          <w:b w:val="0"/>
          <w:bCs/>
          <w:sz w:val="32"/>
          <w:szCs w:val="32"/>
        </w:rPr>
        <w:t>.粮油物资储备支出（类）粮油物资事务（款）行政运行（项）: 支出决算为</w:t>
      </w:r>
      <w:r>
        <w:rPr>
          <w:rStyle w:val="16"/>
          <w:rFonts w:ascii="仿宋_GB2312" w:hAnsi="仿宋_GB2312" w:eastAsia="仿宋_GB2312" w:cs="仿宋_GB2312"/>
          <w:b w:val="0"/>
          <w:bCs/>
          <w:sz w:val="32"/>
          <w:szCs w:val="32"/>
        </w:rPr>
        <w:t>204.40</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7</w:t>
      </w:r>
      <w:r>
        <w:rPr>
          <w:rStyle w:val="16"/>
          <w:rFonts w:hint="eastAsia" w:ascii="仿宋_GB2312" w:hAnsi="仿宋_GB2312" w:eastAsia="仿宋_GB2312" w:cs="仿宋_GB2312"/>
          <w:b w:val="0"/>
          <w:bCs/>
          <w:sz w:val="32"/>
          <w:szCs w:val="32"/>
        </w:rPr>
        <w:t>.粮油物资储备支出（类）粮油物资事务（款）一般行政管理事务（项）: 支出决算为</w:t>
      </w:r>
      <w:r>
        <w:rPr>
          <w:rStyle w:val="16"/>
          <w:rFonts w:ascii="仿宋_GB2312" w:hAnsi="仿宋_GB2312" w:eastAsia="仿宋_GB2312" w:cs="仿宋_GB2312"/>
          <w:b w:val="0"/>
          <w:bCs/>
          <w:sz w:val="32"/>
          <w:szCs w:val="32"/>
        </w:rPr>
        <w:t>10.12</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8</w:t>
      </w:r>
      <w:r>
        <w:rPr>
          <w:rStyle w:val="16"/>
          <w:rFonts w:hint="eastAsia" w:ascii="仿宋_GB2312" w:hAnsi="仿宋_GB2312" w:eastAsia="仿宋_GB2312" w:cs="仿宋_GB2312"/>
          <w:b w:val="0"/>
          <w:bCs/>
          <w:sz w:val="32"/>
          <w:szCs w:val="32"/>
        </w:rPr>
        <w:t>.粮油物资储备支出（类）粮油物资事务（款）粮食财务挂账利息补贴（项）: 支出决算为</w:t>
      </w:r>
      <w:r>
        <w:rPr>
          <w:rStyle w:val="16"/>
          <w:rFonts w:ascii="仿宋_GB2312" w:hAnsi="仿宋_GB2312" w:eastAsia="仿宋_GB2312" w:cs="仿宋_GB2312"/>
          <w:b w:val="0"/>
          <w:bCs/>
          <w:sz w:val="32"/>
          <w:szCs w:val="32"/>
        </w:rPr>
        <w:t>49.46</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w:t>
      </w:r>
      <w:r>
        <w:rPr>
          <w:rStyle w:val="16"/>
          <w:rFonts w:ascii="仿宋_GB2312" w:hAnsi="仿宋_GB2312" w:eastAsia="仿宋_GB2312" w:cs="仿宋_GB2312"/>
          <w:b w:val="0"/>
          <w:bCs/>
          <w:sz w:val="32"/>
          <w:szCs w:val="32"/>
        </w:rPr>
        <w:t>9</w:t>
      </w:r>
      <w:r>
        <w:rPr>
          <w:rStyle w:val="16"/>
          <w:rFonts w:hint="eastAsia" w:ascii="仿宋_GB2312" w:hAnsi="仿宋_GB2312" w:eastAsia="仿宋_GB2312" w:cs="仿宋_GB2312"/>
          <w:b w:val="0"/>
          <w:bCs/>
          <w:sz w:val="32"/>
          <w:szCs w:val="32"/>
        </w:rPr>
        <w:t>.粮油物资储备支出（类）粮油物资事务（款）物资保管保养（项）: 支出决算为</w:t>
      </w:r>
      <w:r>
        <w:rPr>
          <w:rStyle w:val="16"/>
          <w:rFonts w:ascii="仿宋_GB2312" w:hAnsi="仿宋_GB2312" w:eastAsia="仿宋_GB2312" w:cs="仿宋_GB2312"/>
          <w:b w:val="0"/>
          <w:bCs/>
          <w:sz w:val="32"/>
          <w:szCs w:val="32"/>
        </w:rPr>
        <w:t>5.45</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20</w:t>
      </w:r>
      <w:r>
        <w:rPr>
          <w:rStyle w:val="16"/>
          <w:rFonts w:hint="eastAsia" w:ascii="仿宋_GB2312" w:hAnsi="仿宋_GB2312" w:eastAsia="仿宋_GB2312" w:cs="仿宋_GB2312"/>
          <w:b w:val="0"/>
          <w:bCs/>
          <w:sz w:val="32"/>
          <w:szCs w:val="32"/>
        </w:rPr>
        <w:t>.粮油物资储备支出（类）粮油物资事务（款）其他粮油物资事务支出（项）: 支出决算为</w:t>
      </w:r>
      <w:r>
        <w:rPr>
          <w:rStyle w:val="16"/>
          <w:rFonts w:ascii="仿宋_GB2312" w:hAnsi="仿宋_GB2312" w:eastAsia="仿宋_GB2312" w:cs="仿宋_GB2312"/>
          <w:b w:val="0"/>
          <w:bCs/>
          <w:sz w:val="32"/>
          <w:szCs w:val="32"/>
        </w:rPr>
        <w:t>15.14</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2</w:t>
      </w:r>
      <w:r>
        <w:rPr>
          <w:rStyle w:val="16"/>
          <w:rFonts w:hint="eastAsia" w:ascii="仿宋_GB2312" w:hAnsi="仿宋_GB2312" w:eastAsia="仿宋_GB2312" w:cs="仿宋_GB2312"/>
          <w:b w:val="0"/>
          <w:bCs/>
          <w:sz w:val="32"/>
          <w:szCs w:val="32"/>
        </w:rPr>
        <w:t>1.粮油物资储备支出（类）粮油储备（款）储备粮油补贴（项）: 支出决算为</w:t>
      </w:r>
      <w:r>
        <w:rPr>
          <w:rStyle w:val="16"/>
          <w:rFonts w:ascii="仿宋_GB2312" w:hAnsi="仿宋_GB2312" w:eastAsia="仿宋_GB2312" w:cs="仿宋_GB2312"/>
          <w:b w:val="0"/>
          <w:bCs/>
          <w:sz w:val="32"/>
          <w:szCs w:val="32"/>
        </w:rPr>
        <w:t>23.00</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pPr>
        <w:tabs>
          <w:tab w:val="right" w:pos="8306"/>
        </w:tabs>
        <w:spacing w:line="600" w:lineRule="exact"/>
        <w:ind w:firstLine="640"/>
        <w:outlineLvl w:val="1"/>
        <w:rPr>
          <w:rStyle w:val="27"/>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ascii="仿宋_GB2312" w:hAnsi="仿宋_GB2312" w:eastAsia="仿宋_GB2312" w:cs="仿宋_GB2312"/>
          <w:sz w:val="32"/>
          <w:szCs w:val="32"/>
        </w:rPr>
        <w:t>823.18</w:t>
      </w:r>
      <w:r>
        <w:rPr>
          <w:rFonts w:hint="eastAsia" w:ascii="仿宋_GB2312" w:hAnsi="仿宋_GB2312" w:eastAsia="仿宋_GB2312" w:cs="仿宋_GB2312"/>
          <w:sz w:val="32"/>
          <w:szCs w:val="32"/>
        </w:rPr>
        <w:t>万元，其中：</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736.39</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职工基本医疗保险缴费、其他社会保障缴费、其他工资福利支出、抚恤金、生活补助、奖励金、住房公积金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ascii="仿宋_GB2312" w:hAnsi="仿宋_GB2312" w:eastAsia="仿宋_GB2312" w:cs="仿宋_GB2312"/>
          <w:sz w:val="32"/>
          <w:szCs w:val="32"/>
        </w:rPr>
        <w:t>86.79</w:t>
      </w:r>
      <w:r>
        <w:rPr>
          <w:rFonts w:hint="eastAsia" w:ascii="仿宋_GB2312" w:hAnsi="仿宋_GB2312" w:eastAsia="仿宋_GB2312" w:cs="仿宋_GB2312"/>
          <w:sz w:val="32"/>
          <w:szCs w:val="32"/>
        </w:rPr>
        <w:t>万元，主要包括：办公费、印刷费、水费、邮电费、差旅费、维修（护）费、公务接待费、劳务费、委托业务费、工会经费、公务用车运行维护费、其他交通费、其他商品和服务支出等。</w:t>
      </w:r>
    </w:p>
    <w:p>
      <w:pPr>
        <w:spacing w:line="600" w:lineRule="exact"/>
        <w:ind w:firstLine="640"/>
        <w:outlineLvl w:val="1"/>
        <w:rPr>
          <w:rStyle w:val="27"/>
          <w:rFonts w:ascii="黑体" w:hAnsi="黑体" w:eastAsia="黑体"/>
          <w:b w:val="0"/>
        </w:rPr>
      </w:pPr>
      <w:bookmarkStart w:id="42" w:name="_Toc15396609"/>
      <w:bookmarkStart w:id="43" w:name="_Toc15377215"/>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spacing w:line="600" w:lineRule="exact"/>
        <w:ind w:firstLine="640"/>
        <w:outlineLvl w:val="2"/>
        <w:rPr>
          <w:rFonts w:ascii="楷体_GB2312" w:hAnsi="楷体_GB2312" w:eastAsia="楷体_GB2312" w:cs="楷体_GB2312"/>
          <w:bCs/>
          <w:sz w:val="32"/>
          <w:szCs w:val="32"/>
        </w:rPr>
      </w:pPr>
      <w:bookmarkStart w:id="44" w:name="_Toc15377216"/>
      <w:r>
        <w:rPr>
          <w:rFonts w:hint="eastAsia" w:ascii="楷体_GB2312" w:hAnsi="楷体_GB2312" w:eastAsia="楷体_GB2312" w:cs="楷体_GB2312"/>
          <w:bCs/>
          <w:sz w:val="32"/>
          <w:szCs w:val="32"/>
        </w:rPr>
        <w:t>（一）“三公”经费财政拨款支出决算总体情况说明</w:t>
      </w:r>
      <w:bookmarkEnd w:id="4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w:t>
      </w:r>
      <w:r>
        <w:rPr>
          <w:rFonts w:ascii="仿宋_GB2312" w:hAnsi="仿宋_GB2312" w:eastAsia="仿宋_GB2312" w:cs="仿宋_GB2312"/>
          <w:sz w:val="32"/>
          <w:szCs w:val="32"/>
        </w:rPr>
        <w:t>3.33</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outlineLvl w:val="2"/>
        <w:rPr>
          <w:rFonts w:ascii="楷体_GB2312" w:hAnsi="楷体_GB2312" w:eastAsia="楷体_GB2312" w:cs="楷体_GB2312"/>
          <w:bCs/>
          <w:sz w:val="32"/>
          <w:szCs w:val="32"/>
        </w:rPr>
      </w:pPr>
      <w:bookmarkStart w:id="45" w:name="_Toc15377217"/>
      <w:r>
        <w:rPr>
          <w:rFonts w:hint="eastAsia" w:ascii="楷体_GB2312" w:hAnsi="楷体_GB2312" w:eastAsia="楷体_GB2312" w:cs="楷体_GB2312"/>
          <w:bCs/>
          <w:sz w:val="32"/>
          <w:szCs w:val="32"/>
        </w:rPr>
        <w:t>（二）“三公”经费财政拨款支出决算具体情况说明</w:t>
      </w:r>
      <w:bookmarkEnd w:id="4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w:t>
      </w:r>
      <w:r>
        <w:rPr>
          <w:rFonts w:ascii="仿宋_GB2312" w:hAnsi="仿宋_GB2312" w:eastAsia="仿宋_GB2312" w:cs="仿宋_GB2312"/>
          <w:sz w:val="32"/>
          <w:szCs w:val="32"/>
        </w:rPr>
        <w:t>2.61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78.38</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0.71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21.62</w:t>
      </w:r>
      <w:r>
        <w:rPr>
          <w:rFonts w:hint="eastAsia" w:ascii="仿宋_GB2312" w:hAnsi="仿宋_GB2312" w:eastAsia="仿宋_GB2312" w:cs="仿宋_GB2312"/>
          <w:sz w:val="32"/>
          <w:szCs w:val="32"/>
        </w:rPr>
        <w:t>%。具体情况如下：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2"/>
        <w:spacing w:before="93"/>
      </w:pPr>
      <w:r>
        <w:drawing>
          <wp:inline distT="0" distB="0" distL="0" distR="0">
            <wp:extent cx="5688330" cy="2715260"/>
            <wp:effectExtent l="0" t="0" r="762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688330" cy="2715260"/>
                    </a:xfrm>
                    <a:prstGeom prst="rect">
                      <a:avLst/>
                    </a:prstGeom>
                  </pic:spPr>
                </pic:pic>
              </a:graphicData>
            </a:graphic>
          </wp:inline>
        </w:drawing>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sz w:val="32"/>
          <w:szCs w:val="32"/>
        </w:rPr>
        <w:t>完成预算</w:t>
      </w:r>
      <w:r>
        <w:rPr>
          <w:rStyle w:val="16"/>
          <w:rFonts w:ascii="仿宋_GB2312" w:hAnsi="仿宋_GB2312" w:eastAsia="仿宋_GB2312" w:cs="仿宋_GB2312"/>
          <w:b w:val="0"/>
          <w:sz w:val="32"/>
          <w:szCs w:val="32"/>
        </w:rPr>
        <w:t>0</w:t>
      </w:r>
      <w:r>
        <w:rPr>
          <w:rStyle w:val="16"/>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次，出国（境）</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人。因公出国（境）支出决算比2020年增加/减少</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w:t>
      </w:r>
      <w:r>
        <w:rPr>
          <w:rFonts w:ascii="仿宋_GB2312" w:hAnsi="仿宋_GB2312" w:eastAsia="仿宋_GB2312" w:cs="仿宋_GB2312"/>
          <w:sz w:val="32"/>
          <w:szCs w:val="32"/>
        </w:rPr>
        <w:t>2.61</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sz w:val="32"/>
          <w:szCs w:val="32"/>
        </w:rPr>
        <w:t>完成预算</w:t>
      </w:r>
      <w:r>
        <w:rPr>
          <w:rStyle w:val="16"/>
          <w:rFonts w:ascii="仿宋_GB2312" w:hAnsi="仿宋_GB2312" w:eastAsia="仿宋_GB2312" w:cs="仿宋_GB2312"/>
          <w:b w:val="0"/>
          <w:sz w:val="32"/>
          <w:szCs w:val="32"/>
        </w:rPr>
        <w:t>100</w:t>
      </w:r>
      <w:r>
        <w:rPr>
          <w:rStyle w:val="16"/>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公务用车购置及运行维护费支出决算比2020年减少</w:t>
      </w:r>
      <w:r>
        <w:rPr>
          <w:rFonts w:ascii="仿宋_GB2312" w:hAnsi="仿宋_GB2312" w:eastAsia="仿宋_GB2312" w:cs="仿宋_GB2312"/>
          <w:sz w:val="32"/>
          <w:szCs w:val="32"/>
        </w:rPr>
        <w:t>1.28</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32.90</w:t>
      </w:r>
      <w:r>
        <w:rPr>
          <w:rFonts w:hint="eastAsia" w:ascii="仿宋_GB2312" w:hAnsi="仿宋_GB2312" w:eastAsia="仿宋_GB2312" w:cs="仿宋_GB2312"/>
          <w:sz w:val="32"/>
          <w:szCs w:val="32"/>
        </w:rPr>
        <w:t>%。主要原因是厉行节约。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万元。全年按规定更新购置公务用车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辆，其中：轿车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万元，越野车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万元，载客汽车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万元。截至2021年12月底，单位共有公务用车</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辆，其中：轿车</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辆、越野车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辆、载客汽车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w:t>
      </w:r>
      <w:r>
        <w:rPr>
          <w:rFonts w:ascii="仿宋_GB2312" w:hAnsi="仿宋_GB2312" w:eastAsia="仿宋_GB2312" w:cs="仿宋_GB2312"/>
          <w:sz w:val="32"/>
          <w:szCs w:val="32"/>
        </w:rPr>
        <w:t>2.61</w:t>
      </w:r>
      <w:r>
        <w:rPr>
          <w:rFonts w:hint="eastAsia" w:ascii="仿宋_GB2312" w:hAnsi="仿宋_GB2312" w:eastAsia="仿宋_GB2312" w:cs="仿宋_GB2312"/>
          <w:sz w:val="32"/>
          <w:szCs w:val="32"/>
        </w:rPr>
        <w:t>万元。主要用于日常办公，下乡扶贫政策，项目推进等所需的公务用车燃料费、维修费、过路过桥费、保险费等支出。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w:t>
      </w:r>
      <w:r>
        <w:rPr>
          <w:rFonts w:ascii="仿宋_GB2312" w:hAnsi="仿宋_GB2312" w:eastAsia="仿宋_GB2312" w:cs="仿宋_GB2312"/>
          <w:sz w:val="32"/>
          <w:szCs w:val="32"/>
        </w:rPr>
        <w:t>0.71</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sz w:val="32"/>
          <w:szCs w:val="32"/>
        </w:rPr>
        <w:t>完成预算</w:t>
      </w:r>
      <w:r>
        <w:rPr>
          <w:rStyle w:val="16"/>
          <w:rFonts w:ascii="仿宋_GB2312" w:hAnsi="仿宋_GB2312" w:eastAsia="仿宋_GB2312" w:cs="仿宋_GB2312"/>
          <w:b w:val="0"/>
          <w:sz w:val="32"/>
          <w:szCs w:val="32"/>
        </w:rPr>
        <w:t>100</w:t>
      </w:r>
      <w:r>
        <w:rPr>
          <w:rStyle w:val="16"/>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公务接待费支出决算比2020年减少</w:t>
      </w:r>
      <w:r>
        <w:rPr>
          <w:rFonts w:ascii="仿宋_GB2312" w:hAnsi="仿宋_GB2312" w:eastAsia="仿宋_GB2312" w:cs="仿宋_GB2312"/>
          <w:sz w:val="32"/>
          <w:szCs w:val="32"/>
        </w:rPr>
        <w:t>1.16</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62.03</w:t>
      </w:r>
      <w:r>
        <w:rPr>
          <w:rFonts w:hint="eastAsia" w:ascii="仿宋_GB2312" w:hAnsi="仿宋_GB2312" w:eastAsia="仿宋_GB2312" w:cs="仿宋_GB2312"/>
          <w:sz w:val="32"/>
          <w:szCs w:val="32"/>
        </w:rPr>
        <w:t>%。主要原因是严格执行公务接待标准。其中：</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w:t>
      </w:r>
      <w:r>
        <w:rPr>
          <w:rFonts w:ascii="仿宋_GB2312" w:hAnsi="仿宋_GB2312" w:eastAsia="仿宋_GB2312" w:cs="仿宋_GB2312"/>
          <w:sz w:val="32"/>
          <w:szCs w:val="32"/>
        </w:rPr>
        <w:t>0.71</w:t>
      </w:r>
      <w:r>
        <w:rPr>
          <w:rFonts w:hint="eastAsia" w:ascii="仿宋_GB2312" w:hAnsi="仿宋_GB2312" w:eastAsia="仿宋_GB2312" w:cs="仿宋_GB2312"/>
          <w:sz w:val="32"/>
          <w:szCs w:val="32"/>
        </w:rPr>
        <w:t>万元，主要用于执行公务、开展业务活动开支的交通费、住宿费、用餐费等。国内公务接待</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107</w:t>
      </w:r>
      <w:r>
        <w:rPr>
          <w:rFonts w:hint="eastAsia" w:ascii="仿宋_GB2312" w:hAnsi="仿宋_GB2312" w:eastAsia="仿宋_GB2312" w:cs="仿宋_GB2312"/>
          <w:sz w:val="32"/>
          <w:szCs w:val="32"/>
        </w:rPr>
        <w:t>人次（不包括陪同人员），共计支出</w:t>
      </w:r>
      <w:r>
        <w:rPr>
          <w:rFonts w:ascii="仿宋_GB2312" w:hAnsi="仿宋_GB2312" w:eastAsia="仿宋_GB2312" w:cs="仿宋_GB2312"/>
          <w:sz w:val="32"/>
          <w:szCs w:val="32"/>
        </w:rPr>
        <w:t>0.71</w:t>
      </w:r>
      <w:r>
        <w:rPr>
          <w:rFonts w:hint="eastAsia" w:ascii="仿宋_GB2312" w:hAnsi="仿宋_GB2312" w:eastAsia="仿宋_GB2312" w:cs="仿宋_GB2312"/>
          <w:sz w:val="32"/>
          <w:szCs w:val="32"/>
        </w:rPr>
        <w:t>万元，具体内容包括：</w:t>
      </w:r>
      <w:r>
        <w:rPr>
          <w:rFonts w:hint="eastAsia" w:ascii="仿宋_GB2312" w:hAnsi="仿宋_GB2312" w:eastAsia="仿宋_GB2312" w:cs="仿宋_GB2312"/>
          <w:bCs/>
          <w:sz w:val="32"/>
          <w:szCs w:val="32"/>
        </w:rPr>
        <w:t>一是乐山“挂图作战”指挥部项目调研用餐费1200元；二是四川省成本调查监审局来峨检查工作用餐费1541元；三是四川省发改委来峨调研砂石价格用餐费900元；四是四川省发改委核验省重点项目工作用餐费1597元;五是省局督查调研粮食工作接待费1</w:t>
      </w:r>
      <w:r>
        <w:rPr>
          <w:rFonts w:ascii="仿宋_GB2312" w:hAnsi="仿宋_GB2312" w:eastAsia="仿宋_GB2312" w:cs="仿宋_GB2312"/>
          <w:bCs/>
          <w:sz w:val="32"/>
          <w:szCs w:val="32"/>
        </w:rPr>
        <w:t>260</w:t>
      </w:r>
      <w:r>
        <w:rPr>
          <w:rFonts w:hint="eastAsia" w:ascii="仿宋_GB2312" w:hAnsi="仿宋_GB2312" w:eastAsia="仿宋_GB2312" w:cs="仿宋_GB2312"/>
          <w:bCs/>
          <w:sz w:val="32"/>
          <w:szCs w:val="32"/>
        </w:rPr>
        <w:t>元；六是粮食购销领域腐败问题专项整治市级清查工作餐费5</w:t>
      </w:r>
      <w:r>
        <w:rPr>
          <w:rFonts w:ascii="仿宋_GB2312" w:hAnsi="仿宋_GB2312" w:eastAsia="仿宋_GB2312" w:cs="仿宋_GB2312"/>
          <w:bCs/>
          <w:sz w:val="32"/>
          <w:szCs w:val="32"/>
        </w:rPr>
        <w:t>30</w:t>
      </w:r>
      <w:r>
        <w:rPr>
          <w:rFonts w:hint="eastAsia" w:ascii="仿宋_GB2312" w:hAnsi="仿宋_GB2312" w:eastAsia="仿宋_GB2312" w:cs="仿宋_GB2312"/>
          <w:bCs/>
          <w:sz w:val="32"/>
          <w:szCs w:val="32"/>
        </w:rPr>
        <w:t>元</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万元，外事接待</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人，共计支出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spacing w:line="600" w:lineRule="exact"/>
        <w:ind w:firstLine="640"/>
        <w:outlineLvl w:val="1"/>
        <w:rPr>
          <w:rFonts w:ascii="仿宋_GB2312" w:hAnsi="仿宋_GB2312" w:eastAsia="仿宋_GB2312" w:cs="仿宋_GB2312"/>
          <w:sz w:val="32"/>
          <w:szCs w:val="32"/>
        </w:rPr>
      </w:pPr>
      <w:bookmarkStart w:id="46" w:name="_Toc15396610"/>
      <w:bookmarkStart w:id="47" w:name="_Toc15377218"/>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ascii="仿宋_GB2312" w:eastAsia="仿宋_GB2312"/>
          <w:sz w:val="32"/>
          <w:szCs w:val="32"/>
        </w:rPr>
        <w:t>54.70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504</w:t>
      </w:r>
      <w:r>
        <w:rPr>
          <w:rFonts w:hint="eastAsia" w:ascii="仿宋_GB2312" w:eastAsia="仿宋_GB2312"/>
          <w:sz w:val="32"/>
          <w:szCs w:val="32"/>
        </w:rPr>
        <w:t>万元。</w:t>
      </w:r>
    </w:p>
    <w:p>
      <w:pPr>
        <w:spacing w:line="60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7"/>
          <w:rFonts w:ascii="黑体" w:hAnsi="黑体" w:eastAsia="黑体"/>
          <w:b w:val="0"/>
        </w:rPr>
      </w:pPr>
      <w:bookmarkStart w:id="50" w:name="_Toc15396612"/>
      <w:bookmarkStart w:id="51" w:name="_Toc15377221"/>
      <w:r>
        <w:rPr>
          <w:rStyle w:val="27"/>
          <w:rFonts w:hint="eastAsia" w:ascii="黑体" w:hAnsi="黑体" w:eastAsia="黑体"/>
          <w:b w:val="0"/>
        </w:rPr>
        <w:t>其他重要事项的情况说明</w:t>
      </w:r>
      <w:bookmarkEnd w:id="50"/>
      <w:bookmarkEnd w:id="51"/>
    </w:p>
    <w:p>
      <w:pPr>
        <w:spacing w:line="600" w:lineRule="exact"/>
        <w:ind w:firstLine="640" w:firstLineChars="200"/>
        <w:outlineLvl w:val="2"/>
        <w:rPr>
          <w:rFonts w:ascii="楷体_GB2312" w:hAnsi="楷体_GB2312" w:eastAsia="楷体_GB2312" w:cs="楷体_GB2312"/>
          <w:bCs/>
          <w:sz w:val="32"/>
          <w:szCs w:val="32"/>
        </w:rPr>
      </w:pPr>
      <w:bookmarkStart w:id="52" w:name="_Toc15377222"/>
      <w:r>
        <w:rPr>
          <w:rFonts w:hint="eastAsia" w:ascii="楷体_GB2312" w:hAnsi="楷体_GB2312" w:eastAsia="楷体_GB2312" w:cs="楷体_GB2312"/>
          <w:bCs/>
          <w:sz w:val="32"/>
          <w:szCs w:val="32"/>
        </w:rPr>
        <w:t>（一）机关运行经费支出情况</w:t>
      </w:r>
      <w:bookmarkEnd w:id="5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2021年，峨眉山市发展和改革局机关运行经费支出</w:t>
      </w:r>
      <w:r>
        <w:rPr>
          <w:rFonts w:ascii="仿宋_GB2312" w:hAnsi="仿宋_GB2312" w:eastAsia="仿宋_GB2312" w:cs="仿宋_GB2312"/>
          <w:sz w:val="32"/>
          <w:szCs w:val="32"/>
        </w:rPr>
        <w:t>86.79</w:t>
      </w:r>
      <w:r>
        <w:rPr>
          <w:rFonts w:hint="eastAsia" w:ascii="仿宋_GB2312" w:hAnsi="仿宋_GB2312" w:eastAsia="仿宋_GB2312" w:cs="仿宋_GB2312"/>
          <w:sz w:val="32"/>
          <w:szCs w:val="32"/>
        </w:rPr>
        <w:t>万元，比2020年减少</w:t>
      </w:r>
      <w:r>
        <w:rPr>
          <w:rFonts w:ascii="仿宋_GB2312" w:hAnsi="仿宋_GB2312" w:eastAsia="仿宋_GB2312" w:cs="仿宋_GB2312"/>
          <w:sz w:val="32"/>
          <w:szCs w:val="32"/>
        </w:rPr>
        <w:t>0.92</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1.05</w:t>
      </w:r>
      <w:r>
        <w:rPr>
          <w:rFonts w:hint="eastAsia" w:ascii="仿宋_GB2312" w:hAnsi="仿宋_GB2312" w:eastAsia="仿宋_GB2312" w:cs="仿宋_GB2312"/>
          <w:sz w:val="32"/>
          <w:szCs w:val="32"/>
        </w:rPr>
        <w:t>%（或与2020年决算数持平）。主要原因是厉行节约。</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3" w:name="_Toc15377223"/>
      <w:r>
        <w:rPr>
          <w:rFonts w:hint="eastAsia" w:ascii="楷体_GB2312" w:hAnsi="楷体_GB2312" w:eastAsia="楷体_GB2312" w:cs="楷体_GB2312"/>
          <w:bCs/>
          <w:sz w:val="32"/>
          <w:szCs w:val="32"/>
        </w:rPr>
        <w:t>（二）政府采购支出情况</w:t>
      </w:r>
      <w:bookmarkEnd w:id="5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2021年，峨眉山市发展和改革局政府采购支出总额</w:t>
      </w:r>
      <w:r>
        <w:rPr>
          <w:rFonts w:ascii="仿宋_GB2312" w:hAnsi="仿宋_GB2312" w:eastAsia="仿宋_GB2312" w:cs="仿宋_GB2312"/>
          <w:sz w:val="32"/>
          <w:szCs w:val="32"/>
        </w:rPr>
        <w:t>23.31</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0.61</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19.7</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万元。主要用于原物流中心建设工程项目竣工财务决算费用。授予中小企业合同金额</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12.87</w:t>
      </w:r>
      <w:r>
        <w:rPr>
          <w:rFonts w:hint="eastAsia" w:ascii="仿宋_GB2312" w:hAnsi="仿宋_GB2312" w:eastAsia="仿宋_GB2312" w:cs="仿宋_GB2312"/>
          <w:sz w:val="32"/>
          <w:szCs w:val="32"/>
        </w:rPr>
        <w:t>%。</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4" w:name="_Toc15377224"/>
      <w:r>
        <w:rPr>
          <w:rFonts w:hint="eastAsia" w:ascii="楷体_GB2312" w:hAnsi="楷体_GB2312" w:eastAsia="楷体_GB2312" w:cs="楷体_GB2312"/>
          <w:bCs/>
          <w:sz w:val="32"/>
          <w:szCs w:val="32"/>
        </w:rPr>
        <w:t>（三）国有资产占有使用情况</w:t>
      </w:r>
      <w:bookmarkEnd w:id="54"/>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截至2021年12月31日，峨眉山市发展与改革局共有车辆</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辆，其中：主要领导干部用车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辆、特殊专业技术用车1辆、其他用车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辆，其他用车主要是用于日常办公、下乡扶贫任务等。单价50万元以上通用设备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台（套），单价100万元以上专用设备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科技计划管理经费项目”“重点项目挂图作战”“项目评审及课题研究”“集中开工经费”“体改工作经费”“专项政府定价及应急物资采购工作经费”“成品粮油储备费用补贴” “粮食流通管理、统计、市场监测费”“安全生产工作经费”“救灾物资储备工作经费”“果蔬批发市场管理经费”等10个项目开展了预算事前绩效评估，对10个项目编制了绩效目标，预算执行过程中，选取10个项目开展绩效监控，年终执行完毕后，对10个项目开展了绩效自评。同时，本部门对2021年部门整体开展绩效自评，《2021年峨眉山市发展和改革局部门整体绩效评价报告》见附件（第四部分）。</w:t>
      </w: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6"/>
          <w:rFonts w:ascii="方正小标宋_GBK" w:hAnsi="方正小标宋_GBK" w:eastAsia="方正小标宋_GBK" w:cs="方正小标宋_GBK"/>
          <w:b w:val="0"/>
        </w:rPr>
      </w:pPr>
      <w:bookmarkStart w:id="55" w:name="_Toc15396613"/>
      <w:bookmarkStart w:id="56" w:name="_Toc15377225"/>
      <w:r>
        <w:rPr>
          <w:rFonts w:hint="eastAsia" w:ascii="方正小标宋_GBK" w:hAnsi="方正小标宋_GBK" w:eastAsia="方正小标宋_GBK" w:cs="方正小标宋_GBK"/>
          <w:sz w:val="44"/>
          <w:szCs w:val="44"/>
        </w:rPr>
        <w:t>第三部分 名</w:t>
      </w:r>
      <w:r>
        <w:rPr>
          <w:rStyle w:val="26"/>
          <w:rFonts w:hint="eastAsia" w:ascii="方正小标宋_GBK" w:hAnsi="方正小标宋_GBK" w:eastAsia="方正小标宋_GBK" w:cs="方正小标宋_GBK"/>
          <w:b w:val="0"/>
        </w:rPr>
        <w:t>词解释</w:t>
      </w:r>
      <w:bookmarkEnd w:id="55"/>
      <w:bookmarkEnd w:id="56"/>
    </w:p>
    <w:p>
      <w:pPr>
        <w:spacing w:line="600" w:lineRule="exact"/>
        <w:jc w:val="left"/>
        <w:rPr>
          <w:rFonts w:ascii="宋体"/>
          <w:b/>
          <w:sz w:val="44"/>
          <w:szCs w:val="44"/>
        </w:rPr>
      </w:pP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w:t>
      </w:r>
      <w:r>
        <w:rPr>
          <w:rFonts w:ascii="仿宋_GB2312" w:eastAsia="仿宋_GB2312"/>
          <w:color w:val="auto"/>
          <w:sz w:val="32"/>
          <w:szCs w:val="32"/>
        </w:rPr>
        <w:t xml:space="preserve"> </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九、一般公共服务（类）发展与改革事务（款）行政运行（项）:反映行政单位（包括实行公务员管理的事业单位）的基本支出。</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十、一般公共服务（类）发展与改革事务（款）一般行政管理事务（项）:反映行政单位（包括实行公务员管理的事业单位）未单独设置项级科目的其他项目支出。</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十一、一般公共服务（类）发展与改革事务（款）战略规划与实施（项）:反映拟订并组织实施国民经济和社会发展战略、中长期规划和年度计划，实施宏观管理与调控等方面的支出。</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十二、一般公共服务（类）发展与改革事务（款）经济体制改革研究（项）:反映经济体制改革和研究方面的支出。</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十三、一般公共服务（类）发展与改革事务（款）物价管理（项）:反映物价管理方面的支出。</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十四、一般公共服务（类）发展与改革事务（款）事业运行（项）:反映事业单位的基本支出，不包括行政单位（包括实行公务员管理的事业单位）后勤服务中心、医务室等附属事业单位。</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十五、科学技术支出（类）科学技术管理事务（款）其他科学技术管理事务支出（项）:反映除上述项目以外其他用于科学技术管理事务方面的支出。</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十六、科学技术支出（类）科技条件与服务（款）科技条件专项（项）:反映国家用于完善科技条件的支出，包括科技文献信息、网络环境支撑等科技条件专项支出。</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十七、科学技术支出（类）科技重大项目（款）重点研发计划（项）:反映用于重点研发计划的有关经费支出。</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十八、社会保障和就业支出（类）行政事业单位养老支出（款）机关事业单位基本养老保险缴费支出（项）:反映机关事业单位实施养老保险制度由单位缴纳的基本养老保险费支出。</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十九、社会保障和就业支出（类）行政事业单位养老支出（款）机关事业单位职业年金缴费支出（项）:反映机关事业单位实施养老保险制度由单位实际缴纳的职业年金支出。</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二十、社会保障和就业支出（类）抚恤（款）死亡抚恤（项）:反映按规定用于烈士和牺牲、病故人员家属的一次性和定期抚恤金以及丧葬补助费。</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二十一、社会保障和就业支出（类）其他社会保障和就业支出（款）其他社会保障和就业支出（项）:反映除上述项目以外其他用于社会保障和就业方面的支出。</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二十二、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二十三、资源勘探工业信息等支出（类）支持中小企业发展和管理支出（款）中小企业发展专项（项）:反映用于支持中小企业公共服务体系和融资服务体系建设等方面的支出。</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 xml:space="preserve">二十四、住房保障支出（类）住房改革支出（款）住房公积金（项）:反映行政事业单位按人力资源和社会保障部、财政部规定的基本工资和津贴补贴以及规定比例为职工缴纳的住房公积金。 </w:t>
      </w:r>
    </w:p>
    <w:p>
      <w:pPr>
        <w:spacing w:line="600" w:lineRule="exact"/>
        <w:ind w:firstLine="640"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二十五、</w:t>
      </w:r>
      <w:r>
        <w:rPr>
          <w:rFonts w:hint="eastAsia" w:ascii="仿宋_GB2312" w:hAnsi="仿宋_GB2312" w:eastAsia="仿宋_GB2312" w:cs="仿宋_GB2312"/>
          <w:bCs/>
          <w:sz w:val="32"/>
          <w:szCs w:val="32"/>
        </w:rPr>
        <w:t>粮油物资储备支出</w:t>
      </w:r>
      <w:r>
        <w:rPr>
          <w:rStyle w:val="16"/>
          <w:rFonts w:hint="eastAsia" w:ascii="仿宋_GB2312" w:hAnsi="仿宋_GB2312" w:eastAsia="仿宋_GB2312" w:cs="仿宋_GB2312"/>
          <w:b w:val="0"/>
          <w:bCs/>
          <w:sz w:val="32"/>
          <w:szCs w:val="32"/>
        </w:rPr>
        <w:t>（类）粮油物资事务（款）行政运行（项）:</w:t>
      </w:r>
      <w:r>
        <w:rPr>
          <w:rStyle w:val="16"/>
          <w:rFonts w:ascii="仿宋_GB2312" w:hAnsi="仿宋_GB2312" w:eastAsia="仿宋_GB2312" w:cs="仿宋_GB2312"/>
          <w:b w:val="0"/>
          <w:bCs/>
          <w:sz w:val="32"/>
          <w:szCs w:val="32"/>
        </w:rPr>
        <w:t xml:space="preserve"> </w:t>
      </w:r>
      <w:r>
        <w:rPr>
          <w:rStyle w:val="16"/>
          <w:rFonts w:hint="eastAsia" w:ascii="仿宋_GB2312" w:hAnsi="仿宋_GB2312" w:eastAsia="仿宋_GB2312" w:cs="仿宋_GB2312"/>
          <w:b w:val="0"/>
          <w:bCs/>
          <w:sz w:val="32"/>
          <w:szCs w:val="32"/>
        </w:rPr>
        <w:t>反映行政单位（包括实行公务员管理的事业单位）的基本支出。</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二十六、</w:t>
      </w:r>
      <w:r>
        <w:rPr>
          <w:rFonts w:hint="eastAsia" w:ascii="仿宋_GB2312" w:hAnsi="仿宋_GB2312" w:eastAsia="仿宋_GB2312" w:cs="仿宋_GB2312"/>
          <w:bCs/>
          <w:sz w:val="32"/>
          <w:szCs w:val="32"/>
        </w:rPr>
        <w:t>粮油物资储备支出</w:t>
      </w:r>
      <w:r>
        <w:rPr>
          <w:rStyle w:val="16"/>
          <w:rFonts w:hint="eastAsia" w:ascii="仿宋_GB2312" w:hAnsi="仿宋_GB2312" w:eastAsia="仿宋_GB2312" w:cs="仿宋_GB2312"/>
          <w:b w:val="0"/>
          <w:bCs/>
          <w:sz w:val="32"/>
          <w:szCs w:val="32"/>
        </w:rPr>
        <w:t>（类）粮油物资事务（款）一般行政管理事务（项）: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反映行政单位（包括实行公务员管理的事业单位）未单独设置项级科目的其他项目支出。</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二十七、</w:t>
      </w:r>
      <w:r>
        <w:rPr>
          <w:rFonts w:hint="eastAsia" w:ascii="仿宋_GB2312" w:hAnsi="仿宋_GB2312" w:eastAsia="仿宋_GB2312" w:cs="仿宋_GB2312"/>
          <w:bCs/>
          <w:sz w:val="32"/>
          <w:szCs w:val="32"/>
        </w:rPr>
        <w:t>粮油物资储备支出</w:t>
      </w:r>
      <w:r>
        <w:rPr>
          <w:rStyle w:val="16"/>
          <w:rFonts w:hint="eastAsia" w:ascii="仿宋_GB2312" w:hAnsi="仿宋_GB2312" w:eastAsia="仿宋_GB2312" w:cs="仿宋_GB2312"/>
          <w:b w:val="0"/>
          <w:bCs/>
          <w:sz w:val="32"/>
          <w:szCs w:val="32"/>
        </w:rPr>
        <w:t>（类）粮油物资事务（款）粮食财务挂账利息补贴（项）:反映粮食财务挂账利息补贴支出。</w:t>
      </w:r>
      <w:r>
        <w:rPr>
          <w:rFonts w:ascii="仿宋_GB2312" w:hAnsi="仿宋_GB2312" w:eastAsia="仿宋_GB2312" w:cs="仿宋_GB2312"/>
          <w:bCs/>
          <w:sz w:val="32"/>
          <w:szCs w:val="32"/>
        </w:rPr>
        <w:t xml:space="preserve"> </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二十八、</w:t>
      </w:r>
      <w:r>
        <w:rPr>
          <w:rFonts w:hint="eastAsia" w:ascii="仿宋_GB2312" w:hAnsi="仿宋_GB2312" w:eastAsia="仿宋_GB2312" w:cs="仿宋_GB2312"/>
          <w:bCs/>
          <w:sz w:val="32"/>
          <w:szCs w:val="32"/>
        </w:rPr>
        <w:t>粮油物资储备支出</w:t>
      </w:r>
      <w:r>
        <w:rPr>
          <w:rStyle w:val="16"/>
          <w:rFonts w:hint="eastAsia" w:ascii="仿宋_GB2312" w:hAnsi="仿宋_GB2312" w:eastAsia="仿宋_GB2312" w:cs="仿宋_GB2312"/>
          <w:b w:val="0"/>
          <w:bCs/>
          <w:sz w:val="32"/>
          <w:szCs w:val="32"/>
        </w:rPr>
        <w:t>（类）粮油物资事务（款）物资保管保养（项）: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反映粮食和储备部门物资保管保养、轮换转移，仓库资质许可，作业人员培训等支出。</w:t>
      </w:r>
    </w:p>
    <w:p>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二十九、</w:t>
      </w:r>
      <w:r>
        <w:rPr>
          <w:rFonts w:hint="eastAsia" w:ascii="仿宋_GB2312" w:hAnsi="仿宋_GB2312" w:eastAsia="仿宋_GB2312" w:cs="仿宋_GB2312"/>
          <w:bCs/>
          <w:sz w:val="32"/>
          <w:szCs w:val="32"/>
        </w:rPr>
        <w:t>粮油物资储备支出</w:t>
      </w:r>
      <w:r>
        <w:rPr>
          <w:rStyle w:val="16"/>
          <w:rFonts w:hint="eastAsia" w:ascii="仿宋_GB2312" w:hAnsi="仿宋_GB2312" w:eastAsia="仿宋_GB2312" w:cs="仿宋_GB2312"/>
          <w:b w:val="0"/>
          <w:bCs/>
          <w:sz w:val="32"/>
          <w:szCs w:val="32"/>
        </w:rPr>
        <w:t>（类）粮油物资事务（款）其他粮油物资事务支出（项）: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反映上述项目以外其他用于粮油和物资事务方面的支出。</w:t>
      </w:r>
    </w:p>
    <w:p>
      <w:pPr>
        <w:spacing w:line="600" w:lineRule="exact"/>
        <w:ind w:firstLine="640" w:firstLineChars="200"/>
        <w:rPr>
          <w:rFonts w:ascii="仿宋_GB2312" w:hAnsi="仿宋_GB2312" w:eastAsia="仿宋_GB2312" w:cs="仿宋_GB2312"/>
          <w:sz w:val="32"/>
          <w:szCs w:val="32"/>
        </w:rPr>
      </w:pPr>
      <w:r>
        <w:rPr>
          <w:rStyle w:val="16"/>
          <w:rFonts w:hint="eastAsia" w:ascii="仿宋_GB2312" w:hAnsi="仿宋_GB2312" w:eastAsia="仿宋_GB2312" w:cs="仿宋_GB2312"/>
          <w:b w:val="0"/>
          <w:bCs/>
          <w:sz w:val="32"/>
          <w:szCs w:val="32"/>
        </w:rPr>
        <w:t>三十、</w:t>
      </w:r>
      <w:r>
        <w:rPr>
          <w:rFonts w:hint="eastAsia" w:ascii="仿宋_GB2312" w:hAnsi="仿宋_GB2312" w:eastAsia="仿宋_GB2312" w:cs="仿宋_GB2312"/>
          <w:bCs/>
          <w:sz w:val="32"/>
          <w:szCs w:val="32"/>
        </w:rPr>
        <w:t>粮油物资储备支出</w:t>
      </w:r>
      <w:r>
        <w:rPr>
          <w:rStyle w:val="16"/>
          <w:rFonts w:hint="eastAsia" w:ascii="仿宋_GB2312" w:hAnsi="仿宋_GB2312" w:eastAsia="仿宋_GB2312" w:cs="仿宋_GB2312"/>
          <w:b w:val="0"/>
          <w:bCs/>
          <w:sz w:val="32"/>
          <w:szCs w:val="32"/>
        </w:rPr>
        <w:t>（类）粮油储备（款）储备粮油补贴（项）: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反映用于储备粮油和临时储存粮油的补贴支出。</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三十一、基本支出：指为保障机构正常运转、完成日常工作任务而发生的人员支出和公用支出。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三十二、项目支出：指在基本支出之外为完成特定行政任务和事业发展目标所发生的支出。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三十三、经营支出：指事业单位在专业业务活动及其辅助活动之外开展非独立核算经营活动发生的支出。</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十四、“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60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三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方正小标宋_GBK" w:hAnsi="方正小标宋_GBK" w:eastAsia="方正小标宋_GBK" w:cs="方正小标宋_GBK"/>
          <w:b w:val="0"/>
          <w:bCs w:val="0"/>
        </w:rPr>
      </w:pPr>
      <w:bookmarkStart w:id="57" w:name="_Toc15377226"/>
      <w:r>
        <w:rPr>
          <w:rFonts w:ascii="宋体"/>
          <w:b/>
          <w:sz w:val="44"/>
          <w:szCs w:val="44"/>
        </w:rPr>
        <w:br w:type="page"/>
      </w:r>
      <w:bookmarkStart w:id="58" w:name="_Toc15396614"/>
      <w:r>
        <w:rPr>
          <w:rFonts w:hint="eastAsia" w:ascii="方正小标宋_GBK" w:hAnsi="方正小标宋_GBK" w:eastAsia="方正小标宋_GBK" w:cs="方正小标宋_GBK"/>
          <w:sz w:val="44"/>
          <w:szCs w:val="44"/>
        </w:rPr>
        <w:t>第</w:t>
      </w:r>
      <w:r>
        <w:rPr>
          <w:rStyle w:val="26"/>
          <w:rFonts w:hint="eastAsia" w:ascii="方正小标宋_GBK" w:hAnsi="方正小标宋_GBK" w:eastAsia="方正小标宋_GBK" w:cs="方正小标宋_GBK"/>
          <w:b w:val="0"/>
          <w:bCs w:val="0"/>
        </w:rPr>
        <w:t>四部分 附件</w:t>
      </w:r>
      <w:bookmarkEnd w:id="58"/>
    </w:p>
    <w:p>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600" w:lineRule="exact"/>
        <w:jc w:val="center"/>
        <w:rPr>
          <w:rFonts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rPr>
        <w:t>2021年峨眉山市发展和改革局部门整体绩效评价报告</w:t>
      </w:r>
    </w:p>
    <w:p>
      <w:pPr>
        <w:widowControl/>
        <w:spacing w:line="600" w:lineRule="exact"/>
        <w:ind w:firstLine="640" w:firstLineChars="200"/>
        <w:contextualSpacing/>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（报告范围包括机关和下属单位）</w:t>
      </w:r>
    </w:p>
    <w:p>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pPr>
        <w:spacing w:line="600" w:lineRule="exact"/>
        <w:ind w:firstLine="640" w:firstLineChars="200"/>
        <w:rPr>
          <w:lang w:val="zh-CN"/>
        </w:rPr>
      </w:pPr>
      <w:r>
        <w:rPr>
          <w:rFonts w:hint="eastAsia" w:ascii="仿宋_GB2312" w:hAnsi="仿宋" w:eastAsia="仿宋_GB2312"/>
          <w:sz w:val="32"/>
          <w:szCs w:val="32"/>
        </w:rPr>
        <w:t>峨眉山市发改局为市政府工作部门之一，</w:t>
      </w:r>
      <w:r>
        <w:rPr>
          <w:rFonts w:hint="eastAsia" w:ascii="仿宋_GB2312" w:eastAsia="仿宋_GB2312"/>
          <w:sz w:val="32"/>
          <w:szCs w:val="32"/>
        </w:rPr>
        <w:t>下属二级预算单位1个，其中参照公务员法管理的事业单位1个。主要包括：峨眉山市粮食和物资储备中心。其他事业单位2个，主要包括：峨眉山市价格认证中心、峨眉山市科技开发和生产力促进中心。</w:t>
      </w:r>
    </w:p>
    <w:p>
      <w:pPr>
        <w:widowControl/>
        <w:numPr>
          <w:ilvl w:val="0"/>
          <w:numId w:val="4"/>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机构职能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实施国家和省有关国民经济和社会发展、科技发展、人口与计划生育、经济体制改革的方针、政策和法律、法规。拟订全市国民经济和社会发展、科学技术进步、人口发展、经济体制改革、对外开放的有关地方性规范性文件和政策措施。负责本部门依法行政工作，落实行政执法责任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3、负责监测宏观经济和社会发展态势，承担预测预警和信息引导的责任，研究宏观调控重大问题并提出政策建议，搞好总量平衡，综合协调经济社会发展中的重大问题。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全市投资宏观管理和协调推进重大项目建设。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8、促进城乡区域协调发展。组织拟订区域协调发展战略、规划和重大政策，研究提出城镇化发展战略和统筹城乡发展的重大政策，负责区域经济协作的统筹协调。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11、负责科学技术普及工作，指导协调科普活动和科技宣传工作，推进全市科普能力建设。负责全市专利联络，保护知识产权工作，归上管理科技信息、情报工作。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14、指导、协调并综合管理全市招标投标工作，会同有关行政主管部门拟订招标投标的地方性规范文件，按照职责分工对建设项目的招标投标活动实施监督检查。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16、负责组织编制全市国民经济与装备动员规划、计划，研究国民经济动员与装备动员和国民经济、国防建设的关系，协调相关重大问题，组织实施国民经济动员与装备动员有关工作。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17、承担市政府公布的有关行政审批事项。</w:t>
      </w:r>
    </w:p>
    <w:p>
      <w:pPr>
        <w:spacing w:line="600" w:lineRule="exact"/>
        <w:ind w:firstLine="640" w:firstLineChars="200"/>
        <w:rPr>
          <w:lang w:val="zh-CN"/>
        </w:rPr>
      </w:pPr>
      <w:r>
        <w:rPr>
          <w:rFonts w:hint="eastAsia" w:ascii="仿宋_GB2312" w:hAnsi="仿宋_GB2312" w:eastAsia="仿宋_GB2312" w:cs="仿宋_GB2312"/>
          <w:sz w:val="32"/>
          <w:szCs w:val="32"/>
        </w:rPr>
        <w:t>18、承办市政府交办的其他事项。</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（三）人员概况</w:t>
      </w:r>
    </w:p>
    <w:p>
      <w:pPr>
        <w:widowControl/>
        <w:adjustRightInd w:val="0"/>
        <w:snapToGrid w:val="0"/>
        <w:spacing w:line="580" w:lineRule="exact"/>
        <w:ind w:firstLine="720"/>
        <w:jc w:val="left"/>
        <w:rPr>
          <w:rFonts w:hint="default" w:eastAsia="仿宋_GB2312"/>
          <w:highlight w:val="none"/>
          <w:lang w:val="en-US" w:eastAsia="zh-CN"/>
        </w:rPr>
      </w:pPr>
      <w:r>
        <w:rPr>
          <w:rFonts w:hint="eastAsia" w:ascii="仿宋_GB2312" w:hAnsi="仿宋" w:eastAsia="仿宋_GB2312"/>
          <w:sz w:val="32"/>
          <w:szCs w:val="32"/>
          <w:highlight w:val="none"/>
        </w:rPr>
        <w:t>截止2021年12月31日，</w:t>
      </w:r>
      <w:r>
        <w:rPr>
          <w:rFonts w:hint="eastAsia" w:ascii="仿宋_GB2312" w:hAnsi="仿宋" w:eastAsia="仿宋_GB2312"/>
          <w:sz w:val="32"/>
          <w:szCs w:val="32"/>
          <w:highlight w:val="none"/>
          <w:lang w:val="en-US" w:eastAsia="zh-CN"/>
        </w:rPr>
        <w:t>发改</w:t>
      </w:r>
      <w:r>
        <w:rPr>
          <w:rFonts w:hint="eastAsia" w:ascii="仿宋_GB2312" w:hAnsi="仿宋" w:eastAsia="仿宋_GB2312"/>
          <w:sz w:val="32"/>
          <w:szCs w:val="32"/>
          <w:highlight w:val="none"/>
        </w:rPr>
        <w:t>局</w:t>
      </w:r>
      <w:r>
        <w:rPr>
          <w:rFonts w:hint="eastAsia" w:ascii="仿宋_GB2312" w:hAnsi="仿宋" w:eastAsia="仿宋_GB2312"/>
          <w:sz w:val="32"/>
          <w:szCs w:val="32"/>
          <w:highlight w:val="none"/>
          <w:lang w:val="en-US" w:eastAsia="zh-CN"/>
        </w:rPr>
        <w:t>机关</w:t>
      </w:r>
      <w:r>
        <w:rPr>
          <w:rFonts w:hint="eastAsia" w:ascii="仿宋_GB2312" w:hAnsi="宋体" w:eastAsia="仿宋_GB2312" w:cs="宋体"/>
          <w:color w:val="000000"/>
          <w:kern w:val="0"/>
          <w:sz w:val="32"/>
          <w:szCs w:val="32"/>
          <w:highlight w:val="none"/>
          <w:shd w:val="clear" w:color="auto" w:fill="FFFFFF"/>
          <w:lang w:val="zh-CN"/>
        </w:rPr>
        <w:t>行政编制</w:t>
      </w:r>
      <w:r>
        <w:rPr>
          <w:rFonts w:hint="eastAsia" w:ascii="仿宋_GB2312" w:hAnsi="宋体" w:eastAsia="仿宋_GB2312" w:cs="宋体"/>
          <w:color w:val="000000"/>
          <w:kern w:val="0"/>
          <w:sz w:val="32"/>
          <w:szCs w:val="32"/>
          <w:highlight w:val="none"/>
          <w:shd w:val="clear" w:color="auto" w:fill="FFFFFF"/>
        </w:rPr>
        <w:t>14</w:t>
      </w:r>
      <w:r>
        <w:rPr>
          <w:rFonts w:hint="eastAsia" w:ascii="仿宋_GB2312" w:hAnsi="宋体" w:eastAsia="仿宋_GB2312" w:cs="宋体"/>
          <w:color w:val="000000"/>
          <w:kern w:val="0"/>
          <w:sz w:val="32"/>
          <w:szCs w:val="32"/>
          <w:highlight w:val="none"/>
          <w:shd w:val="clear" w:color="auto" w:fill="FFFFFF"/>
          <w:lang w:val="zh-CN"/>
        </w:rPr>
        <w:t>名，实有人数</w:t>
      </w:r>
      <w:r>
        <w:rPr>
          <w:rFonts w:hint="eastAsia" w:ascii="仿宋_GB2312" w:hAnsi="宋体" w:eastAsia="仿宋_GB2312" w:cs="宋体"/>
          <w:color w:val="000000"/>
          <w:kern w:val="0"/>
          <w:sz w:val="32"/>
          <w:szCs w:val="32"/>
          <w:highlight w:val="none"/>
          <w:shd w:val="clear" w:color="auto" w:fill="FFFFFF"/>
        </w:rPr>
        <w:t>17</w:t>
      </w:r>
      <w:r>
        <w:rPr>
          <w:rFonts w:hint="eastAsia" w:ascii="仿宋_GB2312" w:hAnsi="宋体" w:eastAsia="仿宋_GB2312" w:cs="宋体"/>
          <w:color w:val="000000"/>
          <w:kern w:val="0"/>
          <w:sz w:val="32"/>
          <w:szCs w:val="32"/>
          <w:highlight w:val="none"/>
          <w:shd w:val="clear" w:color="auto" w:fill="FFFFFF"/>
          <w:lang w:val="zh-CN"/>
        </w:rPr>
        <w:t>名，工勤</w:t>
      </w:r>
      <w:r>
        <w:rPr>
          <w:rFonts w:hint="eastAsia" w:ascii="仿宋_GB2312" w:hAnsi="宋体" w:eastAsia="仿宋_GB2312" w:cs="宋体"/>
          <w:color w:val="000000"/>
          <w:kern w:val="0"/>
          <w:sz w:val="32"/>
          <w:szCs w:val="32"/>
          <w:highlight w:val="none"/>
          <w:shd w:val="clear" w:color="auto" w:fill="FFFFFF"/>
        </w:rPr>
        <w:t>2</w:t>
      </w:r>
      <w:r>
        <w:rPr>
          <w:rFonts w:hint="eastAsia" w:ascii="仿宋_GB2312" w:hAnsi="宋体" w:eastAsia="仿宋_GB2312" w:cs="宋体"/>
          <w:color w:val="000000"/>
          <w:kern w:val="0"/>
          <w:sz w:val="32"/>
          <w:szCs w:val="32"/>
          <w:highlight w:val="none"/>
          <w:shd w:val="clear" w:color="auto" w:fill="FFFFFF"/>
          <w:lang w:val="zh-CN"/>
        </w:rPr>
        <w:t>名；事业编制</w:t>
      </w:r>
      <w:r>
        <w:rPr>
          <w:rFonts w:hint="eastAsia" w:ascii="仿宋_GB2312" w:hAnsi="宋体" w:eastAsia="仿宋_GB2312" w:cs="宋体"/>
          <w:color w:val="000000"/>
          <w:kern w:val="0"/>
          <w:sz w:val="32"/>
          <w:szCs w:val="32"/>
          <w:highlight w:val="none"/>
          <w:shd w:val="clear" w:color="auto" w:fill="FFFFFF"/>
        </w:rPr>
        <w:t>11</w:t>
      </w:r>
      <w:r>
        <w:rPr>
          <w:rFonts w:hint="eastAsia" w:ascii="仿宋_GB2312" w:hAnsi="宋体" w:eastAsia="仿宋_GB2312" w:cs="宋体"/>
          <w:color w:val="000000"/>
          <w:kern w:val="0"/>
          <w:sz w:val="32"/>
          <w:szCs w:val="32"/>
          <w:highlight w:val="none"/>
          <w:shd w:val="clear" w:color="auto" w:fill="FFFFFF"/>
          <w:lang w:val="zh-CN"/>
        </w:rPr>
        <w:t>名，实有人数</w:t>
      </w:r>
      <w:r>
        <w:rPr>
          <w:rFonts w:hint="eastAsia" w:ascii="仿宋_GB2312" w:hAnsi="宋体" w:eastAsia="仿宋_GB2312" w:cs="宋体"/>
          <w:color w:val="000000"/>
          <w:kern w:val="0"/>
          <w:sz w:val="32"/>
          <w:szCs w:val="32"/>
          <w:highlight w:val="none"/>
          <w:shd w:val="clear" w:color="auto" w:fill="FFFFFF"/>
        </w:rPr>
        <w:t>9</w:t>
      </w:r>
      <w:r>
        <w:rPr>
          <w:rFonts w:hint="eastAsia" w:ascii="仿宋_GB2312" w:hAnsi="宋体" w:eastAsia="仿宋_GB2312" w:cs="宋体"/>
          <w:color w:val="000000"/>
          <w:kern w:val="0"/>
          <w:sz w:val="32"/>
          <w:szCs w:val="32"/>
          <w:highlight w:val="none"/>
          <w:shd w:val="clear" w:color="auto" w:fill="FFFFFF"/>
          <w:lang w:val="zh-CN"/>
        </w:rPr>
        <w:t>名。总计实有人数为</w:t>
      </w:r>
      <w:r>
        <w:rPr>
          <w:rFonts w:hint="eastAsia" w:ascii="仿宋_GB2312" w:hAnsi="仿宋" w:eastAsia="仿宋_GB2312"/>
          <w:sz w:val="32"/>
          <w:szCs w:val="32"/>
          <w:highlight w:val="none"/>
        </w:rPr>
        <w:t>28人，聘用人员3人。</w:t>
      </w:r>
      <w:r>
        <w:rPr>
          <w:rFonts w:hint="eastAsia" w:ascii="仿宋_GB2312" w:hAnsi="仿宋" w:eastAsia="仿宋_GB2312"/>
          <w:sz w:val="32"/>
          <w:szCs w:val="32"/>
          <w:highlight w:val="none"/>
          <w:lang w:val="en-US" w:eastAsia="zh-CN"/>
        </w:rPr>
        <w:t>下属单位粮储中心行政编制11名，实有人数12名，机关工勤2名。</w:t>
      </w: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（一）部门财政资金收入情况</w:t>
      </w:r>
    </w:p>
    <w:p>
      <w:pPr>
        <w:spacing w:line="600" w:lineRule="exact"/>
        <w:ind w:firstLine="640" w:firstLineChars="200"/>
        <w:outlineLvl w:val="1"/>
        <w:rPr>
          <w:lang w:val="zh-CN"/>
        </w:rPr>
      </w:pPr>
      <w:r>
        <w:rPr>
          <w:rFonts w:hint="eastAsia" w:ascii="仿宋_GB2312" w:hAnsi="仿宋" w:eastAsia="仿宋_GB2312"/>
          <w:sz w:val="32"/>
          <w:szCs w:val="32"/>
        </w:rPr>
        <w:t>2021年，峨眉山市发改局（汇总）共收入1634.54万元，其中财政拨款收入1634.54万元。</w:t>
      </w:r>
    </w:p>
    <w:p>
      <w:pPr>
        <w:widowControl/>
        <w:numPr>
          <w:ilvl w:val="0"/>
          <w:numId w:val="4"/>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部门财政资金支出情况</w:t>
      </w:r>
    </w:p>
    <w:p>
      <w:pPr>
        <w:widowControl/>
        <w:adjustRightInd w:val="0"/>
        <w:snapToGrid w:val="0"/>
        <w:spacing w:line="580" w:lineRule="exact"/>
        <w:ind w:firstLine="720"/>
        <w:jc w:val="left"/>
        <w:rPr>
          <w:rFonts w:ascii="仿宋_GB2312" w:hAnsi="仿宋" w:eastAsia="仿宋_GB2312"/>
          <w:sz w:val="32"/>
          <w:szCs w:val="32"/>
        </w:rPr>
      </w:pPr>
      <w:r>
        <w:rPr>
          <w:rFonts w:hint="eastAsia" w:ascii="仿宋_GB2312" w:hAnsi="仿宋" w:eastAsia="仿宋_GB2312"/>
          <w:sz w:val="32"/>
          <w:szCs w:val="32"/>
        </w:rPr>
        <w:t>2021年，峨眉山市发改局（汇总）共支出1769.22万元，其中:财政拨款支出1769.22万元（基本支出823.18万元，项目支出946.04万元）。</w:t>
      </w: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（一）预决算编制情况。</w:t>
      </w:r>
    </w:p>
    <w:p>
      <w:pPr>
        <w:spacing w:line="600" w:lineRule="exact"/>
        <w:ind w:firstLine="640" w:firstLineChars="200"/>
        <w:outlineLvl w:val="1"/>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2021年我单位部门预算决算编制坚持合法性原则，依法依规编制预算。</w:t>
      </w:r>
      <w:r>
        <w:rPr>
          <w:rFonts w:hint="eastAsia" w:ascii="仿宋_GB2312" w:hAnsi="仿宋" w:eastAsia="仿宋_GB2312"/>
          <w:sz w:val="32"/>
          <w:szCs w:val="32"/>
        </w:rPr>
        <w:t>在充分考虑年度工作计划和相应支出需求、以前年度预算执行情况、以前年度结转和结余情况、资产占有和使用情况等因素的基础上，做到预算编制科学化、精细化。</w:t>
      </w:r>
      <w:r>
        <w:rPr>
          <w:rFonts w:hint="eastAsia" w:ascii="仿宋_GB2312" w:hAnsi="宋体" w:eastAsia="仿宋_GB2312" w:cs="宋体"/>
          <w:color w:val="000000"/>
          <w:kern w:val="0"/>
          <w:sz w:val="32"/>
          <w:szCs w:val="32"/>
          <w:shd w:val="clear" w:color="auto" w:fill="FFFFFF"/>
        </w:rPr>
        <w:t>统筹安排、突出重点，科学合理编制预算。实行综合预算管理，统筹各项资金来源，科学合理安排支出。注重绩效，进一步调整优化支出结构。对预算项目进行提前细化、充分论证，明确绩效目标，加强预算支出绩效管理和支出管理，提高资金使用效率。</w:t>
      </w:r>
    </w:p>
    <w:p>
      <w:pPr>
        <w:spacing w:line="60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2021年决算于2022年1月认真按时按要求完成。年末项目支出按规定结转结余。</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p>
    <w:p>
      <w:pPr>
        <w:spacing w:line="60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2021年，我单位共收入1634.54万元，其中财政拨款收入1769.22万元。我单位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（三）支出绩效情况。</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1．部门支出绩效。</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（1）行政运转保障。</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严格报账制度，严格控制一般性行政支出，保障了机关正常运转、正确履行峨眉山市发改局的职能职责，保障了市委、市政府交办任务的顺利及时完成。</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（四）财务管理情况。</w:t>
      </w:r>
    </w:p>
    <w:p>
      <w:pPr>
        <w:spacing w:line="60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我单位认真贯彻执行《会计法》及相关财经法规、制度，依法、依规组织实施本单位的会计核算和监督工作，做好日常财务核算、监督管理工作，确保了机关正常运转、正确履职及顺利及时完成市委、市政府交办的工作任务。严格执行政府采购制度，确保采购工作依法、依规、有序进行。</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（五）绩效管理工作开展情况。</w:t>
      </w:r>
    </w:p>
    <w:p>
      <w:pPr>
        <w:widowControl/>
        <w:adjustRightInd w:val="0"/>
        <w:snapToGrid w:val="0"/>
        <w:spacing w:line="580" w:lineRule="exact"/>
        <w:ind w:firstLine="720"/>
        <w:jc w:val="left"/>
        <w:rPr>
          <w:rFonts w:hint="eastAsia" w:ascii="仿宋_GB2312" w:hAnsi="仿宋" w:eastAsia="仿宋_GB2312"/>
          <w:sz w:val="32"/>
          <w:szCs w:val="32"/>
        </w:rPr>
      </w:pPr>
      <w:r>
        <w:rPr>
          <w:rFonts w:hint="eastAsia" w:ascii="仿宋_GB2312" w:hAnsi="仿宋" w:eastAsia="仿宋_GB2312"/>
          <w:sz w:val="32"/>
          <w:szCs w:val="32"/>
        </w:rPr>
        <w:t>我单位高度重视部门预算支出绩效评价工作，按照峨眉山市财政局《关于开展2022年财政支出绩效评价工作的通知》要求，严格对照绩效评价指标体系，认真开展自查，实事求是编写了2021年部门预算支出绩效报告。</w:t>
      </w:r>
    </w:p>
    <w:p>
      <w:pPr>
        <w:widowControl/>
        <w:adjustRightInd w:val="0"/>
        <w:snapToGrid w:val="0"/>
        <w:spacing w:line="580" w:lineRule="exact"/>
        <w:ind w:firstLine="720"/>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仿宋_GB2312" w:hAnsi="仿宋" w:eastAsia="仿宋_GB2312"/>
          <w:sz w:val="32"/>
          <w:szCs w:val="32"/>
        </w:rPr>
        <w:t>我单位严格对照绩效评价指标体系，认真开展自查。我单位将在以后的工作中，进一步完善内部控制制度，加强节能降耗，加强年终预算执行情况监测、审核和分析，有序推进预算支出绩效评价工作。</w:t>
      </w: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专项预算项目支出绩效自评报告范本</w:t>
      </w:r>
    </w:p>
    <w:p>
      <w:pPr>
        <w:spacing w:line="600" w:lineRule="exact"/>
        <w:ind w:firstLine="883"/>
        <w:jc w:val="center"/>
        <w:rPr>
          <w:rFonts w:hint="eastAsia"/>
          <w:lang w:val="zh-CN"/>
        </w:rPr>
      </w:pPr>
      <w:r>
        <w:rPr>
          <w:rFonts w:hint="eastAsia" w:ascii="楷体_GB2312" w:hAnsi="楷体_GB2312" w:eastAsia="楷体_GB2312" w:cs="楷体_GB2312"/>
          <w:sz w:val="32"/>
          <w:szCs w:val="32"/>
          <w:lang w:val="zh-CN"/>
        </w:rPr>
        <w:t>（主管部门自评）</w:t>
      </w:r>
    </w:p>
    <w:p>
      <w:pPr>
        <w:pStyle w:val="2"/>
        <w:spacing w:before="93" w:line="600" w:lineRule="exact"/>
        <w:rPr>
          <w:rFonts w:hint="eastAsia" w:hAnsi="宋体" w:cs="宋体"/>
          <w:sz w:val="32"/>
          <w:szCs w:val="32"/>
          <w:shd w:val="clear" w:color="auto" w:fill="FFFFFF"/>
        </w:rPr>
      </w:pPr>
      <w:r>
        <w:rPr>
          <w:rFonts w:hint="eastAsia" w:hAnsi="宋体" w:cs="宋体"/>
          <w:sz w:val="32"/>
          <w:szCs w:val="32"/>
          <w:shd w:val="clear" w:color="auto" w:fill="FFFFFF"/>
        </w:rPr>
        <w:t>1</w:t>
      </w:r>
      <w:r>
        <w:rPr>
          <w:rFonts w:hAnsi="宋体" w:cs="宋体"/>
          <w:sz w:val="32"/>
          <w:szCs w:val="32"/>
          <w:shd w:val="clear" w:color="auto" w:fill="FFFFFF"/>
        </w:rPr>
        <w:t>.科技计划管理经费</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eastAsia="仿宋_GB2312"/>
              </w:rPr>
            </w:pPr>
            <w:r>
              <w:rPr>
                <w:rFonts w:hint="eastAsia"/>
              </w:rPr>
              <w:t>科技计划管理经费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5.99</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5.99</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按月对全市科技项目实施情况进行调研，组织全市科技企业申报科技项目工作经费</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完成年度总体目标</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ab/>
            </w:r>
            <w:r>
              <w:rPr>
                <w:rFonts w:hint="eastAsia"/>
                <w:sz w:val="15"/>
                <w:szCs w:val="15"/>
              </w:rPr>
              <w:t>开展2021年科技项目评审，监督检查验收项目</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评审科技项目≥20个</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完成29个</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组织项目申报、评审、验收</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完成科技项目评审、监督检查验收</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顺利完成</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项目评审三季度前完成，检查验收12月底前完成</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按期完成率=100%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促进我市经济社会可持续发展</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为我市经济社会可持续发展提供科技支撑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社会效益显著</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群众满意度</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95%</w:t>
            </w:r>
          </w:p>
        </w:tc>
      </w:tr>
    </w:tbl>
    <w:p>
      <w:pPr>
        <w:pStyle w:val="2"/>
        <w:spacing w:before="93" w:line="600" w:lineRule="exact"/>
        <w:rPr>
          <w:rFonts w:hint="eastAsia" w:hAnsi="宋体" w:cs="宋体"/>
          <w:sz w:val="32"/>
          <w:szCs w:val="32"/>
          <w:shd w:val="clear" w:color="auto" w:fill="FFFFFF"/>
          <w:lang w:val="zh-CN"/>
        </w:rPr>
      </w:pPr>
    </w:p>
    <w:p>
      <w:pPr>
        <w:pStyle w:val="2"/>
        <w:spacing w:before="93" w:line="600" w:lineRule="exact"/>
        <w:rPr>
          <w:rFonts w:hint="eastAsia" w:hAnsi="宋体" w:cs="宋体"/>
          <w:sz w:val="32"/>
          <w:szCs w:val="32"/>
          <w:shd w:val="clear" w:color="auto" w:fill="FFFFFF"/>
        </w:rPr>
      </w:pPr>
      <w:r>
        <w:rPr>
          <w:rFonts w:hint="eastAsia" w:hAnsi="宋体" w:cs="宋体"/>
          <w:sz w:val="32"/>
          <w:szCs w:val="32"/>
          <w:shd w:val="clear" w:color="auto" w:fill="FFFFFF"/>
        </w:rPr>
        <w:t>2</w:t>
      </w:r>
      <w:r>
        <w:rPr>
          <w:rFonts w:hAnsi="宋体" w:cs="宋体"/>
          <w:sz w:val="32"/>
          <w:szCs w:val="32"/>
          <w:shd w:val="clear" w:color="auto" w:fill="FFFFFF"/>
        </w:rPr>
        <w:t>.体改</w:t>
      </w:r>
      <w:r>
        <w:rPr>
          <w:rFonts w:hint="eastAsia" w:hAnsi="宋体" w:cs="宋体"/>
          <w:sz w:val="32"/>
          <w:szCs w:val="32"/>
          <w:shd w:val="clear" w:color="auto" w:fill="FFFFFF"/>
        </w:rPr>
        <w:t>工作经费</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ind w:firstLine="560"/>
              <w:rPr>
                <w:rFonts w:eastAsia="仿宋_GB2312"/>
              </w:rPr>
            </w:pPr>
            <w:r>
              <w:rPr>
                <w:rFonts w:hint="eastAsia" w:ascii="仿宋_GB2312" w:hAnsi="仿宋_GB2312" w:eastAsia="仿宋_GB2312" w:cs="仿宋_GB2312"/>
                <w:kern w:val="0"/>
                <w:sz w:val="28"/>
                <w:szCs w:val="28"/>
                <w:lang w:bidi="ar"/>
              </w:rPr>
              <w:t>体改工作经费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14.67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14.67</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14.67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14.67</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推进经济体制改革，着力做好破产企业清算及其他后续工作</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确保改革成效和破产企业人员稳定</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中小企业改革后续工作完善率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85%</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破产企业遗留问题解决率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≥60%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处理各类破产企业清算问题</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及时接受并按期处置问题</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促进我市经济社会可持续发展</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为我市经济社会可持续发展提供科技支撑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社会效益显著</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904"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群众对体改工作满意率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95%</w:t>
            </w:r>
          </w:p>
        </w:tc>
      </w:tr>
    </w:tbl>
    <w:p>
      <w:pPr>
        <w:pStyle w:val="2"/>
        <w:spacing w:before="93"/>
        <w:rPr>
          <w:rFonts w:hint="eastAsia"/>
        </w:rPr>
      </w:pPr>
      <w:r>
        <w:rPr>
          <w:rFonts w:hint="eastAsia"/>
        </w:rPr>
        <w:t>3</w:t>
      </w:r>
      <w:r>
        <w:t>.</w:t>
      </w:r>
      <w:r>
        <w:rPr>
          <w:rFonts w:hint="eastAsia"/>
        </w:rPr>
        <w:t xml:space="preserve"> 项目评审及课题研究、集中开工经费</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ind w:firstLine="0" w:firstLineChars="0"/>
              <w:rPr>
                <w:rFonts w:eastAsia="仿宋_GB2312"/>
              </w:rPr>
            </w:pPr>
            <w:r>
              <w:rPr>
                <w:rFonts w:hint="eastAsia"/>
              </w:rPr>
              <w:t>项目评审及课题研究、集中开工经费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3.86</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3.86</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对全市政府重大投资项目进行可研评审、项目申请报告评审经费，组织集中开工</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按期完成项目可研报告，组织1次项目集中开工</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组织4次项目集中开工仪式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全年举行项目集中开工仪式≥2次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组织集中开工1次</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公平公正公开委托资质机构评审单个项目总投资超过5000万元的政府投资项目；高质量组织实施项目集中开工仪式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合格率≥90%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按期完成委托评审工作；按季度完成项目集中开工仪式。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12月底前完成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提高项目投资的带动性、公益性、合理性，使项目投资社会效益最大化</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带动全社会投资≥10%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全社会投资增速为13.3%</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群众满意度</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95%</w:t>
            </w:r>
          </w:p>
        </w:tc>
      </w:tr>
    </w:tbl>
    <w:p/>
    <w:p>
      <w:pPr>
        <w:pStyle w:val="2"/>
        <w:spacing w:before="93"/>
        <w:rPr>
          <w:rFonts w:hint="eastAsia"/>
        </w:rPr>
      </w:pPr>
    </w:p>
    <w:p>
      <w:pPr>
        <w:pStyle w:val="2"/>
        <w:spacing w:before="93"/>
        <w:rPr>
          <w:rFonts w:hint="eastAsia"/>
        </w:rPr>
      </w:pPr>
      <w:r>
        <w:rPr>
          <w:rFonts w:hint="eastAsia"/>
        </w:rPr>
        <w:t>4</w:t>
      </w:r>
      <w:r>
        <w:t>.</w:t>
      </w:r>
      <w:r>
        <w:rPr>
          <w:rFonts w:hint="eastAsia"/>
        </w:rPr>
        <w:t xml:space="preserve"> 重点项目挂图作战</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ind w:firstLine="0" w:firstLineChars="0"/>
              <w:rPr>
                <w:rFonts w:eastAsia="仿宋_GB2312"/>
              </w:rPr>
            </w:pPr>
            <w:r>
              <w:rPr>
                <w:rFonts w:hint="eastAsia" w:ascii="仿宋_GB2312" w:hAnsi="仿宋_GB2312" w:eastAsia="仿宋_GB2312" w:cs="仿宋_GB2312"/>
                <w:kern w:val="0"/>
                <w:sz w:val="28"/>
                <w:szCs w:val="28"/>
                <w:lang w:bidi="ar"/>
              </w:rPr>
              <w:t>重点项目挂图作战</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8.1</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8.1</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完成峨眉山市“挂图作战”项目年度投资目标、项目推进计划</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按期完成“挂图作战”项目年度投资目标、项目推进计划</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完成市委、政府下达项目推进计划</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全年专项工作总天数≥50天</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全年专项工作总天数为65天</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确保全市重点项目推进达到预期目标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推进率≥60%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推进率为65%</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确保重点项目按时完成</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12月前完成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节约经费使用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节约率大于5%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项目业主满意度</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770" w:hRule="atLeast"/>
          <w:jc w:val="center"/>
        </w:trPr>
        <w:tc>
          <w:tcPr>
            <w:tcW w:w="2740" w:type="dxa"/>
            <w:gridSpan w:val="2"/>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p>
            <w:pPr>
              <w:widowControl/>
              <w:tabs>
                <w:tab w:val="left" w:pos="319"/>
              </w:tabs>
              <w:spacing w:line="320" w:lineRule="exact"/>
              <w:jc w:val="left"/>
              <w:textAlignment w:val="bottom"/>
              <w:rPr>
                <w:rFonts w:hint="eastAsia"/>
                <w:sz w:val="18"/>
                <w:szCs w:val="18"/>
              </w:rPr>
            </w:pPr>
          </w:p>
        </w:tc>
        <w:tc>
          <w:tcPr>
            <w:tcW w:w="1402" w:type="dxa"/>
            <w:tcBorders>
              <w:top w:val="single" w:color="000000" w:sz="4" w:space="0"/>
              <w:left w:val="single" w:color="000000" w:sz="4" w:space="0"/>
              <w:bottom w:val="single" w:color="000000" w:sz="4" w:space="0"/>
            </w:tcBorders>
            <w:shd w:val="clear" w:color="auto" w:fill="auto"/>
            <w:vAlign w:val="center"/>
          </w:tcPr>
          <w:p>
            <w:pPr>
              <w:widowControl/>
              <w:tabs>
                <w:tab w:val="left" w:pos="319"/>
              </w:tabs>
              <w:spacing w:line="320" w:lineRule="exact"/>
              <w:jc w:val="left"/>
              <w:textAlignment w:val="bottom"/>
              <w:rPr>
                <w:rFonts w:hint="eastAsia"/>
                <w:sz w:val="18"/>
                <w:szCs w:val="18"/>
              </w:rPr>
            </w:pPr>
          </w:p>
        </w:tc>
        <w:tc>
          <w:tcPr>
            <w:tcW w:w="4922" w:type="dxa"/>
            <w:gridSpan w:val="3"/>
            <w:tcBorders>
              <w:top w:val="single" w:color="000000" w:sz="4" w:space="0"/>
              <w:bottom w:val="single" w:color="000000" w:sz="4" w:space="0"/>
            </w:tcBorders>
            <w:shd w:val="clear" w:color="auto" w:fill="auto"/>
            <w:vAlign w:val="center"/>
          </w:tcPr>
          <w:p>
            <w:pPr>
              <w:widowControl/>
              <w:tabs>
                <w:tab w:val="left" w:pos="319"/>
              </w:tabs>
              <w:spacing w:line="320" w:lineRule="exact"/>
              <w:jc w:val="left"/>
              <w:textAlignment w:val="bottom"/>
              <w:rPr>
                <w:rFonts w:hint="eastAsia"/>
                <w:sz w:val="15"/>
                <w:szCs w:val="15"/>
              </w:rPr>
            </w:pPr>
          </w:p>
        </w:tc>
      </w:tr>
    </w:tbl>
    <w:p/>
    <w:p>
      <w:pPr>
        <w:pStyle w:val="2"/>
        <w:spacing w:before="93"/>
        <w:rPr>
          <w:rFonts w:hint="eastAsia"/>
        </w:rPr>
      </w:pPr>
    </w:p>
    <w:p>
      <w:pPr>
        <w:pStyle w:val="2"/>
        <w:spacing w:before="93"/>
        <w:rPr>
          <w:rFonts w:hint="eastAsia"/>
        </w:rPr>
      </w:pPr>
      <w:r>
        <w:rPr>
          <w:rFonts w:hint="eastAsia"/>
        </w:rPr>
        <w:t>5</w:t>
      </w:r>
      <w:r>
        <w:t>.</w:t>
      </w:r>
      <w:r>
        <w:rPr>
          <w:rFonts w:hint="eastAsia"/>
        </w:rPr>
        <w:t xml:space="preserve"> 专项政府定价及应急物资采购工作经费</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ind w:firstLine="0" w:firstLineChars="0"/>
              <w:rPr>
                <w:rFonts w:eastAsia="仿宋_GB2312"/>
              </w:rPr>
            </w:pPr>
            <w:r>
              <w:rPr>
                <w:rFonts w:hint="eastAsia" w:ascii="仿宋_GB2312" w:hAnsi="仿宋_GB2312" w:eastAsia="仿宋_GB2312" w:cs="仿宋_GB2312"/>
                <w:kern w:val="0"/>
                <w:sz w:val="28"/>
                <w:szCs w:val="28"/>
                <w:lang w:bidi="ar"/>
              </w:rPr>
              <w:t>专项政府定价及应急物资采购工作经费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完成2021年度市政府安排的成本监审和物资采购任务</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保质保量完成市政府安排的成本监审和物资采购任务</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按照市政府要求和方案数目实施预计5个项目成本监审</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完成率&gt;80%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20%</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按照市政府要求实施物资相关物资采购</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完成率=100%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合理安排政府制定价格成本监审和物资采购工作时间</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12月前完成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价和采购行为严格按照相关法定程度进行，充分吸取社会意见</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民众知晓和参与度提升50%以上</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70%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定价和采购行为严格按照相关法定程度进行，接受社会群众监督</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群众对工作满意度≥90%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95%</w:t>
            </w:r>
          </w:p>
        </w:tc>
      </w:tr>
    </w:tbl>
    <w:p>
      <w:pPr>
        <w:pStyle w:val="2"/>
        <w:spacing w:before="93"/>
      </w:pPr>
    </w:p>
    <w:p>
      <w:pPr>
        <w:pStyle w:val="2"/>
        <w:spacing w:before="93"/>
      </w:pPr>
    </w:p>
    <w:p>
      <w:pPr>
        <w:pStyle w:val="2"/>
        <w:spacing w:before="93"/>
        <w:rPr>
          <w:rFonts w:hAnsi="仿宋_GB2312" w:cs="仿宋_GB2312"/>
          <w:sz w:val="32"/>
          <w:szCs w:val="32"/>
        </w:rPr>
      </w:pPr>
      <w:r>
        <w:t>6.</w:t>
      </w:r>
      <w:r>
        <w:rPr>
          <w:rFonts w:hint="eastAsia" w:hAnsi="仿宋_GB2312" w:cs="仿宋_GB2312"/>
          <w:sz w:val="32"/>
          <w:szCs w:val="32"/>
        </w:rPr>
        <w:t xml:space="preserve"> 成品粮油储备费用补贴</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完成上级下达成品粮油储备数量放</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保质保量完成，按时轮换</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储备成品粮大米数量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750吨</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750吨</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储备粮油质量合格率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疫情期间应急供应的需求</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保证满足</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保证满足</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r>
        <w:rPr>
          <w:rFonts w:ascii="仿宋_GB2312" w:hAnsi="宋体" w:eastAsia="仿宋_GB2312" w:cs="宋体"/>
          <w:color w:val="000000"/>
          <w:kern w:val="0"/>
          <w:sz w:val="32"/>
          <w:szCs w:val="32"/>
          <w:shd w:val="clear" w:color="auto" w:fill="FFFFFF"/>
        </w:rPr>
        <w:t>7.</w:t>
      </w:r>
      <w:r>
        <w:rPr>
          <w:rFonts w:hint="eastAsia" w:ascii="仿宋_GB2312" w:hAnsi="宋体" w:eastAsia="仿宋_GB2312" w:cs="宋体"/>
          <w:color w:val="000000"/>
          <w:kern w:val="0"/>
          <w:sz w:val="32"/>
          <w:szCs w:val="32"/>
          <w:shd w:val="clear" w:color="auto" w:fill="FFFFFF"/>
        </w:rPr>
        <w:t>粮食流通管理、统计、市场监测费</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9.99</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9.99</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确保粮食行业基本业务工作</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顺利完成</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完成全国社会粮油供需平衡调查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65户次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70户次</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统计数据的准确性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100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100</w:t>
            </w:r>
            <w:r>
              <w:rPr>
                <w:rFonts w:ascii="仿宋_GB2312" w:hAnsi="仿宋_GB2312" w:eastAsia="仿宋_GB2312" w:cs="仿宋_GB2312"/>
                <w:kern w:val="0"/>
                <w:sz w:val="28"/>
                <w:szCs w:val="28"/>
                <w:lang w:bidi="ar"/>
              </w:rPr>
              <w:t>%</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粮油统计报表报送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按时报送</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按时报送</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调查费用控制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≤9</w:t>
            </w:r>
            <w:r>
              <w:rPr>
                <w:rFonts w:ascii="仿宋_GB2312" w:hAnsi="仿宋_GB2312" w:eastAsia="仿宋_GB2312" w:cs="仿宋_GB2312"/>
                <w:kern w:val="0"/>
                <w:sz w:val="28"/>
                <w:szCs w:val="28"/>
                <w:lang w:bidi="ar"/>
              </w:rPr>
              <w:t>.99</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≤9</w:t>
            </w:r>
            <w:r>
              <w:rPr>
                <w:rFonts w:ascii="仿宋_GB2312" w:hAnsi="仿宋_GB2312" w:eastAsia="仿宋_GB2312" w:cs="仿宋_GB2312"/>
                <w:kern w:val="0"/>
                <w:sz w:val="28"/>
                <w:szCs w:val="28"/>
                <w:lang w:bidi="ar"/>
              </w:rPr>
              <w:t>.99</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粮油市场价格稳定情况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粮油市场正常运行率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100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w:t>
            </w:r>
            <w:r>
              <w:rPr>
                <w:rFonts w:ascii="仿宋_GB2312" w:hAnsi="仿宋_GB2312" w:eastAsia="仿宋_GB2312" w:cs="仿宋_GB2312"/>
                <w:kern w:val="0"/>
                <w:sz w:val="28"/>
                <w:szCs w:val="28"/>
                <w:lang w:bidi="ar"/>
              </w:rPr>
              <w:t>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长期粮油市场稳定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群众粮油市场满意度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bl>
    <w:p>
      <w:pPr>
        <w:pStyle w:val="2"/>
        <w:spacing w:before="93"/>
      </w:pPr>
    </w:p>
    <w:p>
      <w:pPr>
        <w:pStyle w:val="2"/>
        <w:spacing w:before="93"/>
        <w:rPr>
          <w:rFonts w:hint="eastAsia"/>
        </w:rPr>
      </w:pPr>
    </w:p>
    <w:p>
      <w:pPr>
        <w:pStyle w:val="2"/>
        <w:spacing w:before="93"/>
      </w:pPr>
      <w:r>
        <w:t>8.</w:t>
      </w:r>
      <w:r>
        <w:rPr>
          <w:rFonts w:hint="eastAsia" w:hAnsi="仿宋_GB2312" w:cs="仿宋_GB2312"/>
          <w:sz w:val="32"/>
          <w:szCs w:val="32"/>
        </w:rPr>
        <w:t xml:space="preserve"> 安全生产工作经费</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2.97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2.97</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2.97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2.97</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确保粮食储备安全，粮食加工企业生产安全及粮油经营场所生产安全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检查情况良好，协助排查安全隐患，全年零事故</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检查粮食储备、加工、经营企业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w:t>
            </w:r>
            <w:r>
              <w:rPr>
                <w:rFonts w:ascii="仿宋_GB2312" w:hAnsi="仿宋_GB2312" w:eastAsia="仿宋_GB2312" w:cs="仿宋_GB2312"/>
                <w:kern w:val="0"/>
                <w:sz w:val="28"/>
                <w:szCs w:val="28"/>
                <w:lang w:bidi="ar"/>
              </w:rPr>
              <w:t>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r>
              <w:rPr>
                <w:rFonts w:ascii="仿宋_GB2312" w:hAnsi="仿宋_GB2312" w:eastAsia="仿宋_GB2312" w:cs="仿宋_GB2312"/>
                <w:kern w:val="0"/>
                <w:sz w:val="28"/>
                <w:szCs w:val="28"/>
                <w:lang w:bidi="ar"/>
              </w:rPr>
              <w:t>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排查生产安全隐患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安全隐患整改监督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检查督查人次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ascii="仿宋_GB2312" w:hAnsi="仿宋_GB2312" w:eastAsia="仿宋_GB2312" w:cs="仿宋_GB2312"/>
                <w:kern w:val="0"/>
                <w:sz w:val="28"/>
                <w:szCs w:val="28"/>
                <w:lang w:bidi="ar"/>
              </w:rPr>
              <w:t>3</w:t>
            </w:r>
            <w:r>
              <w:rPr>
                <w:rFonts w:hint="eastAsia" w:ascii="仿宋_GB2312" w:hAnsi="仿宋_GB2312" w:eastAsia="仿宋_GB2312" w:cs="仿宋_GB2312"/>
                <w:kern w:val="0"/>
                <w:sz w:val="28"/>
                <w:szCs w:val="28"/>
                <w:lang w:bidi="ar"/>
              </w:rPr>
              <w:t>人</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安全因素造成的停产减产率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安全生产事故率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提高生产积极性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安全事故零发生率保持时间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一年</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一年</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企业安全生产满意度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bl>
    <w:p>
      <w:pPr>
        <w:pStyle w:val="2"/>
        <w:spacing w:before="93"/>
      </w:pPr>
    </w:p>
    <w:p>
      <w:pPr>
        <w:pStyle w:val="2"/>
        <w:spacing w:before="93"/>
        <w:rPr>
          <w:rFonts w:hint="eastAsia"/>
        </w:rPr>
      </w:pPr>
    </w:p>
    <w:p>
      <w:pPr>
        <w:pStyle w:val="2"/>
        <w:spacing w:before="93"/>
      </w:pPr>
      <w:r>
        <w:t>9.</w:t>
      </w:r>
      <w:r>
        <w:rPr>
          <w:rFonts w:hint="eastAsia" w:hAnsi="仿宋_GB2312" w:cs="仿宋_GB2312"/>
          <w:sz w:val="32"/>
          <w:szCs w:val="32"/>
        </w:rPr>
        <w:t xml:space="preserve"> 救灾物资储备工作经费</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5.45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5.45</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5.45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5.45</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确保救灾物资有用，可用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物资储备安全，储备物资符合要求</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储备物资价值</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240万元</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240万元</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物资储备发放验收合格率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100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w:t>
            </w:r>
            <w:r>
              <w:rPr>
                <w:rFonts w:ascii="仿宋_GB2312" w:hAnsi="仿宋_GB2312" w:eastAsia="仿宋_GB2312" w:cs="仿宋_GB2312"/>
                <w:kern w:val="0"/>
                <w:sz w:val="28"/>
                <w:szCs w:val="28"/>
                <w:lang w:bidi="ar"/>
              </w:rPr>
              <w:t>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储备物资有效期检查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储备物资采购招投标成本控制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储备物资即时保养维护影响库存成本情况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对峨眉山市应对灾害起到物资保障作用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突出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突出</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储备救灾物资使用满意度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bl>
    <w:p>
      <w:pPr>
        <w:pStyle w:val="2"/>
        <w:spacing w:before="93"/>
      </w:pPr>
    </w:p>
    <w:p>
      <w:pPr>
        <w:pStyle w:val="2"/>
        <w:spacing w:before="93"/>
        <w:rPr>
          <w:rFonts w:hint="eastAsia"/>
        </w:rPr>
      </w:pPr>
    </w:p>
    <w:p>
      <w:pPr>
        <w:pStyle w:val="2"/>
        <w:spacing w:before="93"/>
      </w:pPr>
      <w:r>
        <w:t>10.</w:t>
      </w:r>
      <w:r>
        <w:rPr>
          <w:rFonts w:hint="eastAsia"/>
        </w:rPr>
        <w:t>果蔬批发市场管理经费</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6.11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6.11</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6.11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6.11</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果蔬批发市场的正常经营运行</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市场运行正常</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管理批发市场个数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3个</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3个</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市场秩序、环境卫生验收合格率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≥70%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＞90%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非不可抗力因素影响市场运行天数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lang w:bidi="ar"/>
              </w:rPr>
              <w:t>20</w:t>
            </w:r>
            <w:r>
              <w:rPr>
                <w:rFonts w:hint="eastAsia" w:ascii="仿宋_GB2312" w:hAnsi="仿宋_GB2312" w:eastAsia="仿宋_GB2312" w:cs="仿宋_GB2312"/>
                <w:kern w:val="0"/>
                <w:sz w:val="28"/>
                <w:szCs w:val="28"/>
                <w:lang w:bidi="ar"/>
              </w:rPr>
              <w:t>天</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≤0天</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确保市场正常运作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市场管理人员素质提升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群众对市场满意度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bl>
    <w:p>
      <w:pPr>
        <w:pStyle w:val="2"/>
        <w:spacing w:before="93"/>
      </w:pPr>
    </w:p>
    <w:p>
      <w:pPr>
        <w:pStyle w:val="2"/>
        <w:spacing w:before="93"/>
        <w:rPr>
          <w:lang w:val="zh-CN"/>
        </w:rPr>
      </w:pP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w:t>
      </w:r>
      <w:bookmarkStart w:id="59" w:name="_Hlk112849104"/>
      <w:r>
        <w:rPr>
          <w:rFonts w:hint="eastAsia" w:ascii="仿宋_GB2312" w:hAnsi="仿宋_GB2312" w:eastAsia="仿宋_GB2312" w:cs="仿宋_GB2312"/>
          <w:sz w:val="28"/>
          <w:szCs w:val="28"/>
        </w:rPr>
        <w:t>特定目标类部门预算项目</w:t>
      </w:r>
      <w:bookmarkEnd w:id="59"/>
      <w:r>
        <w:rPr>
          <w:rFonts w:hint="eastAsia" w:ascii="仿宋_GB2312" w:hAnsi="仿宋_GB2312" w:eastAsia="仿宋_GB2312" w:cs="仿宋_GB2312"/>
          <w:sz w:val="28"/>
          <w:szCs w:val="28"/>
        </w:rPr>
        <w:t>的，需</w:t>
      </w:r>
      <w:bookmarkStart w:id="60" w:name="_Hlk112849286"/>
      <w:r>
        <w:rPr>
          <w:rFonts w:hint="eastAsia" w:ascii="仿宋_GB2312" w:hAnsi="仿宋_GB2312" w:eastAsia="仿宋_GB2312" w:cs="仿宋_GB2312"/>
          <w:sz w:val="28"/>
          <w:szCs w:val="28"/>
        </w:rPr>
        <w:t>分别开展绩效目标自评并填写附表</w:t>
      </w:r>
      <w:bookmarkEnd w:id="60"/>
      <w:r>
        <w:rPr>
          <w:rFonts w:hint="eastAsia" w:ascii="仿宋_GB2312" w:hAnsi="仿宋_GB2312" w:eastAsia="仿宋_GB2312" w:cs="仿宋_GB2312"/>
          <w:sz w:val="28"/>
          <w:szCs w:val="28"/>
        </w:rPr>
        <w:t>;100万元以下的特定目标类部门预算项目，项目数在5个以内的据实</w:t>
      </w:r>
      <w:bookmarkStart w:id="61" w:name="_Hlk112849495"/>
      <w:r>
        <w:rPr>
          <w:rFonts w:hint="eastAsia" w:ascii="仿宋_GB2312" w:hAnsi="仿宋_GB2312" w:eastAsia="仿宋_GB2312" w:cs="仿宋_GB2312"/>
          <w:sz w:val="28"/>
          <w:szCs w:val="28"/>
        </w:rPr>
        <w:t>分别开展绩效目标自评并填写附表</w:t>
      </w:r>
      <w:bookmarkEnd w:id="61"/>
      <w:r>
        <w:rPr>
          <w:rFonts w:hint="eastAsia" w:ascii="仿宋_GB2312" w:hAnsi="仿宋_GB2312" w:eastAsia="仿宋_GB2312" w:cs="仿宋_GB2312"/>
          <w:sz w:val="28"/>
          <w:szCs w:val="28"/>
        </w:rPr>
        <w:t>，达到或超过5个的至少选择5个分别开展绩效目标自评并填写附表）</w:t>
      </w:r>
    </w:p>
    <w:p>
      <w:pPr>
        <w:pStyle w:val="2"/>
        <w:spacing w:before="93"/>
        <w:rPr>
          <w:rFonts w:hAnsi="仿宋_GB2312" w:cs="仿宋_GB2312"/>
          <w:sz w:val="28"/>
          <w:szCs w:val="28"/>
        </w:rPr>
      </w:pPr>
    </w:p>
    <w:p>
      <w:pPr>
        <w:pStyle w:val="2"/>
        <w:spacing w:before="93"/>
        <w:rPr>
          <w:rFonts w:hAnsi="仿宋_GB2312" w:cs="仿宋_GB2312"/>
          <w:sz w:val="28"/>
          <w:szCs w:val="28"/>
        </w:rPr>
      </w:pPr>
    </w:p>
    <w:p>
      <w:pPr>
        <w:widowControl/>
        <w:jc w:val="left"/>
        <w:rPr>
          <w:rFonts w:ascii="仿宋_GB2312" w:hAnsi="仿宋_GB2312" w:eastAsia="仿宋_GB2312" w:cs="仿宋_GB2312"/>
          <w:kern w:val="0"/>
          <w:sz w:val="28"/>
          <w:szCs w:val="28"/>
        </w:rPr>
      </w:pPr>
      <w:r>
        <w:rPr>
          <w:rFonts w:hAnsi="仿宋_GB2312" w:cs="仿宋_GB2312"/>
          <w:sz w:val="28"/>
          <w:szCs w:val="28"/>
        </w:rPr>
        <w:br w:type="page"/>
      </w:r>
    </w:p>
    <w:p>
      <w:pPr>
        <w:pStyle w:val="2"/>
        <w:spacing w:before="93"/>
        <w:rPr>
          <w:rFonts w:hAnsi="仿宋_GB2312" w:cs="仿宋_GB2312"/>
          <w:sz w:val="28"/>
          <w:szCs w:val="28"/>
        </w:rPr>
      </w:pPr>
    </w:p>
    <w:p>
      <w:pPr>
        <w:numPr>
          <w:ilvl w:val="0"/>
          <w:numId w:val="5"/>
        </w:numPr>
        <w:spacing w:line="600" w:lineRule="exact"/>
        <w:jc w:val="center"/>
        <w:outlineLvl w:val="0"/>
        <w:rPr>
          <w:rStyle w:val="26"/>
          <w:rFonts w:ascii="方正小标宋_GBK" w:hAnsi="方正小标宋_GBK" w:eastAsia="方正小标宋_GBK" w:cs="方正小标宋_GBK"/>
          <w:b w:val="0"/>
        </w:rPr>
      </w:pPr>
      <w:bookmarkStart w:id="62" w:name="_Toc15396618"/>
      <w:r>
        <w:rPr>
          <w:rStyle w:val="26"/>
          <w:rFonts w:hint="eastAsia" w:ascii="方正小标宋_GBK" w:hAnsi="方正小标宋_GBK" w:eastAsia="方正小标宋_GBK" w:cs="方正小标宋_GBK"/>
          <w:b w:val="0"/>
        </w:rPr>
        <w:t>附表</w:t>
      </w:r>
      <w:bookmarkEnd w:id="57"/>
      <w:bookmarkEnd w:id="62"/>
      <w:bookmarkStart w:id="63" w:name="_Toc15396619"/>
    </w:p>
    <w:p>
      <w:pPr>
        <w:pStyle w:val="2"/>
        <w:spacing w:before="93" w:line="600" w:lineRule="exact"/>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3"/>
    </w:p>
    <w:p>
      <w:pPr>
        <w:spacing w:line="600" w:lineRule="exact"/>
        <w:ind w:firstLine="640" w:firstLineChars="200"/>
        <w:rPr>
          <w:rFonts w:ascii="仿宋_GB2312" w:hAnsi="仿宋_GB2312" w:eastAsia="仿宋_GB2312" w:cs="仿宋_GB2312"/>
          <w:sz w:val="32"/>
          <w:szCs w:val="32"/>
        </w:rPr>
      </w:pPr>
      <w:bookmarkStart w:id="64" w:name="_Toc15396620"/>
      <w:r>
        <w:rPr>
          <w:rFonts w:hint="eastAsia" w:ascii="仿宋_GB2312" w:hAnsi="仿宋_GB2312" w:eastAsia="仿宋_GB2312" w:cs="仿宋_GB2312"/>
          <w:sz w:val="32"/>
          <w:szCs w:val="32"/>
        </w:rPr>
        <w:t>二、收入决算表</w:t>
      </w:r>
      <w:bookmarkEnd w:id="64"/>
    </w:p>
    <w:p>
      <w:pPr>
        <w:spacing w:line="600" w:lineRule="exact"/>
        <w:ind w:firstLine="640" w:firstLineChars="200"/>
        <w:rPr>
          <w:rFonts w:ascii="仿宋_GB2312" w:hAnsi="仿宋_GB2312" w:eastAsia="仿宋_GB2312" w:cs="仿宋_GB2312"/>
          <w:sz w:val="32"/>
          <w:szCs w:val="32"/>
        </w:rPr>
      </w:pPr>
      <w:bookmarkStart w:id="65" w:name="_Toc15396621"/>
      <w:r>
        <w:rPr>
          <w:rFonts w:hint="eastAsia" w:ascii="仿宋_GB2312" w:hAnsi="仿宋_GB2312" w:eastAsia="仿宋_GB2312" w:cs="仿宋_GB2312"/>
          <w:sz w:val="32"/>
          <w:szCs w:val="32"/>
        </w:rPr>
        <w:t>三、支出决算表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22"/>
      <w:r>
        <w:rPr>
          <w:rFonts w:hint="eastAsia" w:ascii="仿宋_GB2312" w:hAnsi="仿宋_GB2312" w:eastAsia="仿宋_GB2312" w:cs="仿宋_GB2312"/>
          <w:sz w:val="32"/>
          <w:szCs w:val="32"/>
        </w:rPr>
        <w:t>四、财政拨款收入支出决算总表</w:t>
      </w:r>
      <w:bookmarkEnd w:id="66"/>
    </w:p>
    <w:p>
      <w:pPr>
        <w:spacing w:line="600" w:lineRule="exact"/>
        <w:ind w:firstLine="640" w:firstLineChars="200"/>
        <w:rPr>
          <w:rFonts w:ascii="仿宋_GB2312" w:hAnsi="仿宋_GB2312" w:eastAsia="仿宋_GB2312" w:cs="仿宋_GB2312"/>
          <w:sz w:val="32"/>
          <w:szCs w:val="32"/>
        </w:rPr>
      </w:pPr>
      <w:bookmarkStart w:id="67" w:name="_Toc15396623"/>
      <w:r>
        <w:rPr>
          <w:rFonts w:hint="eastAsia" w:ascii="仿宋_GB2312" w:hAnsi="仿宋_GB2312" w:eastAsia="仿宋_GB2312" w:cs="仿宋_GB2312"/>
          <w:sz w:val="32"/>
          <w:szCs w:val="32"/>
        </w:rPr>
        <w:t>五、财政拨款支出决算明细表</w:t>
      </w:r>
      <w:bookmarkEnd w:id="67"/>
      <w:bookmarkStart w:id="68"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8"/>
    </w:p>
    <w:p>
      <w:pPr>
        <w:spacing w:line="600" w:lineRule="exact"/>
        <w:ind w:firstLine="640" w:firstLineChars="200"/>
        <w:rPr>
          <w:rFonts w:ascii="仿宋_GB2312" w:hAnsi="仿宋_GB2312" w:eastAsia="仿宋_GB2312" w:cs="仿宋_GB2312"/>
          <w:sz w:val="32"/>
          <w:szCs w:val="32"/>
        </w:rPr>
      </w:pPr>
      <w:bookmarkStart w:id="69" w:name="_Toc15396625"/>
      <w:r>
        <w:rPr>
          <w:rFonts w:hint="eastAsia" w:ascii="仿宋_GB2312" w:hAnsi="仿宋_GB2312" w:eastAsia="仿宋_GB2312" w:cs="仿宋_GB2312"/>
          <w:sz w:val="32"/>
          <w:szCs w:val="32"/>
        </w:rPr>
        <w:t>七、一般公共预算财政拨款支出决算明细表</w:t>
      </w:r>
      <w:bookmarkEnd w:id="69"/>
    </w:p>
    <w:p>
      <w:pPr>
        <w:spacing w:line="600" w:lineRule="exact"/>
        <w:ind w:firstLine="640" w:firstLineChars="200"/>
        <w:rPr>
          <w:rFonts w:ascii="仿宋_GB2312" w:hAnsi="仿宋_GB2312" w:eastAsia="仿宋_GB2312" w:cs="仿宋_GB2312"/>
          <w:sz w:val="32"/>
          <w:szCs w:val="32"/>
        </w:rPr>
      </w:pPr>
      <w:bookmarkStart w:id="70" w:name="_Toc15396626"/>
      <w:r>
        <w:rPr>
          <w:rFonts w:hint="eastAsia" w:ascii="仿宋_GB2312" w:hAnsi="仿宋_GB2312" w:eastAsia="仿宋_GB2312" w:cs="仿宋_GB2312"/>
          <w:sz w:val="32"/>
          <w:szCs w:val="32"/>
        </w:rPr>
        <w:t>八、一般公共预算财政拨款基本支出决算表</w:t>
      </w:r>
      <w:bookmarkEnd w:id="70"/>
    </w:p>
    <w:p>
      <w:pPr>
        <w:spacing w:line="600" w:lineRule="exact"/>
        <w:ind w:firstLine="640" w:firstLineChars="200"/>
        <w:rPr>
          <w:rFonts w:ascii="仿宋_GB2312" w:hAnsi="仿宋_GB2312" w:eastAsia="仿宋_GB2312" w:cs="仿宋_GB2312"/>
          <w:sz w:val="32"/>
          <w:szCs w:val="32"/>
        </w:rPr>
      </w:pPr>
      <w:bookmarkStart w:id="71" w:name="_Toc15396627"/>
      <w:r>
        <w:rPr>
          <w:rFonts w:hint="eastAsia" w:ascii="仿宋_GB2312" w:hAnsi="仿宋_GB2312" w:eastAsia="仿宋_GB2312" w:cs="仿宋_GB2312"/>
          <w:sz w:val="32"/>
          <w:szCs w:val="32"/>
        </w:rPr>
        <w:t>九、一般公共预算财政拨款项目支出决算表</w:t>
      </w:r>
      <w:bookmarkEnd w:id="71"/>
    </w:p>
    <w:p>
      <w:pPr>
        <w:spacing w:line="600" w:lineRule="exact"/>
        <w:ind w:firstLine="640" w:firstLineChars="200"/>
        <w:rPr>
          <w:rFonts w:ascii="仿宋_GB2312" w:hAnsi="仿宋_GB2312" w:eastAsia="仿宋_GB2312" w:cs="仿宋_GB2312"/>
          <w:sz w:val="32"/>
          <w:szCs w:val="32"/>
        </w:rPr>
      </w:pPr>
      <w:bookmarkStart w:id="72" w:name="_Toc15396628"/>
      <w:r>
        <w:rPr>
          <w:rFonts w:hint="eastAsia" w:ascii="仿宋_GB2312" w:hAnsi="仿宋_GB2312" w:eastAsia="仿宋_GB2312" w:cs="仿宋_GB2312"/>
          <w:sz w:val="32"/>
          <w:szCs w:val="32"/>
        </w:rPr>
        <w:t>十、一般公共预算财政拨款“三公”经费支出决算表</w:t>
      </w:r>
      <w:bookmarkEnd w:id="72"/>
    </w:p>
    <w:p>
      <w:pPr>
        <w:spacing w:line="600" w:lineRule="exact"/>
        <w:ind w:firstLine="640" w:firstLineChars="200"/>
        <w:rPr>
          <w:rFonts w:ascii="仿宋_GB2312" w:hAnsi="仿宋_GB2312" w:eastAsia="仿宋_GB2312" w:cs="仿宋_GB2312"/>
          <w:sz w:val="32"/>
          <w:szCs w:val="32"/>
        </w:rPr>
      </w:pPr>
      <w:bookmarkStart w:id="73" w:name="_Toc15396629"/>
      <w:r>
        <w:rPr>
          <w:rFonts w:hint="eastAsia" w:ascii="仿宋_GB2312" w:hAnsi="仿宋_GB2312" w:eastAsia="仿宋_GB2312" w:cs="仿宋_GB2312"/>
          <w:sz w:val="32"/>
          <w:szCs w:val="32"/>
        </w:rPr>
        <w:t>十一、政府性基金预算财政拨款收入支出决算表</w:t>
      </w:r>
      <w:bookmarkEnd w:id="73"/>
    </w:p>
    <w:p>
      <w:pPr>
        <w:spacing w:line="600" w:lineRule="exact"/>
        <w:ind w:firstLine="640" w:firstLineChars="200"/>
        <w:rPr>
          <w:rFonts w:ascii="仿宋_GB2312" w:hAnsi="仿宋_GB2312" w:eastAsia="仿宋_GB2312" w:cs="仿宋_GB2312"/>
          <w:sz w:val="32"/>
          <w:szCs w:val="32"/>
        </w:rPr>
      </w:pPr>
      <w:bookmarkStart w:id="74" w:name="_Toc15396630"/>
      <w:r>
        <w:rPr>
          <w:rFonts w:hint="eastAsia" w:ascii="仿宋_GB2312" w:hAnsi="仿宋_GB2312" w:eastAsia="仿宋_GB2312" w:cs="仿宋_GB2312"/>
          <w:sz w:val="32"/>
          <w:szCs w:val="32"/>
        </w:rPr>
        <w:t>十二、政府性基金预算财政拨款“三公”经费支出决算表</w:t>
      </w:r>
      <w:bookmarkEnd w:id="74"/>
    </w:p>
    <w:p>
      <w:pPr>
        <w:spacing w:line="600" w:lineRule="exact"/>
        <w:ind w:firstLine="640" w:firstLineChars="200"/>
        <w:rPr>
          <w:rFonts w:ascii="仿宋_GB2312" w:hAnsi="仿宋_GB2312" w:eastAsia="仿宋_GB2312" w:cs="仿宋_GB2312"/>
          <w:sz w:val="32"/>
          <w:szCs w:val="32"/>
        </w:rPr>
      </w:pPr>
      <w:bookmarkStart w:id="75" w:name="_Toc15396631"/>
      <w:r>
        <w:rPr>
          <w:rFonts w:hint="eastAsia" w:ascii="仿宋_GB2312" w:hAnsi="仿宋_GB2312" w:eastAsia="仿宋_GB2312" w:cs="仿宋_GB2312"/>
          <w:sz w:val="32"/>
          <w:szCs w:val="32"/>
        </w:rPr>
        <w:t>十三、国有资本经营预算财政拨款收入支出决算表</w:t>
      </w:r>
      <w:bookmarkEnd w:id="7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NMbeTWAAAABwEAAA8AAAAAAAAAAQAgAAAAIgAAAGRycy9kb3ducmV2LnhtbFBL&#10;AQIUABQAAAAIAIdO4kCMKr7bMQIAAFYEAAAOAAAAAAAAAAEAIAAAACUBAABkcnMvZTJvRG9jLnht&#10;bFBLBQYAAAAABgAGAFkBAADIBQAAAAA=&#10;">
              <v:fill on="f" focussize="0,0"/>
              <v:stroke on="f" weight="0.5pt"/>
              <v:imagedata o:title=""/>
              <o:lock v:ext="edit" aspectratio="f"/>
              <v:textbox inset="0mm,0mm,0mm,0mm">
                <w:txbxContent>
                  <w:p>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p/yzd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01CD4357"/>
    <w:multiLevelType w:val="multilevel"/>
    <w:tmpl w:val="01CD4357"/>
    <w:lvl w:ilvl="0" w:tentative="0">
      <w:start w:val="1"/>
      <w:numFmt w:val="decimal"/>
      <w:lvlText w:val="%1."/>
      <w:lvlJc w:val="left"/>
      <w:pPr>
        <w:ind w:left="1000" w:hanging="360"/>
      </w:pPr>
      <w:rPr>
        <w:rFonts w:hint="default" w:ascii="仿宋" w:hAnsi="仿宋" w:eastAsia="仿宋" w:cs="Times New Roman"/>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FE80767"/>
    <w:multiLevelType w:val="singleLevel"/>
    <w:tmpl w:val="2FE80767"/>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66EBE"/>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28FA"/>
    <w:rsid w:val="000D5782"/>
    <w:rsid w:val="000E6613"/>
    <w:rsid w:val="000E7119"/>
    <w:rsid w:val="000F7374"/>
    <w:rsid w:val="0011086E"/>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08E1"/>
    <w:rsid w:val="00222FE8"/>
    <w:rsid w:val="0023122F"/>
    <w:rsid w:val="00232771"/>
    <w:rsid w:val="0023322F"/>
    <w:rsid w:val="00235629"/>
    <w:rsid w:val="00260C38"/>
    <w:rsid w:val="002616C0"/>
    <w:rsid w:val="00265372"/>
    <w:rsid w:val="002662AA"/>
    <w:rsid w:val="00273726"/>
    <w:rsid w:val="00280496"/>
    <w:rsid w:val="00294DC9"/>
    <w:rsid w:val="00295495"/>
    <w:rsid w:val="002A31DE"/>
    <w:rsid w:val="002B2613"/>
    <w:rsid w:val="002D6D05"/>
    <w:rsid w:val="002F0682"/>
    <w:rsid w:val="002F1818"/>
    <w:rsid w:val="002F567B"/>
    <w:rsid w:val="00303E92"/>
    <w:rsid w:val="003216A9"/>
    <w:rsid w:val="00335A74"/>
    <w:rsid w:val="003460A6"/>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459C"/>
    <w:rsid w:val="004223DE"/>
    <w:rsid w:val="00434489"/>
    <w:rsid w:val="00437085"/>
    <w:rsid w:val="00443880"/>
    <w:rsid w:val="004464F4"/>
    <w:rsid w:val="00471401"/>
    <w:rsid w:val="00473F31"/>
    <w:rsid w:val="0048263A"/>
    <w:rsid w:val="00487E5D"/>
    <w:rsid w:val="0049071D"/>
    <w:rsid w:val="004A711F"/>
    <w:rsid w:val="004B199D"/>
    <w:rsid w:val="004B4690"/>
    <w:rsid w:val="004E0A2D"/>
    <w:rsid w:val="004E206B"/>
    <w:rsid w:val="004E6DF7"/>
    <w:rsid w:val="004F0FBD"/>
    <w:rsid w:val="00505A47"/>
    <w:rsid w:val="00512FDA"/>
    <w:rsid w:val="00520DA0"/>
    <w:rsid w:val="0052197D"/>
    <w:rsid w:val="005379E2"/>
    <w:rsid w:val="005664BB"/>
    <w:rsid w:val="00566FFA"/>
    <w:rsid w:val="0057481D"/>
    <w:rsid w:val="0058486E"/>
    <w:rsid w:val="00585B33"/>
    <w:rsid w:val="0059014D"/>
    <w:rsid w:val="005B5C64"/>
    <w:rsid w:val="005C5337"/>
    <w:rsid w:val="005C6BD0"/>
    <w:rsid w:val="005D1C8B"/>
    <w:rsid w:val="005D33D9"/>
    <w:rsid w:val="005D468D"/>
    <w:rsid w:val="005D5CED"/>
    <w:rsid w:val="005F1A4C"/>
    <w:rsid w:val="00605688"/>
    <w:rsid w:val="006070AF"/>
    <w:rsid w:val="00607E6C"/>
    <w:rsid w:val="006101B1"/>
    <w:rsid w:val="00614E44"/>
    <w:rsid w:val="00617698"/>
    <w:rsid w:val="006202B6"/>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0D72"/>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8720B"/>
    <w:rsid w:val="008939CD"/>
    <w:rsid w:val="008B768C"/>
    <w:rsid w:val="008C4DB1"/>
    <w:rsid w:val="008C4EAF"/>
    <w:rsid w:val="008C5176"/>
    <w:rsid w:val="008C7FD0"/>
    <w:rsid w:val="008E1DE7"/>
    <w:rsid w:val="008E707C"/>
    <w:rsid w:val="008F3F34"/>
    <w:rsid w:val="00900B08"/>
    <w:rsid w:val="00902155"/>
    <w:rsid w:val="00902FA3"/>
    <w:rsid w:val="00923564"/>
    <w:rsid w:val="0092392E"/>
    <w:rsid w:val="009315F9"/>
    <w:rsid w:val="00933499"/>
    <w:rsid w:val="00935C98"/>
    <w:rsid w:val="00935D41"/>
    <w:rsid w:val="00946945"/>
    <w:rsid w:val="00951248"/>
    <w:rsid w:val="0095152F"/>
    <w:rsid w:val="00954C49"/>
    <w:rsid w:val="00955E37"/>
    <w:rsid w:val="0097099F"/>
    <w:rsid w:val="00971997"/>
    <w:rsid w:val="00971FFC"/>
    <w:rsid w:val="0098660A"/>
    <w:rsid w:val="009931C3"/>
    <w:rsid w:val="009974C1"/>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4774"/>
    <w:rsid w:val="00A16847"/>
    <w:rsid w:val="00A17AC6"/>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2CCA"/>
    <w:rsid w:val="00AC3C6A"/>
    <w:rsid w:val="00AD5620"/>
    <w:rsid w:val="00AD656B"/>
    <w:rsid w:val="00AD78A9"/>
    <w:rsid w:val="00AD7C1B"/>
    <w:rsid w:val="00AE16BA"/>
    <w:rsid w:val="00AE1EBE"/>
    <w:rsid w:val="00B03C9D"/>
    <w:rsid w:val="00B060AE"/>
    <w:rsid w:val="00B10517"/>
    <w:rsid w:val="00B149E7"/>
    <w:rsid w:val="00B14E76"/>
    <w:rsid w:val="00B161B8"/>
    <w:rsid w:val="00B2048C"/>
    <w:rsid w:val="00B310B9"/>
    <w:rsid w:val="00B35F3F"/>
    <w:rsid w:val="00B36CBB"/>
    <w:rsid w:val="00B425E0"/>
    <w:rsid w:val="00B440AA"/>
    <w:rsid w:val="00B44B70"/>
    <w:rsid w:val="00B53C56"/>
    <w:rsid w:val="00B57DAF"/>
    <w:rsid w:val="00B77EA6"/>
    <w:rsid w:val="00B81598"/>
    <w:rsid w:val="00B83547"/>
    <w:rsid w:val="00B841F1"/>
    <w:rsid w:val="00B944D6"/>
    <w:rsid w:val="00BB4DF0"/>
    <w:rsid w:val="00BC289F"/>
    <w:rsid w:val="00BC2D50"/>
    <w:rsid w:val="00BC5361"/>
    <w:rsid w:val="00BC5460"/>
    <w:rsid w:val="00BC6B50"/>
    <w:rsid w:val="00BD0E25"/>
    <w:rsid w:val="00BD21A0"/>
    <w:rsid w:val="00BD2CAA"/>
    <w:rsid w:val="00BE19AF"/>
    <w:rsid w:val="00BF5BD6"/>
    <w:rsid w:val="00C03E31"/>
    <w:rsid w:val="00C26D6D"/>
    <w:rsid w:val="00C33E72"/>
    <w:rsid w:val="00C354B2"/>
    <w:rsid w:val="00C35554"/>
    <w:rsid w:val="00C37CDF"/>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8426E"/>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4FE5"/>
    <w:rsid w:val="00ED1B63"/>
    <w:rsid w:val="00ED3C1F"/>
    <w:rsid w:val="00ED4085"/>
    <w:rsid w:val="00ED420E"/>
    <w:rsid w:val="00ED6FBE"/>
    <w:rsid w:val="00EE2F57"/>
    <w:rsid w:val="00EF4C34"/>
    <w:rsid w:val="00EF77C6"/>
    <w:rsid w:val="00F05438"/>
    <w:rsid w:val="00F11029"/>
    <w:rsid w:val="00F1361C"/>
    <w:rsid w:val="00F14117"/>
    <w:rsid w:val="00F156F0"/>
    <w:rsid w:val="00F160C7"/>
    <w:rsid w:val="00F2408F"/>
    <w:rsid w:val="00F240E9"/>
    <w:rsid w:val="00F36D8F"/>
    <w:rsid w:val="00F417B1"/>
    <w:rsid w:val="00F45853"/>
    <w:rsid w:val="00F602DF"/>
    <w:rsid w:val="00F754A1"/>
    <w:rsid w:val="00F81FD9"/>
    <w:rsid w:val="00F841AA"/>
    <w:rsid w:val="00F84A94"/>
    <w:rsid w:val="00F8599E"/>
    <w:rsid w:val="00F87E96"/>
    <w:rsid w:val="00FA23E8"/>
    <w:rsid w:val="00FD3CC1"/>
    <w:rsid w:val="00FD6372"/>
    <w:rsid w:val="00FF1E02"/>
    <w:rsid w:val="00FF30B4"/>
    <w:rsid w:val="01932841"/>
    <w:rsid w:val="0334191E"/>
    <w:rsid w:val="03645EF4"/>
    <w:rsid w:val="066E0107"/>
    <w:rsid w:val="07996F6E"/>
    <w:rsid w:val="0A2032A3"/>
    <w:rsid w:val="0EA14295"/>
    <w:rsid w:val="101860EC"/>
    <w:rsid w:val="10C055FF"/>
    <w:rsid w:val="118107EC"/>
    <w:rsid w:val="13D50BC4"/>
    <w:rsid w:val="16BB723D"/>
    <w:rsid w:val="1BE8440E"/>
    <w:rsid w:val="1D155CEE"/>
    <w:rsid w:val="1D2B3CAE"/>
    <w:rsid w:val="20B757A4"/>
    <w:rsid w:val="2211016A"/>
    <w:rsid w:val="23860B96"/>
    <w:rsid w:val="23FC5F5C"/>
    <w:rsid w:val="240371BF"/>
    <w:rsid w:val="29FD04D3"/>
    <w:rsid w:val="2C8A61B5"/>
    <w:rsid w:val="2DF04E50"/>
    <w:rsid w:val="2F730E42"/>
    <w:rsid w:val="319F7F4E"/>
    <w:rsid w:val="36AA5135"/>
    <w:rsid w:val="37E16F03"/>
    <w:rsid w:val="3BC13428"/>
    <w:rsid w:val="3D98207C"/>
    <w:rsid w:val="44E268DA"/>
    <w:rsid w:val="46C85294"/>
    <w:rsid w:val="4A627F82"/>
    <w:rsid w:val="4B4F25DA"/>
    <w:rsid w:val="4BE068DB"/>
    <w:rsid w:val="4BF96DF7"/>
    <w:rsid w:val="4D577224"/>
    <w:rsid w:val="4EAB630A"/>
    <w:rsid w:val="4ECE2238"/>
    <w:rsid w:val="52C060CD"/>
    <w:rsid w:val="596532B4"/>
    <w:rsid w:val="598D40DE"/>
    <w:rsid w:val="5AF92295"/>
    <w:rsid w:val="5CD71FC4"/>
    <w:rsid w:val="680E3424"/>
    <w:rsid w:val="6A1611F7"/>
    <w:rsid w:val="6B6201D1"/>
    <w:rsid w:val="6B79691A"/>
    <w:rsid w:val="6C201474"/>
    <w:rsid w:val="6C4A05C8"/>
    <w:rsid w:val="6C9F57CC"/>
    <w:rsid w:val="6E7E3605"/>
    <w:rsid w:val="6FF5CC65"/>
    <w:rsid w:val="70112DD5"/>
    <w:rsid w:val="715C0E4B"/>
    <w:rsid w:val="72734D90"/>
    <w:rsid w:val="73AD73D5"/>
    <w:rsid w:val="73B6EB34"/>
    <w:rsid w:val="767013D1"/>
    <w:rsid w:val="77A3098B"/>
    <w:rsid w:val="79EE5BA4"/>
    <w:rsid w:val="7A894339"/>
    <w:rsid w:val="7B1D0615"/>
    <w:rsid w:val="7BB901B2"/>
    <w:rsid w:val="7DFD54DE"/>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A999F-D024-4B03-AAC3-3A869886C5D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3098</Words>
  <Characters>17659</Characters>
  <Lines>147</Lines>
  <Paragraphs>41</Paragraphs>
  <TotalTime>349</TotalTime>
  <ScaleCrop>false</ScaleCrop>
  <LinksUpToDate>false</LinksUpToDate>
  <CharactersWithSpaces>20716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2025-03-06T08:53:17Z</dcterms:modified>
  <dc:title>四川省***</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27C2CEC4D1DC4A40BBAA066DB054469C</vt:lpwstr>
  </property>
</Properties>
</file>