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96475"/>
      <w:bookmarkStart w:id="3" w:name="_Toc15378441"/>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峨眉山市胜利街道办事处</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2"/>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rPr>
        <w:t>日</w:t>
      </w:r>
    </w:p>
    <w:p>
      <w:pPr>
        <w:keepNext w:val="0"/>
        <w:keepLines w:val="0"/>
        <w:pageBreakBefore w:val="0"/>
        <w:kinsoku/>
        <w:wordWrap/>
        <w:overflowPunct/>
        <w:topLinePunct w:val="0"/>
        <w:autoSpaceDE/>
        <w:autoSpaceDN/>
        <w:bidi w:val="0"/>
        <w:spacing w:line="600" w:lineRule="exact"/>
        <w:textAlignment w:val="auto"/>
      </w:pP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第一部分 部门概况</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 xml:space="preserve"> ..................................9</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第二部分 2021年度部门决算情况说明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...................10</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 xml:space="preserve"> ..........................10</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 xml:space="preserve"> ..........................11</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 xml:space="preserve"> ..........12</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 xml:space="preserve"> ......13</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...17</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 xml:space="preserve"> .......18</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 xml:space="preserve"> ............20</w:t>
      </w:r>
    </w:p>
    <w:p>
      <w:pPr>
        <w:pStyle w:val="13"/>
        <w:keepNext w:val="0"/>
        <w:keepLines w:val="0"/>
        <w:pageBreakBefore w:val="0"/>
        <w:kinsoku/>
        <w:wordWrap/>
        <w:overflowPunct/>
        <w:topLinePunct w:val="0"/>
        <w:autoSpaceDE/>
        <w:autoSpaceDN/>
        <w:bidi w:val="0"/>
        <w:adjustRightInd w:val="0"/>
        <w:snapToGrid w:val="0"/>
        <w:spacing w:line="600" w:lineRule="exact"/>
        <w:ind w:leftChars="0"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...........21</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仿宋_GB2312"/>
          <w:sz w:val="32"/>
          <w:szCs w:val="32"/>
          <w:lang w:val="en-US"/>
        </w:rPr>
      </w:pPr>
      <w:r>
        <w:rPr>
          <w:rStyle w:val="18"/>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....................21</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.................................25</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....................................30</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第五部分 附表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加强党的建设。强化党的政治建设、思想建设、组织建设、作风建设、纪律建设，把制度建设贯穿其中，深入推进反腐败斗争。落实基层党建工作责任制，加强基层意识形态工作。推进街道村（社区）党建、单位党建、行业党建互联互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2．统筹区域发展。统筹落实辖区发展的重大决策，参与辖区建设规划和公共服务设施布局，推动辖区健康、有序、可持续发展。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3.组织公共服务。组织实施与居民生活密切相关的各项公共服务，落实民生保障政策，加强村（社区）服务配套设施和综合服务平台建设，完善村（社区）综合服务功能，加强农业农村工作。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4.优化营商环境。优化投资、经营环境，推进重点项目建设和发展。联系和服务驻辖区单位、企业及市场主体，保护各种经济组织的合法权益。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5.实施公共管理。组织领导、推进实施、综合协调辖区内城市管理、人口管理等综合性工作。组织开展辖区内环境综合治理，协助相关部门做好绿化美化、市政公共设施维护管理等工作。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6.动员社会参与。动员指导辖区内各类单位、社会组织和社区居民、村民等社会力量参与社会治理，引导辖区单位履行社会责任，整合辖区内各种社会力量资源为街道村（社区）发展服务。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指导村（社区）自治。完善党组织主导的基层民主选举、民主决策、民主管理、民主监督的规则、程序、办法。建立党建引领下的社区居民（村民）委员会、业主委员会、业主监督委员会、物业服务企业协调运行机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8.维护公共安全。负责辖区平安建设、社会治安综合治理、公共安全及安全生产监管等相关工作，处理群众来信来访，化解矛盾纠纷。</w:t>
      </w:r>
    </w:p>
    <w:bookmarkEnd w:id="16"/>
    <w:bookmarkEnd w:id="1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8" w:name="_Toc15378446"/>
      <w:bookmarkStart w:id="19" w:name="_Toc15377199"/>
      <w:r>
        <w:rPr>
          <w:rFonts w:hint="eastAsia" w:ascii="楷体_GB2312" w:hAnsi="楷体_GB2312" w:eastAsia="楷体_GB2312" w:cs="楷体_GB2312"/>
          <w:sz w:val="32"/>
          <w:szCs w:val="32"/>
        </w:rPr>
        <w:t>（二）2021年重点工作完成情况。</w:t>
      </w:r>
      <w:bookmarkEnd w:id="18"/>
      <w:bookmarkEnd w:id="19"/>
    </w:p>
    <w:p>
      <w:pPr>
        <w:pStyle w:val="4"/>
        <w:keepNext w:val="0"/>
        <w:keepLines w:val="0"/>
        <w:spacing w:before="0" w:after="0" w:line="600" w:lineRule="exact"/>
        <w:ind w:firstLine="640" w:firstLineChars="200"/>
        <w:rPr>
          <w:rFonts w:ascii="楷体_GB2312" w:hAnsi="楷体_GB2312" w:eastAsia="楷体_GB2312" w:cs="楷体_GB2312"/>
          <w:b w:val="0"/>
          <w:bCs w:val="0"/>
        </w:rPr>
      </w:pPr>
      <w:r>
        <w:rPr>
          <w:rFonts w:hint="eastAsia" w:ascii="楷体_GB2312" w:hAnsi="楷体_GB2312" w:eastAsia="楷体_GB2312" w:cs="楷体_GB2312"/>
          <w:b w:val="0"/>
          <w:bCs w:val="0"/>
          <w:lang w:val="en-US" w:eastAsia="zh-CN"/>
        </w:rPr>
        <w:t>1、</w:t>
      </w:r>
      <w:r>
        <w:rPr>
          <w:rFonts w:hint="eastAsia" w:ascii="楷体_GB2312" w:hAnsi="楷体_GB2312" w:eastAsia="楷体_GB2312" w:cs="楷体_GB2312"/>
          <w:b w:val="0"/>
          <w:bCs w:val="0"/>
        </w:rPr>
        <w:t>抓牢疫情防控,全力应种尽种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第一时间全面准确排查。做好境外和国内中、高风险区来返峨人员的摸排工作，共排查境外回峨人员172人和国内重点人员6828人次。主动送入集中隔离人员约200人，居家隔离393人和居家健康监测1216人，严格落实“五包一”责任，为“零输入、零感染”打下坚实基础。</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是全力完成新冠疫苗接种任务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胜利街道党工委召开推进会15次、攻坚会7次、冲刺会1次，全面压实责任。截止11月30日，共计接种新冠疫苗第一针剂98910人，第二针剂95224人，加强针3128人。在全体干部的努力下，2021年胜利街道党工委被乐山市委、市政府评为“乐山市抗击新冠疫情先进集体”。</w:t>
      </w:r>
    </w:p>
    <w:p>
      <w:pPr>
        <w:pStyle w:val="4"/>
        <w:keepNext w:val="0"/>
        <w:keepLines w:val="0"/>
        <w:spacing w:before="0" w:after="0" w:line="600" w:lineRule="exact"/>
        <w:ind w:firstLine="640" w:firstLineChars="200"/>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2、</w:t>
      </w:r>
      <w:r>
        <w:rPr>
          <w:rFonts w:hint="eastAsia" w:ascii="楷体_GB2312" w:hAnsi="楷体_GB2312" w:eastAsia="楷体_GB2312" w:cs="楷体_GB2312"/>
          <w:b w:val="0"/>
          <w:bCs w:val="0"/>
        </w:rPr>
        <w:t>聚力创文创卫，共享双创成果</w:t>
      </w:r>
      <w:r>
        <w:rPr>
          <w:rFonts w:hint="eastAsia" w:ascii="楷体_GB2312" w:hAnsi="楷体_GB2312" w:eastAsia="楷体_GB2312" w:cs="楷体_GB2312"/>
          <w:b w:val="0"/>
          <w:bCs w:val="0"/>
          <w:lang w:eastAsia="zh-CN"/>
        </w:rPr>
        <w:t>。</w:t>
      </w:r>
    </w:p>
    <w:p>
      <w:pPr>
        <w:spacing w:line="600" w:lineRule="exact"/>
        <w:ind w:firstLine="640" w:firstLineChars="200"/>
        <w:rPr>
          <w:rFonts w:ascii="仿宋_GB2312" w:hAnsi="仿宋_GB2312" w:eastAsia="仿宋_GB2312" w:cs="仿宋_GB2312"/>
          <w:kern w:val="60"/>
          <w:sz w:val="32"/>
          <w:szCs w:val="32"/>
        </w:rPr>
      </w:pPr>
      <w:r>
        <w:rPr>
          <w:rFonts w:hint="eastAsia" w:ascii="仿宋_GB2312" w:hAnsi="仿宋_GB2312" w:eastAsia="仿宋_GB2312" w:cs="仿宋_GB2312"/>
          <w:sz w:val="32"/>
          <w:szCs w:val="32"/>
        </w:rPr>
        <w:t>胜利街道按照市委、市政府的总体部署，先后召开8次工作推进会，采取“白加黑”，“5+2”模式，对全街道744个小区进行集中攻坚，对6个社区18个入户小区安装公益广告及居民公告36副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创建全国文明城市知识问答》宣传单及调查问卷等材料30000余份。在今年迎检过程中，街道被抽中2个社区4个小区，占全市抽查数量的2/3，顺利完成抽查任务。同时2021年胜利街道成功创建省级无烟单位，城东社区成功创建省级卫生社区，红星村、东胜社区顺利通过省级卫生村（社区）复审，万寿宫社区获评四川省绿色社区。</w:t>
      </w:r>
    </w:p>
    <w:p>
      <w:pPr>
        <w:pStyle w:val="4"/>
        <w:keepNext w:val="0"/>
        <w:keepLines w:val="0"/>
        <w:numPr>
          <w:ilvl w:val="0"/>
          <w:numId w:val="0"/>
        </w:numPr>
        <w:spacing w:before="0" w:after="0" w:line="600" w:lineRule="exact"/>
        <w:ind w:firstLine="640" w:firstLineChars="200"/>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3、</w:t>
      </w:r>
      <w:r>
        <w:rPr>
          <w:rFonts w:hint="eastAsia" w:ascii="楷体_GB2312" w:hAnsi="楷体_GB2312" w:eastAsia="楷体_GB2312" w:cs="楷体_GB2312"/>
          <w:b w:val="0"/>
          <w:bCs w:val="0"/>
        </w:rPr>
        <w:t>加速民生工程，优化便民服务</w:t>
      </w:r>
      <w:r>
        <w:rPr>
          <w:rFonts w:hint="eastAsia" w:ascii="楷体_GB2312" w:hAnsi="楷体_GB2312" w:eastAsia="楷体_GB2312" w:cs="楷体_GB2312"/>
          <w:b w:val="0"/>
          <w:bCs w:val="0"/>
          <w:lang w:eastAsia="zh-CN"/>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民生项目有序开展，紧紧围绕中心工作,相继完成峨眉三小扩建、峨眉二中高中部清场交地、民政福利院项目用地任务；全力协调完成峨眉河流域雨污分流项目污水管网埋设工程和输油管线埋设工程。二是老旧小区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w:t>
      </w:r>
      <w:r>
        <w:rPr>
          <w:rFonts w:hint="eastAsia" w:ascii="仿宋_GB2312" w:hAnsi="黑体" w:eastAsia="仿宋_GB2312" w:cs="黑体"/>
          <w:sz w:val="32"/>
          <w:szCs w:val="32"/>
        </w:rPr>
        <w:t>推进30个老旧小区改造任务，提升居民幸福指数。</w:t>
      </w:r>
      <w:r>
        <w:rPr>
          <w:rFonts w:hint="eastAsia" w:ascii="仿宋_GB2312" w:hAnsi="仿宋_GB2312" w:eastAsia="仿宋_GB2312" w:cs="仿宋_GB2312"/>
          <w:sz w:val="32"/>
          <w:szCs w:val="32"/>
        </w:rPr>
        <w:t>三是深入开展城乡社区治理试点，启动胜利街道参与全省“三社联动”机制创新试点创建，指导白龙社区、城东社区分别开展全省便民服务型社区、智慧科技型社区创建，推进街道便民服务中心标准化建设。四是民生保障持续加强。扶危助困，全年发放低保救助金496万元，特困救助金29万元，临时救助金11万元，办理特殊困难人员医疗救助49人次。扶残助残，全年发放重残补贴610人52万元，困残补贴249人31万元。强化低保动态管理，完成征地农转非低保清理1953人47万元。完成城乡居民基本养老保险2021年缴费4249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认真做好城乡居民医疗保险的征缴，征收率达99.7%。</w:t>
      </w:r>
    </w:p>
    <w:p>
      <w:pPr>
        <w:pStyle w:val="4"/>
        <w:keepNext w:val="0"/>
        <w:keepLines w:val="0"/>
        <w:spacing w:before="0" w:after="0" w:line="600" w:lineRule="exact"/>
        <w:ind w:firstLine="640" w:firstLineChars="200"/>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4、</w:t>
      </w:r>
      <w:r>
        <w:rPr>
          <w:rFonts w:hint="eastAsia" w:ascii="楷体_GB2312" w:hAnsi="楷体_GB2312" w:eastAsia="楷体_GB2312" w:cs="楷体_GB2312"/>
          <w:b w:val="0"/>
          <w:bCs w:val="0"/>
        </w:rPr>
        <w:t>厚植生态本底，促进绿色发展</w:t>
      </w:r>
      <w:r>
        <w:rPr>
          <w:rFonts w:hint="eastAsia" w:ascii="楷体_GB2312" w:hAnsi="楷体_GB2312" w:eastAsia="楷体_GB2312" w:cs="楷体_GB2312"/>
          <w:b w:val="0"/>
          <w:bCs w:val="0"/>
          <w:lang w:eastAsia="zh-CN"/>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履行环保责任。坚持“党政同责、一岗双责”的原则，以“中央环保督察回头看”为契机，自查解决问题42个，协助办理2起中央生态环境保护督察反馈案件。二是坚守耕地红线。严格落实耕地保护责任，建立自然资源三级网格化管理，完成8个大棚房问题的整改工作。三是贯彻“河湖长”制。常态化开展禁渔禁钓巡查，发现并协调解决河湖水体污染问题18起，清理辖区内大小河流、堰渠垃圾50余吨。四是严守森林防火底线。及时修订和完善森林火灾应急处置预案，建立24小时值班制度和森林防火巡查制度，结合秸秆禁烧常态化开展森林防灭火巡查，发放森林防灭火宣传资料1万余份，保障全年无森林火灾发生。</w:t>
      </w:r>
    </w:p>
    <w:p>
      <w:p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夯实基层治理基础</w:t>
      </w:r>
      <w:r>
        <w:rPr>
          <w:rFonts w:hint="eastAsia" w:ascii="楷体_GB2312" w:hAnsi="楷体_GB2312" w:eastAsia="楷体_GB2312" w:cs="楷体_GB2312"/>
          <w:sz w:val="32"/>
          <w:szCs w:val="32"/>
          <w:lang w:eastAsia="zh-CN"/>
        </w:rPr>
        <w:t>。</w:t>
      </w:r>
    </w:p>
    <w:p>
      <w:pPr>
        <w:spacing w:line="600" w:lineRule="exact"/>
        <w:ind w:firstLine="633" w:firstLineChars="198"/>
        <w:rPr>
          <w:rFonts w:ascii="仿宋_GB2312" w:hAnsi="仿宋_GB2312" w:eastAsia="仿宋_GB2312" w:cs="仿宋_GB2312"/>
          <w:sz w:val="32"/>
          <w:szCs w:val="32"/>
        </w:rPr>
      </w:pPr>
      <w:r>
        <w:rPr>
          <w:rFonts w:hint="eastAsia" w:ascii="仿宋_GB2312" w:hAnsi="仿宋_GB2312" w:eastAsia="仿宋_GB2312" w:cs="仿宋_GB2312"/>
          <w:sz w:val="32"/>
          <w:szCs w:val="32"/>
        </w:rPr>
        <w:t>一是坚持党建引领。先后成立了11个党支部，打造6个小区党支部阵地建设。二是创新治理模式。积极探索“政治、法治、德治、自治、智治”的小区治理模式，通过多次召开协调会，解决了群众反映强烈、对峙时间长达近一年的盛天山水停车难、名山花园休闲广场和峨眉河畔物业选聘等问题，理顺了小区管理。</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积极服务群众。深入开展“我为群众办实事”、“大走访大服务”等工作，走访群众5万余户，投入纾难解困资金70万元，解决群众诉求300余件，做到了持续常态化访民情、解民忧、惠民生、聚民心。胜利街道被评为乐山市首批基层治理示范单位。</w:t>
      </w:r>
    </w:p>
    <w:p>
      <w:pPr>
        <w:pStyle w:val="4"/>
        <w:keepNext w:val="0"/>
        <w:keepLines w:val="0"/>
        <w:spacing w:before="0" w:after="0" w:line="600" w:lineRule="exact"/>
        <w:ind w:firstLine="640" w:firstLineChars="200"/>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lang w:val="en-US" w:eastAsia="zh-CN"/>
        </w:rPr>
        <w:t>6、</w:t>
      </w:r>
      <w:r>
        <w:rPr>
          <w:rFonts w:hint="eastAsia" w:ascii="楷体_GB2312" w:hAnsi="楷体_GB2312" w:eastAsia="楷体_GB2312" w:cs="楷体_GB2312"/>
          <w:b w:val="0"/>
          <w:bCs w:val="0"/>
        </w:rPr>
        <w:t>聚焦乡村振兴发展</w:t>
      </w:r>
      <w:r>
        <w:rPr>
          <w:rFonts w:hint="eastAsia" w:ascii="楷体_GB2312" w:hAnsi="楷体_GB2312" w:eastAsia="楷体_GB2312" w:cs="楷体_GB2312"/>
          <w:b w:val="0"/>
          <w:bCs w:val="0"/>
          <w:lang w:eastAsia="zh-CN"/>
        </w:rPr>
        <w:t>。</w:t>
      </w:r>
    </w:p>
    <w:p>
      <w:pPr>
        <w:pStyle w:val="4"/>
        <w:keepNext w:val="0"/>
        <w:keepLines w:val="0"/>
        <w:spacing w:before="0" w:after="0" w:line="600" w:lineRule="exact"/>
        <w:ind w:firstLine="688" w:firstLineChars="200"/>
      </w:pPr>
      <w:r>
        <w:rPr>
          <w:rFonts w:hint="eastAsia" w:ascii="仿宋_GB2312" w:hAnsi="仿宋_GB2312" w:eastAsia="仿宋_GB2312" w:cs="仿宋_GB2312"/>
          <w:b w:val="0"/>
          <w:bCs w:val="0"/>
          <w:spacing w:val="12"/>
        </w:rPr>
        <w:t>一是脱贫成果持续巩固，先后5次组织落实集中排查和“回头看”等重点工作，严</w:t>
      </w:r>
      <w:r>
        <w:rPr>
          <w:rFonts w:hint="eastAsia" w:ascii="仿宋_GB2312" w:hAnsi="仿宋_GB2312" w:eastAsia="仿宋_GB2312" w:cs="仿宋_GB2312"/>
          <w:b w:val="0"/>
          <w:bCs w:val="0"/>
        </w:rPr>
        <w:t>防“漏测失帮”问题。二是抓实乡村规划管理。2021年新增规范流转备案土地509亩</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发展</w:t>
      </w:r>
      <w:r>
        <w:rPr>
          <w:rFonts w:hint="eastAsia" w:ascii="仿宋_GB2312" w:hAnsi="仿宋_GB2312" w:eastAsia="仿宋_GB2312" w:cs="仿宋_GB2312"/>
          <w:b w:val="0"/>
          <w:bCs w:val="0"/>
          <w:color w:val="000000"/>
          <w:shd w:val="clear" w:color="auto" w:fill="FFFFFF"/>
        </w:rPr>
        <w:t>蔬菜、水果等特色产业</w:t>
      </w:r>
      <w:r>
        <w:rPr>
          <w:rFonts w:hint="eastAsia" w:ascii="仿宋_GB2312" w:hAnsi="仿宋_GB2312" w:eastAsia="仿宋_GB2312" w:cs="仿宋_GB2312"/>
          <w:b w:val="0"/>
          <w:bCs w:val="0"/>
        </w:rPr>
        <w:t>3850亩，</w:t>
      </w:r>
      <w:r>
        <w:rPr>
          <w:rFonts w:hint="eastAsia" w:ascii="仿宋_GB2312" w:hAnsi="仿宋_GB2312" w:eastAsia="仿宋_GB2312" w:cs="仿宋_GB2312"/>
          <w:b w:val="0"/>
          <w:bCs w:val="0"/>
          <w:color w:val="000000"/>
          <w:shd w:val="clear" w:color="auto" w:fill="FFFFFF"/>
        </w:rPr>
        <w:t>完成生猪出栏1000头以上的目标任务</w:t>
      </w:r>
      <w:r>
        <w:rPr>
          <w:rFonts w:hint="eastAsia" w:ascii="仿宋_GB2312" w:hAnsi="仿宋_GB2312" w:eastAsia="仿宋_GB2312" w:cs="仿宋_GB2312"/>
          <w:b w:val="0"/>
          <w:bCs w:val="0"/>
        </w:rPr>
        <w:t>。</w:t>
      </w:r>
      <w:r>
        <w:rPr>
          <w:rFonts w:hint="eastAsia" w:ascii="仿宋_GB2312" w:hAnsi="仿宋_GB2312" w:eastAsia="仿宋_GB2312" w:cs="仿宋_GB2312"/>
          <w:b w:val="0"/>
          <w:bCs w:val="0"/>
          <w:color w:val="000000"/>
          <w:shd w:val="clear" w:color="auto" w:fill="FFFFFF"/>
        </w:rPr>
        <w:t>三是扎实开展“五清”行动，</w:t>
      </w:r>
      <w:r>
        <w:rPr>
          <w:rFonts w:hint="eastAsia" w:ascii="仿宋_GB2312" w:hAnsi="仿宋_GB2312" w:eastAsia="仿宋_GB2312" w:cs="仿宋_GB2312"/>
          <w:b w:val="0"/>
          <w:bCs w:val="0"/>
        </w:rPr>
        <w:t>累计清理转运垃圾630余吨，首批评选“最美庭院”10户。四是集体经济有序发展。今年，5个行政村</w:t>
      </w:r>
      <w:r>
        <w:rPr>
          <w:rFonts w:hint="eastAsia" w:ascii="仿宋_GB2312" w:hAnsi="仿宋_GB2312" w:eastAsia="仿宋_GB2312" w:cs="仿宋_GB2312"/>
          <w:b w:val="0"/>
          <w:bCs w:val="0"/>
          <w:spacing w:val="12"/>
        </w:rPr>
        <w:t>均有新的集体经济增长点，共计</w:t>
      </w:r>
      <w:r>
        <w:rPr>
          <w:rFonts w:hint="eastAsia" w:ascii="仿宋_GB2312" w:hAnsi="仿宋_GB2312" w:eastAsia="仿宋_GB2312" w:cs="仿宋_GB2312"/>
          <w:b w:val="0"/>
          <w:bCs w:val="0"/>
        </w:rPr>
        <w:t>增长</w:t>
      </w:r>
      <w:r>
        <w:rPr>
          <w:rFonts w:hint="eastAsia" w:ascii="仿宋_GB2312" w:hAnsi="仿宋_GB2312" w:eastAsia="仿宋_GB2312" w:cs="仿宋_GB2312"/>
          <w:b w:val="0"/>
          <w:bCs w:val="0"/>
          <w:spacing w:val="12"/>
        </w:rPr>
        <w:t>收入</w:t>
      </w:r>
      <w:r>
        <w:rPr>
          <w:rFonts w:hint="eastAsia" w:ascii="仿宋_GB2312" w:hAnsi="仿宋_GB2312" w:eastAsia="仿宋_GB2312" w:cs="仿宋_GB2312"/>
          <w:b w:val="0"/>
          <w:bCs w:val="0"/>
        </w:rPr>
        <w:t>约12万元，实现了增长10%以上的目标任务。</w:t>
      </w:r>
    </w:p>
    <w:p>
      <w:p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全面推进法治建设</w:t>
      </w:r>
      <w:r>
        <w:rPr>
          <w:rFonts w:hint="eastAsia" w:ascii="楷体_GB2312" w:hAnsi="楷体_GB2312" w:eastAsia="楷体_GB2312" w:cs="楷体_GB2312"/>
          <w:sz w:val="32"/>
          <w:szCs w:val="32"/>
          <w:lang w:eastAsia="zh-CN"/>
        </w:rPr>
        <w:t>。</w:t>
      </w:r>
    </w:p>
    <w:p>
      <w:pPr>
        <w:spacing w:line="600" w:lineRule="exact"/>
        <w:ind w:firstLine="640" w:firstLineChars="200"/>
        <w:rPr>
          <w:rStyle w:val="33"/>
          <w:rFonts w:ascii="仿宋_GB2312" w:eastAsia="仿宋_GB2312"/>
          <w:sz w:val="32"/>
          <w:szCs w:val="32"/>
        </w:rPr>
      </w:pPr>
      <w:r>
        <w:rPr>
          <w:rFonts w:hint="eastAsia" w:ascii="仿宋_GB2312" w:hAnsi="仿宋_GB2312" w:eastAsia="仿宋_GB2312" w:cs="仿宋_GB2312"/>
          <w:sz w:val="32"/>
          <w:szCs w:val="32"/>
        </w:rPr>
        <w:t>一是开展普法宣传，建立法律顾问制度。组织开展“法律进社区”活动，宣传《民法典》等法律法规50余次，发放宣传资料20万余份，提升全民法制意识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二是加强社会治理，提升群众安全感。制定涉邪、涉毒、社区矫正、涉稳等各类重点人员的稳控方案及“四包一”责任名单，耐心帮教和严格监控。排查铁路安全隐患20余次，执行上级保密上路护路任务5次。</w:t>
      </w:r>
      <w:r>
        <w:rPr>
          <w:rStyle w:val="33"/>
          <w:rFonts w:hint="eastAsia" w:ascii="仿宋_GB2312" w:eastAsia="仿宋_GB2312" w:hAnsiTheme="minorHAnsi" w:cstheme="minorBidi"/>
          <w:sz w:val="32"/>
          <w:szCs w:val="32"/>
        </w:rPr>
        <w:t>三是施行社会化禁毒，提升群众参与度。</w:t>
      </w:r>
      <w:r>
        <w:rPr>
          <w:rStyle w:val="33"/>
          <w:rFonts w:hint="eastAsia" w:ascii="仿宋_GB2312" w:eastAsia="仿宋_GB2312"/>
          <w:sz w:val="32"/>
          <w:szCs w:val="32"/>
        </w:rPr>
        <w:t>积极开展无毒社区的创建工作，完善网格化管理，重点排查52处易制毒高危场所。</w:t>
      </w:r>
      <w:r>
        <w:rPr>
          <w:rStyle w:val="33"/>
          <w:rFonts w:hint="eastAsia" w:ascii="仿宋_GB2312" w:hAnsi="楷体" w:eastAsia="仿宋_GB2312" w:cs="楷体"/>
          <w:sz w:val="32"/>
          <w:szCs w:val="32"/>
        </w:rPr>
        <w:t>加强</w:t>
      </w:r>
      <w:r>
        <w:rPr>
          <w:rStyle w:val="33"/>
          <w:rFonts w:hint="eastAsia" w:ascii="仿宋_GB2312" w:eastAsia="仿宋_GB2312"/>
          <w:sz w:val="32"/>
          <w:szCs w:val="32"/>
        </w:rPr>
        <w:t>对社区戒毒105人、社区康复49人的管理工作。</w:t>
      </w:r>
    </w:p>
    <w:p>
      <w:pPr>
        <w:spacing w:line="600" w:lineRule="exact"/>
        <w:ind w:firstLine="640" w:firstLineChars="200"/>
        <w:rPr>
          <w:rStyle w:val="33"/>
          <w:rFonts w:ascii="楷体_GB2312" w:hAnsi="楷体_GB2312" w:eastAsia="楷体_GB2312" w:cs="楷体_GB2312"/>
          <w:sz w:val="32"/>
          <w:szCs w:val="32"/>
        </w:rPr>
      </w:pPr>
      <w:r>
        <w:rPr>
          <w:rStyle w:val="33"/>
          <w:rFonts w:hint="eastAsia" w:ascii="楷体_GB2312" w:hAnsi="楷体_GB2312" w:eastAsia="楷体_GB2312" w:cs="楷体_GB2312"/>
          <w:sz w:val="32"/>
          <w:szCs w:val="32"/>
          <w:lang w:val="en-US" w:eastAsia="zh-CN"/>
        </w:rPr>
        <w:t>8、</w:t>
      </w:r>
      <w:r>
        <w:rPr>
          <w:rStyle w:val="33"/>
          <w:rFonts w:hint="eastAsia" w:ascii="楷体_GB2312" w:hAnsi="楷体_GB2312" w:eastAsia="楷体_GB2312" w:cs="楷体_GB2312"/>
          <w:sz w:val="32"/>
          <w:szCs w:val="32"/>
        </w:rPr>
        <w:t>推动信访矛盾化解。</w:t>
      </w:r>
    </w:p>
    <w:p>
      <w:pPr>
        <w:spacing w:line="600" w:lineRule="exact"/>
        <w:ind w:firstLine="640" w:firstLineChars="200"/>
        <w:rPr>
          <w:rStyle w:val="33"/>
          <w:rFonts w:ascii="仿宋_GB2312" w:hAnsi="Times New Roman" w:eastAsia="仿宋_GB2312" w:cs="Times New Roman"/>
          <w:sz w:val="32"/>
          <w:szCs w:val="32"/>
        </w:rPr>
      </w:pPr>
      <w:r>
        <w:rPr>
          <w:rStyle w:val="33"/>
          <w:rFonts w:hint="eastAsia" w:ascii="仿宋_GB2312" w:hAnsi="黑体" w:eastAsia="仿宋_GB2312" w:cs="黑体"/>
          <w:sz w:val="32"/>
          <w:szCs w:val="32"/>
        </w:rPr>
        <w:t>一是健全责任机制</w:t>
      </w:r>
      <w:r>
        <w:rPr>
          <w:rStyle w:val="33"/>
          <w:rFonts w:hint="eastAsia" w:ascii="仿宋_GB2312" w:eastAsia="仿宋_GB2312"/>
          <w:sz w:val="32"/>
          <w:szCs w:val="32"/>
        </w:rPr>
        <w:t>，明确“五包一”稳控责任</w:t>
      </w:r>
      <w:r>
        <w:rPr>
          <w:rStyle w:val="33"/>
          <w:rFonts w:hint="eastAsia" w:ascii="仿宋_GB2312" w:hAnsi="楷体" w:eastAsia="仿宋_GB2312" w:cs="楷体"/>
          <w:sz w:val="32"/>
          <w:szCs w:val="32"/>
        </w:rPr>
        <w:t>。</w:t>
      </w:r>
      <w:r>
        <w:rPr>
          <w:rStyle w:val="33"/>
          <w:rFonts w:hint="eastAsia" w:ascii="仿宋_GB2312" w:eastAsia="仿宋_GB2312" w:hAnsiTheme="minorHAnsi" w:cstheme="minorBidi"/>
          <w:sz w:val="32"/>
          <w:szCs w:val="32"/>
        </w:rPr>
        <w:t>二是抓住重要节点。</w:t>
      </w:r>
      <w:r>
        <w:rPr>
          <w:rStyle w:val="33"/>
          <w:rFonts w:hint="eastAsia" w:ascii="仿宋_GB2312" w:eastAsia="仿宋_GB2312"/>
          <w:sz w:val="32"/>
          <w:szCs w:val="32"/>
        </w:rPr>
        <w:t>在全国两会、省两会、建党100周年等重大活动期间，对74人采取心理疏导、明盯暗守等措施，将重点人员吸附在当地，</w:t>
      </w:r>
      <w:r>
        <w:rPr>
          <w:rFonts w:hint="eastAsia" w:ascii="仿宋_GB2312" w:hAnsi="仿宋" w:eastAsia="仿宋_GB2312" w:cs="仿宋"/>
          <w:sz w:val="32"/>
          <w:szCs w:val="32"/>
          <w:shd w:val="clear" w:color="auto" w:fill="FFFFFF"/>
        </w:rPr>
        <w:t>力求“小事不出村（社区），大事不出街道”，实现四零目标。</w:t>
      </w:r>
      <w:r>
        <w:rPr>
          <w:rStyle w:val="33"/>
          <w:rFonts w:hint="eastAsia" w:ascii="仿宋_GB2312" w:eastAsia="仿宋_GB2312" w:hAnsiTheme="minorHAnsi" w:cstheme="minorBidi"/>
          <w:sz w:val="32"/>
          <w:szCs w:val="32"/>
        </w:rPr>
        <w:t>三是办实事解民忧。</w:t>
      </w:r>
      <w:r>
        <w:rPr>
          <w:rStyle w:val="33"/>
          <w:rFonts w:hint="eastAsia" w:ascii="仿宋_GB2312" w:eastAsia="仿宋_GB2312"/>
          <w:sz w:val="32"/>
          <w:szCs w:val="32"/>
        </w:rPr>
        <w:t>街道今年共受理各级信访并妥善处置48件</w:t>
      </w:r>
      <w:r>
        <w:rPr>
          <w:rStyle w:val="33"/>
          <w:rFonts w:hint="eastAsia" w:ascii="仿宋_GB2312" w:eastAsia="仿宋_GB2312"/>
          <w:sz w:val="32"/>
          <w:szCs w:val="32"/>
          <w:lang w:eastAsia="zh-CN"/>
        </w:rPr>
        <w:t>，</w:t>
      </w:r>
      <w:r>
        <w:rPr>
          <w:rStyle w:val="33"/>
          <w:rFonts w:hint="eastAsia" w:ascii="仿宋_GB2312" w:hAnsi="Times New Roman" w:eastAsia="仿宋_GB2312" w:cs="Times New Roman"/>
          <w:sz w:val="32"/>
          <w:szCs w:val="32"/>
        </w:rPr>
        <w:t>牵头和配合办结治重化积案9件，办结心连心热线468件，排查并成功调节各类矛盾纠纷75起，有力促进街道的和谐稳步发展。</w:t>
      </w:r>
    </w:p>
    <w:p>
      <w:p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全力打造安全环境</w:t>
      </w:r>
      <w:r>
        <w:rPr>
          <w:rFonts w:hint="eastAsia" w:ascii="楷体_GB2312" w:hAnsi="楷体_GB2312" w:eastAsia="楷体_GB2312" w:cs="楷体_GB2312"/>
          <w:sz w:val="32"/>
          <w:szCs w:val="32"/>
          <w:lang w:eastAsia="zh-CN"/>
        </w:rPr>
        <w:t>。</w:t>
      </w:r>
    </w:p>
    <w:p>
      <w:pPr>
        <w:spacing w:line="600" w:lineRule="exact"/>
        <w:ind w:firstLine="640" w:firstLineChars="200"/>
        <w:rPr>
          <w:rFonts w:ascii="仿宋_GB2312" w:hAnsi="仿宋_GB2312" w:eastAsia="仿宋_GB2312" w:cs="仿宋_GB2312"/>
          <w:sz w:val="32"/>
          <w:szCs w:val="32"/>
        </w:rPr>
      </w:pPr>
      <w:r>
        <w:rPr>
          <w:rStyle w:val="33"/>
          <w:rFonts w:hint="eastAsia" w:ascii="仿宋_GB2312" w:eastAsia="仿宋_GB2312" w:cs="Times New Roman"/>
          <w:sz w:val="32"/>
          <w:szCs w:val="32"/>
          <w:lang w:eastAsia="zh-CN"/>
        </w:rPr>
        <w:t>一</w:t>
      </w:r>
      <w:r>
        <w:rPr>
          <w:rStyle w:val="33"/>
          <w:rFonts w:hint="eastAsia" w:ascii="仿宋_GB2312" w:hAnsi="Times New Roman" w:eastAsia="仿宋_GB2312" w:cs="Times New Roman"/>
          <w:sz w:val="32"/>
          <w:szCs w:val="32"/>
        </w:rPr>
        <w:t>是突出重点，开展工作。</w:t>
      </w:r>
      <w:r>
        <w:rPr>
          <w:rStyle w:val="33"/>
          <w:rFonts w:hint="eastAsia" w:ascii="仿宋_GB2312" w:hAnsi="Times New Roman" w:eastAsia="仿宋_GB2312" w:cs="Times New Roman"/>
          <w:sz w:val="32"/>
          <w:szCs w:val="32"/>
          <w:lang w:eastAsia="zh-CN"/>
        </w:rPr>
        <w:t>街道</w:t>
      </w:r>
      <w:r>
        <w:rPr>
          <w:rStyle w:val="33"/>
          <w:rFonts w:hint="eastAsia" w:ascii="仿宋_GB2312" w:hAnsi="Times New Roman" w:eastAsia="仿宋_GB2312" w:cs="Times New Roman"/>
          <w:sz w:val="32"/>
          <w:szCs w:val="32"/>
        </w:rPr>
        <w:t>召开13次安全工作专题会，印发《胜利街道办事处关于安全生产清单制管理工作的通知》，全面推行“两书一函”制度。对危化行业、人员密集场所、特殊设备等行业开展安全检查50余次，组织联合多部门集中检查20余次，排查隐患606起，闭环管理604起，有效杜绝了安全生产事故的发生。</w:t>
      </w:r>
      <w:r>
        <w:rPr>
          <w:rStyle w:val="33"/>
          <w:rFonts w:hint="eastAsia" w:ascii="仿宋_GB2312" w:hAnsi="Times New Roman" w:eastAsia="仿宋_GB2312" w:cs="Times New Roman"/>
          <w:sz w:val="32"/>
          <w:szCs w:val="32"/>
          <w:lang w:eastAsia="zh-CN"/>
        </w:rPr>
        <w:t>二</w:t>
      </w:r>
      <w:r>
        <w:rPr>
          <w:rStyle w:val="33"/>
          <w:rFonts w:hint="eastAsia" w:ascii="仿宋_GB2312" w:hAnsi="Times New Roman" w:eastAsia="仿宋_GB2312" w:cs="Times New Roman"/>
          <w:sz w:val="32"/>
          <w:szCs w:val="32"/>
        </w:rPr>
        <w:t>是打造亮点，以点带面。顺利通过安全社区复评验收，投入经费30余万，打造“安全示范一条街”、“安全文化广场”、“安全示范学校”等安全示范点位20余个。排查小作坊306家，发放隐患告知书300余份，查</w:t>
      </w:r>
      <w:r>
        <w:rPr>
          <w:rFonts w:hint="eastAsia" w:ascii="仿宋_GB2312" w:hAnsi="仿宋_GB2312" w:eastAsia="仿宋_GB2312" w:cs="仿宋_GB2312"/>
          <w:kern w:val="0"/>
          <w:sz w:val="32"/>
          <w:szCs w:val="32"/>
          <w:shd w:val="clear" w:color="auto" w:fill="FFFFFF"/>
        </w:rPr>
        <w:t>出隐患564条，依法取缔1家黑作坊。</w:t>
      </w:r>
      <w:r>
        <w:rPr>
          <w:rFonts w:hint="eastAsia" w:ascii="仿宋_GB2312" w:hAnsi="仿宋_GB2312" w:eastAsia="仿宋_GB2312" w:cs="仿宋_GB2312"/>
          <w:sz w:val="32"/>
          <w:szCs w:val="32"/>
        </w:rPr>
        <w:t>全年无较大以上安全事故发生。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pPr>
        <w:pageBreakBefore w:val="0"/>
        <w:kinsoku/>
        <w:wordWrap/>
        <w:overflowPunct/>
        <w:topLinePunct w:val="0"/>
        <w:bidi w:val="0"/>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胜利街道办事处</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Calibri" w:eastAsia="仿宋_GB2312" w:cs="仿宋"/>
          <w:color w:val="auto"/>
          <w:kern w:val="0"/>
          <w:sz w:val="32"/>
          <w:szCs w:val="32"/>
          <w:lang w:val="en-US" w:eastAsia="zh-CN" w:bidi="ar-SA"/>
        </w:rPr>
        <w:t>即便民服务中心、农业综合服务中心、文化旅游服务中心、社区治理服务中心</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bookmarkStart w:id="22" w:name="_Toc15396602"/>
      <w:bookmarkStart w:id="23" w:name="_Toc15377204"/>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第二部分 2021年度部门决算情况说明</w:t>
      </w:r>
      <w:bookmarkEnd w:id="22"/>
      <w:bookmarkEnd w:id="23"/>
    </w:p>
    <w:p>
      <w:pPr>
        <w:keepNext w:val="0"/>
        <w:keepLines w:val="0"/>
        <w:pageBreakBefore w:val="0"/>
        <w:kinsoku/>
        <w:wordWrap/>
        <w:overflowPunct/>
        <w:topLinePunct w:val="0"/>
        <w:bidi w:val="0"/>
        <w:spacing w:line="600" w:lineRule="exact"/>
        <w:textAlignment w:val="auto"/>
      </w:pPr>
    </w:p>
    <w:p>
      <w:pPr>
        <w:pStyle w:val="26"/>
        <w:keepNext w:val="0"/>
        <w:keepLines w:val="0"/>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2021年度收</w:t>
      </w:r>
      <w:r>
        <w:rPr>
          <w:rFonts w:hint="eastAsia" w:ascii="仿宋_GB2312" w:hAnsi="仿宋_GB2312" w:eastAsia="仿宋_GB2312" w:cs="仿宋_GB2312"/>
          <w:color w:val="auto"/>
          <w:sz w:val="32"/>
          <w:szCs w:val="32"/>
          <w:lang w:eastAsia="zh-CN"/>
        </w:rPr>
        <w:t>入</w:t>
      </w:r>
      <w:r>
        <w:rPr>
          <w:rFonts w:hint="eastAsia" w:ascii="仿宋_GB2312" w:hAnsi="仿宋_GB2312" w:eastAsia="仿宋_GB2312" w:cs="仿宋_GB2312"/>
          <w:color w:val="auto"/>
          <w:sz w:val="32"/>
          <w:szCs w:val="32"/>
        </w:rPr>
        <w:t>总计</w:t>
      </w:r>
      <w:r>
        <w:rPr>
          <w:rFonts w:hint="eastAsia" w:ascii="仿宋_GB2312" w:hAnsi="仿宋_GB2312" w:eastAsia="仿宋_GB2312" w:cs="仿宋_GB2312"/>
          <w:color w:val="auto"/>
          <w:sz w:val="32"/>
          <w:szCs w:val="32"/>
          <w:lang w:val="en-US" w:eastAsia="zh-CN"/>
        </w:rPr>
        <w:t>2588.88</w:t>
      </w:r>
      <w:r>
        <w:rPr>
          <w:rFonts w:hint="eastAsia" w:ascii="仿宋_GB2312" w:hAnsi="仿宋_GB2312" w:eastAsia="仿宋_GB2312" w:cs="仿宋_GB2312"/>
          <w:color w:val="auto"/>
          <w:sz w:val="32"/>
          <w:szCs w:val="32"/>
        </w:rPr>
        <w:t>万元。与2020年相比，收</w:t>
      </w:r>
      <w:r>
        <w:rPr>
          <w:rFonts w:hint="eastAsia" w:ascii="仿宋_GB2312" w:hAnsi="仿宋_GB2312" w:eastAsia="仿宋_GB2312" w:cs="仿宋_GB2312"/>
          <w:color w:val="auto"/>
          <w:sz w:val="32"/>
          <w:szCs w:val="32"/>
          <w:lang w:eastAsia="zh-CN"/>
        </w:rPr>
        <w:t>入</w:t>
      </w:r>
      <w:r>
        <w:rPr>
          <w:rFonts w:hint="eastAsia" w:ascii="仿宋_GB2312" w:hAnsi="仿宋_GB2312" w:eastAsia="仿宋_GB2312" w:cs="仿宋_GB2312"/>
          <w:color w:val="auto"/>
          <w:sz w:val="32"/>
          <w:szCs w:val="32"/>
        </w:rPr>
        <w:t>总计减少</w:t>
      </w:r>
      <w:r>
        <w:rPr>
          <w:rFonts w:hint="eastAsia" w:ascii="仿宋_GB2312" w:hAnsi="仿宋_GB2312" w:eastAsia="仿宋_GB2312" w:cs="仿宋_GB2312"/>
          <w:color w:val="auto"/>
          <w:sz w:val="32"/>
          <w:szCs w:val="32"/>
          <w:lang w:val="en-US" w:eastAsia="zh-CN"/>
        </w:rPr>
        <w:t>388.23</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13.04</w:t>
      </w:r>
      <w:r>
        <w:rPr>
          <w:rFonts w:hint="eastAsia" w:ascii="仿宋_GB2312" w:hAnsi="仿宋_GB2312" w:eastAsia="仿宋_GB2312" w:cs="仿宋_GB2312"/>
          <w:color w:val="auto"/>
          <w:sz w:val="32"/>
          <w:szCs w:val="32"/>
        </w:rPr>
        <w:t>%。2021年度</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总计</w:t>
      </w:r>
      <w:r>
        <w:rPr>
          <w:rFonts w:hint="eastAsia" w:ascii="仿宋_GB2312" w:hAnsi="仿宋_GB2312" w:eastAsia="仿宋_GB2312" w:cs="仿宋_GB2312"/>
          <w:color w:val="auto"/>
          <w:sz w:val="32"/>
          <w:szCs w:val="32"/>
          <w:lang w:val="en-US" w:eastAsia="zh-CN"/>
        </w:rPr>
        <w:t>2608.52</w:t>
      </w:r>
      <w:r>
        <w:rPr>
          <w:rFonts w:hint="eastAsia" w:ascii="仿宋_GB2312" w:hAnsi="仿宋_GB2312" w:eastAsia="仿宋_GB2312" w:cs="仿宋_GB2312"/>
          <w:color w:val="auto"/>
          <w:sz w:val="32"/>
          <w:szCs w:val="32"/>
        </w:rPr>
        <w:t>万元。与2020年相比，</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总计减少</w:t>
      </w:r>
      <w:r>
        <w:rPr>
          <w:rFonts w:hint="eastAsia" w:ascii="仿宋_GB2312" w:hAnsi="仿宋_GB2312" w:eastAsia="仿宋_GB2312" w:cs="仿宋_GB2312"/>
          <w:color w:val="auto"/>
          <w:sz w:val="32"/>
          <w:szCs w:val="32"/>
          <w:lang w:val="en-US" w:eastAsia="zh-CN"/>
        </w:rPr>
        <w:t>621.46</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 xml:space="preserve">19.24 </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减少秀湖东路项目经费</w:t>
      </w:r>
      <w:r>
        <w:rPr>
          <w:rFonts w:hint="eastAsia" w:ascii="仿宋_GB2312" w:hAnsi="仿宋_GB2312" w:eastAsia="仿宋_GB2312" w:cs="仿宋_GB2312"/>
          <w:color w:val="auto"/>
          <w:sz w:val="32"/>
          <w:szCs w:val="32"/>
          <w:lang w:val="en-US" w:eastAsia="zh-CN"/>
        </w:rPr>
        <w:t>142.81万元；</w:t>
      </w:r>
      <w:r>
        <w:rPr>
          <w:rFonts w:hint="eastAsia" w:ascii="仿宋_GB2312" w:hAnsi="仿宋_GB2312" w:eastAsia="仿宋_GB2312" w:cs="仿宋_GB2312"/>
          <w:color w:val="auto"/>
          <w:sz w:val="32"/>
          <w:szCs w:val="32"/>
          <w:lang w:eastAsia="zh-CN"/>
        </w:rPr>
        <w:t>赶山河项目经费</w:t>
      </w:r>
      <w:r>
        <w:rPr>
          <w:rFonts w:hint="eastAsia" w:ascii="仿宋_GB2312" w:hAnsi="仿宋_GB2312" w:eastAsia="仿宋_GB2312" w:cs="仿宋_GB2312"/>
          <w:color w:val="auto"/>
          <w:sz w:val="32"/>
          <w:szCs w:val="32"/>
          <w:lang w:val="en-US" w:eastAsia="zh-CN"/>
        </w:rPr>
        <w:t>294.85万元支出。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725670" cy="3451225"/>
            <wp:effectExtent l="5080" t="4445" r="12700"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hint="eastAsia"/>
        </w:rPr>
      </w:pPr>
      <w:r>
        <w:rPr>
          <w:rFonts w:hint="eastAsia" w:ascii="仿宋_GB2312" w:hAnsi="仿宋_GB2312" w:eastAsia="仿宋_GB2312" w:cs="仿宋_GB2312"/>
          <w:sz w:val="32"/>
          <w:szCs w:val="32"/>
        </w:rPr>
        <w:t>（图1：收、支决算总计变动情况图）</w:t>
      </w:r>
    </w:p>
    <w:p>
      <w:pPr>
        <w:pStyle w:val="26"/>
        <w:keepNext w:val="0"/>
        <w:keepLines w:val="0"/>
        <w:pageBreakBefore w:val="0"/>
        <w:numPr>
          <w:ilvl w:val="0"/>
          <w:numId w:val="0"/>
        </w:numPr>
        <w:kinsoku/>
        <w:wordWrap/>
        <w:overflowPunct/>
        <w:topLinePunct w:val="0"/>
        <w:bidi w:val="0"/>
        <w:spacing w:line="600" w:lineRule="exact"/>
        <w:ind w:left="640" w:leftChars="0"/>
        <w:textAlignment w:val="auto"/>
        <w:outlineLvl w:val="1"/>
        <w:rPr>
          <w:rStyle w:val="28"/>
          <w:rFonts w:ascii="黑体" w:hAnsi="黑体" w:eastAsia="黑体"/>
          <w:b w:val="0"/>
        </w:rPr>
      </w:pPr>
      <w:bookmarkStart w:id="26" w:name="_Toc15377206"/>
      <w:bookmarkStart w:id="27" w:name="_Toc15396604"/>
    </w:p>
    <w:p>
      <w:pPr>
        <w:pStyle w:val="26"/>
        <w:keepNext w:val="0"/>
        <w:keepLines w:val="0"/>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rPr>
      </w:pPr>
      <w:r>
        <w:rPr>
          <w:rFonts w:hint="eastAsia" w:ascii="黑体" w:hAnsi="黑体" w:eastAsia="黑体"/>
          <w:sz w:val="32"/>
          <w:szCs w:val="32"/>
        </w:rPr>
        <w:t>收</w:t>
      </w:r>
      <w:r>
        <w:rPr>
          <w:rStyle w:val="28"/>
          <w:rFonts w:hint="eastAsia" w:ascii="黑体" w:hAnsi="黑体" w:eastAsia="黑体"/>
          <w:b w:val="0"/>
        </w:rPr>
        <w:t>入决算情况说明</w:t>
      </w:r>
      <w:bookmarkEnd w:id="26"/>
      <w:bookmarkEnd w:id="27"/>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b w:val="0"/>
          <w:bCs w:val="0"/>
          <w:sz w:val="32"/>
          <w:szCs w:val="32"/>
          <w:lang w:val="en-US" w:eastAsia="zh-CN"/>
        </w:rPr>
        <w:t>2588.88</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2316.48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89.48</w:t>
      </w:r>
      <w:r>
        <w:rPr>
          <w:rFonts w:hint="eastAsia" w:ascii="仿宋_GB2312" w:hAnsi="仿宋_GB2312" w:eastAsia="仿宋_GB2312" w:cs="仿宋_GB2312"/>
          <w:b w:val="0"/>
          <w:bCs w:val="0"/>
          <w:sz w:val="32"/>
          <w:szCs w:val="32"/>
        </w:rPr>
        <w:t>%；政府性基金预算财政拨款收入</w:t>
      </w:r>
      <w:r>
        <w:rPr>
          <w:rFonts w:hint="eastAsia" w:ascii="仿宋_GB2312" w:hAnsi="仿宋_GB2312" w:eastAsia="仿宋_GB2312" w:cs="仿宋_GB2312"/>
          <w:b w:val="0"/>
          <w:bCs w:val="0"/>
          <w:sz w:val="32"/>
          <w:szCs w:val="32"/>
          <w:lang w:val="en-US" w:eastAsia="zh-CN"/>
        </w:rPr>
        <w:t>256.96</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9.92</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15.44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0.6</w:t>
      </w:r>
      <w:r>
        <w:rPr>
          <w:rFonts w:hint="eastAsia" w:ascii="仿宋_GB2312" w:hAnsi="仿宋_GB2312" w:eastAsia="仿宋_GB2312" w:cs="仿宋_GB2312"/>
          <w:b w:val="0"/>
          <w:bCs w:val="0"/>
          <w:sz w:val="32"/>
          <w:szCs w:val="32"/>
        </w:rPr>
        <w:t>%。</w:t>
      </w:r>
    </w:p>
    <w:p>
      <w:pPr>
        <w:pStyle w:val="2"/>
        <w:rPr>
          <w:rFonts w:hint="eastAsia" w:eastAsia="仿宋_GB2312"/>
          <w:lang w:eastAsia="zh-CN"/>
        </w:rPr>
      </w:pPr>
      <w:r>
        <w:rPr>
          <w:rFonts w:hint="eastAsia" w:ascii="仿宋_GB2312" w:hAnsi="仿宋_GB2312" w:eastAsia="仿宋_GB2312" w:cs="仿宋_GB2312"/>
          <w:b w:val="0"/>
          <w:bCs w:val="0"/>
          <w:sz w:val="32"/>
          <w:szCs w:val="32"/>
          <w:lang w:eastAsia="zh-CN"/>
        </w:rPr>
        <w:drawing>
          <wp:inline distT="0" distB="0" distL="114300" distR="114300">
            <wp:extent cx="5527040" cy="3028950"/>
            <wp:effectExtent l="4445" t="4445" r="1206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kinsoku/>
        <w:wordWrap/>
        <w:overflowPunct/>
        <w:topLinePunct w:val="0"/>
        <w:bidi w:val="0"/>
        <w:spacing w:line="600" w:lineRule="exact"/>
        <w:ind w:firstLine="1920" w:firstLineChars="6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（图2：收入决算结构图）</w:t>
      </w:r>
    </w:p>
    <w:p>
      <w:pPr>
        <w:pStyle w:val="26"/>
        <w:keepNext w:val="0"/>
        <w:keepLines w:val="0"/>
        <w:pageBreakBefore w:val="0"/>
        <w:numPr>
          <w:ilvl w:val="0"/>
          <w:numId w:val="0"/>
        </w:numPr>
        <w:kinsoku/>
        <w:wordWrap/>
        <w:overflowPunct/>
        <w:topLinePunct w:val="0"/>
        <w:bidi w:val="0"/>
        <w:spacing w:line="600" w:lineRule="exact"/>
        <w:ind w:left="640" w:leftChars="0"/>
        <w:textAlignment w:val="auto"/>
        <w:outlineLvl w:val="1"/>
        <w:rPr>
          <w:rStyle w:val="28"/>
          <w:rFonts w:ascii="黑体" w:hAnsi="黑体" w:eastAsia="黑体"/>
          <w:b w:val="0"/>
        </w:rPr>
      </w:pPr>
      <w:bookmarkStart w:id="28" w:name="_Toc15396605"/>
      <w:bookmarkStart w:id="29" w:name="_Toc15377207"/>
    </w:p>
    <w:p>
      <w:pPr>
        <w:pStyle w:val="26"/>
        <w:keepNext w:val="0"/>
        <w:keepLines w:val="0"/>
        <w:pageBreakBefore w:val="0"/>
        <w:numPr>
          <w:ilvl w:val="0"/>
          <w:numId w:val="1"/>
        </w:numPr>
        <w:kinsoku/>
        <w:wordWrap/>
        <w:overflowPunct/>
        <w:topLinePunct w:val="0"/>
        <w:bidi w:val="0"/>
        <w:spacing w:line="600" w:lineRule="exact"/>
        <w:ind w:firstLineChars="0"/>
        <w:textAlignment w:val="auto"/>
        <w:outlineLvl w:val="1"/>
        <w:rPr>
          <w:rStyle w:val="28"/>
          <w:rFonts w:ascii="黑体" w:hAnsi="黑体" w:eastAsia="黑体"/>
          <w:b w:val="0"/>
        </w:rPr>
      </w:pPr>
      <w:r>
        <w:rPr>
          <w:rFonts w:hint="eastAsia" w:ascii="黑体" w:hAnsi="黑体" w:eastAsia="黑体"/>
          <w:sz w:val="32"/>
          <w:szCs w:val="32"/>
        </w:rPr>
        <w:t>支</w:t>
      </w:r>
      <w:r>
        <w:rPr>
          <w:rStyle w:val="28"/>
          <w:rFonts w:hint="eastAsia" w:ascii="黑体" w:hAnsi="黑体" w:eastAsia="黑体"/>
          <w:b w:val="0"/>
        </w:rPr>
        <w:t>出决算情况说明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sz w:val="32"/>
          <w:szCs w:val="32"/>
          <w:shd w:val="pct10" w:color="auto" w:fill="FFFFFF"/>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2608.52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1186.01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45.47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1422.51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54.53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
        <w:rPr>
          <w:rFonts w:hint="eastAsia"/>
        </w:rPr>
      </w:pPr>
      <w:r>
        <w:rPr>
          <w:rFonts w:hint="eastAsia" w:ascii="仿宋_GB2312" w:hAnsi="仿宋_GB2312" w:eastAsia="仿宋_GB2312" w:cs="仿宋_GB2312"/>
          <w:b w:val="0"/>
          <w:bCs/>
          <w:sz w:val="32"/>
          <w:szCs w:val="32"/>
          <w:shd w:val="pct10" w:color="auto" w:fill="FFFFFF"/>
          <w:lang w:eastAsia="zh-CN"/>
        </w:rPr>
        <w:drawing>
          <wp:inline distT="0" distB="0" distL="114300" distR="114300">
            <wp:extent cx="5088255" cy="2971165"/>
            <wp:effectExtent l="4445" t="4445" r="12700"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bidi w:val="0"/>
        <w:spacing w:line="600" w:lineRule="exact"/>
        <w:ind w:firstLine="1920" w:firstLineChars="600"/>
        <w:textAlignment w:val="auto"/>
        <w:rPr>
          <w:rFonts w:ascii="仿宋_GB2312" w:eastAsia="仿宋_GB2312"/>
          <w:sz w:val="32"/>
          <w:szCs w:val="32"/>
        </w:rPr>
      </w:pPr>
      <w:r>
        <w:rPr>
          <w:rFonts w:hint="eastAsia" w:ascii="仿宋_GB2312" w:hAnsi="仿宋_GB2312" w:eastAsia="仿宋_GB2312" w:cs="仿宋_GB2312"/>
          <w:b w:val="0"/>
          <w:bCs/>
          <w:sz w:val="32"/>
          <w:szCs w:val="32"/>
        </w:rPr>
        <w:t>（图3：支出决算结构图）</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黑体" w:hAnsi="黑体" w:eastAsia="黑体"/>
          <w:sz w:val="32"/>
          <w:szCs w:val="32"/>
        </w:rPr>
      </w:pPr>
      <w:bookmarkStart w:id="30" w:name="_Toc15396606"/>
      <w:bookmarkStart w:id="31" w:name="_Toc15377208"/>
    </w:p>
    <w:p>
      <w:pPr>
        <w:keepNext w:val="0"/>
        <w:keepLines w:val="0"/>
        <w:pageBreakBefore w:val="0"/>
        <w:kinsoku/>
        <w:wordWrap/>
        <w:overflowPunct/>
        <w:topLinePunct w:val="0"/>
        <w:bidi w:val="0"/>
        <w:spacing w:line="600" w:lineRule="exact"/>
        <w:ind w:firstLine="640" w:firstLineChars="200"/>
        <w:textAlignment w:val="auto"/>
        <w:outlineLvl w:val="1"/>
        <w:rPr>
          <w:rStyle w:val="28"/>
          <w:rFonts w:ascii="黑体" w:hAnsi="黑体" w:eastAsia="黑体"/>
          <w:b w:val="0"/>
        </w:rPr>
      </w:pPr>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0"/>
      <w:bookmarkEnd w:id="31"/>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2021年财政拨款收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2573.45</w:t>
      </w:r>
      <w:r>
        <w:rPr>
          <w:rFonts w:hint="eastAsia" w:ascii="仿宋_GB2312" w:hAnsi="仿宋_GB2312" w:eastAsia="仿宋_GB2312" w:cs="仿宋_GB2312"/>
          <w:b w:val="0"/>
          <w:bCs w:val="0"/>
          <w:sz w:val="32"/>
          <w:szCs w:val="32"/>
        </w:rPr>
        <w:t>万元。与2020年相比，财政拨款收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总计减少</w:t>
      </w:r>
      <w:r>
        <w:rPr>
          <w:rFonts w:hint="eastAsia" w:ascii="仿宋_GB2312" w:hAnsi="仿宋_GB2312" w:eastAsia="仿宋_GB2312" w:cs="仿宋_GB2312"/>
          <w:b w:val="0"/>
          <w:bCs w:val="0"/>
          <w:sz w:val="32"/>
          <w:szCs w:val="32"/>
          <w:lang w:val="en-US" w:eastAsia="zh-CN"/>
        </w:rPr>
        <w:t>286.79</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 xml:space="preserve">10.02 </w:t>
      </w:r>
      <w:r>
        <w:rPr>
          <w:rFonts w:hint="eastAsia" w:ascii="仿宋_GB2312" w:hAnsi="仿宋_GB2312" w:eastAsia="仿宋_GB2312" w:cs="仿宋_GB2312"/>
          <w:b w:val="0"/>
          <w:bCs w:val="0"/>
          <w:sz w:val="32"/>
          <w:szCs w:val="32"/>
        </w:rPr>
        <w:t>%。2021年财政拨款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 xml:space="preserve"> 2548.85</w:t>
      </w:r>
      <w:r>
        <w:rPr>
          <w:rFonts w:hint="eastAsia" w:ascii="仿宋_GB2312" w:hAnsi="仿宋_GB2312" w:eastAsia="仿宋_GB2312" w:cs="仿宋_GB2312"/>
          <w:b w:val="0"/>
          <w:bCs w:val="0"/>
          <w:sz w:val="32"/>
          <w:szCs w:val="32"/>
        </w:rPr>
        <w:t>万元。与2020年相比，财政拨款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总计减少</w:t>
      </w:r>
      <w:r>
        <w:rPr>
          <w:rFonts w:hint="eastAsia" w:ascii="仿宋_GB2312" w:hAnsi="仿宋_GB2312" w:eastAsia="仿宋_GB2312" w:cs="仿宋_GB2312"/>
          <w:b w:val="0"/>
          <w:bCs w:val="0"/>
          <w:sz w:val="32"/>
          <w:szCs w:val="32"/>
          <w:lang w:val="en-US" w:eastAsia="zh-CN"/>
        </w:rPr>
        <w:t>522.83</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sz w:val="32"/>
          <w:szCs w:val="32"/>
          <w:lang w:val="en-US" w:eastAsia="zh-CN"/>
        </w:rPr>
        <w:t xml:space="preserve">16.88 </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eastAsia="zh-CN"/>
        </w:rPr>
        <w:t>减少</w:t>
      </w:r>
      <w:r>
        <w:rPr>
          <w:rFonts w:hint="eastAsia" w:ascii="仿宋_GB2312" w:hAnsi="仿宋_GB2312" w:eastAsia="仿宋_GB2312" w:cs="仿宋_GB2312"/>
          <w:color w:val="auto"/>
          <w:sz w:val="32"/>
          <w:szCs w:val="32"/>
          <w:lang w:eastAsia="zh-CN"/>
        </w:rPr>
        <w:t>秀湖东路项目经费</w:t>
      </w:r>
      <w:r>
        <w:rPr>
          <w:rFonts w:hint="eastAsia" w:ascii="仿宋_GB2312" w:hAnsi="仿宋_GB2312" w:eastAsia="仿宋_GB2312" w:cs="仿宋_GB2312"/>
          <w:color w:val="auto"/>
          <w:sz w:val="32"/>
          <w:szCs w:val="32"/>
          <w:lang w:val="en-US" w:eastAsia="zh-CN"/>
        </w:rPr>
        <w:t>142.81万元；</w:t>
      </w:r>
      <w:r>
        <w:rPr>
          <w:rFonts w:hint="eastAsia" w:ascii="仿宋_GB2312" w:hAnsi="仿宋_GB2312" w:eastAsia="仿宋_GB2312" w:cs="仿宋_GB2312"/>
          <w:color w:val="auto"/>
          <w:sz w:val="32"/>
          <w:szCs w:val="32"/>
          <w:lang w:eastAsia="zh-CN"/>
        </w:rPr>
        <w:t>赶山河项目经费</w:t>
      </w:r>
      <w:r>
        <w:rPr>
          <w:rFonts w:hint="eastAsia" w:ascii="仿宋_GB2312" w:hAnsi="仿宋_GB2312" w:eastAsia="仿宋_GB2312" w:cs="仿宋_GB2312"/>
          <w:color w:val="auto"/>
          <w:sz w:val="32"/>
          <w:szCs w:val="32"/>
          <w:lang w:val="en-US" w:eastAsia="zh-CN"/>
        </w:rPr>
        <w:t>294.85万元。</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p>
    <w:p>
      <w:pPr>
        <w:pStyle w:val="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drawing>
          <wp:inline distT="0" distB="0" distL="114300" distR="114300">
            <wp:extent cx="5088255" cy="3221990"/>
            <wp:effectExtent l="5080" t="4445" r="12065" b="1206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b/>
          <w:sz w:val="32"/>
          <w:szCs w:val="32"/>
        </w:rPr>
      </w:pPr>
      <w:r>
        <w:rPr>
          <w:rFonts w:hint="eastAsia" w:ascii="仿宋_GB2312" w:hAnsi="仿宋_GB2312" w:eastAsia="仿宋_GB2312" w:cs="仿宋_GB2312"/>
          <w:b w:val="0"/>
          <w:bCs w:val="0"/>
          <w:sz w:val="32"/>
          <w:szCs w:val="32"/>
        </w:rPr>
        <w:t>（图4：财政拨款收、支决算总计变动情况）</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黑体" w:hAnsi="黑体" w:eastAsia="黑体"/>
          <w:sz w:val="32"/>
          <w:szCs w:val="32"/>
        </w:rPr>
      </w:pPr>
      <w:bookmarkStart w:id="32" w:name="_Toc15396607"/>
      <w:bookmarkStart w:id="33" w:name="_Toc15377209"/>
    </w:p>
    <w:p>
      <w:pPr>
        <w:keepNext w:val="0"/>
        <w:keepLines w:val="0"/>
        <w:pageBreakBefore w:val="0"/>
        <w:kinsoku/>
        <w:wordWrap/>
        <w:overflowPunct/>
        <w:topLinePunct w:val="0"/>
        <w:bidi w:val="0"/>
        <w:spacing w:line="600" w:lineRule="exact"/>
        <w:ind w:firstLine="640" w:firstLineChars="200"/>
        <w:textAlignment w:val="auto"/>
        <w:outlineLvl w:val="1"/>
        <w:rPr>
          <w:rStyle w:val="2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2"/>
      <w:bookmarkEnd w:id="33"/>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 xml:space="preserve"> 2291.88</w:t>
      </w:r>
      <w:r>
        <w:rPr>
          <w:rFonts w:hint="eastAsia" w:ascii="仿宋" w:hAnsi="仿宋" w:eastAsia="仿宋"/>
          <w:sz w:val="32"/>
          <w:szCs w:val="32"/>
        </w:rPr>
        <w:t>万元，占本年支出合计的</w:t>
      </w:r>
      <w:r>
        <w:rPr>
          <w:rFonts w:hint="eastAsia" w:ascii="仿宋" w:hAnsi="仿宋" w:eastAsia="仿宋"/>
          <w:sz w:val="32"/>
          <w:szCs w:val="32"/>
          <w:lang w:val="en-US" w:eastAsia="zh-CN"/>
        </w:rPr>
        <w:t>89.92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hint="eastAsia" w:ascii="仿宋" w:hAnsi="仿宋" w:eastAsia="仿宋"/>
          <w:sz w:val="32"/>
          <w:szCs w:val="32"/>
          <w:lang w:val="en-US" w:eastAsia="zh-CN"/>
        </w:rPr>
        <w:t>135.01</w:t>
      </w:r>
      <w:r>
        <w:rPr>
          <w:rFonts w:hint="eastAsia" w:ascii="仿宋" w:hAnsi="仿宋" w:eastAsia="仿宋"/>
          <w:sz w:val="32"/>
          <w:szCs w:val="32"/>
        </w:rPr>
        <w:t>万元，增长</w:t>
      </w:r>
      <w:r>
        <w:rPr>
          <w:rFonts w:hint="eastAsia" w:ascii="仿宋" w:hAnsi="仿宋" w:eastAsia="仿宋"/>
          <w:sz w:val="32"/>
          <w:szCs w:val="32"/>
          <w:lang w:val="en-US" w:eastAsia="zh-CN"/>
        </w:rPr>
        <w:t>6.25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增加选举工作经费、乡镇区划调整增加事业人员工资、公用经费、职业年金、养老保险、住房公积金</w:t>
      </w:r>
      <w:r>
        <w:rPr>
          <w:rFonts w:hint="eastAsia" w:ascii="仿宋" w:hAnsi="仿宋" w:eastAsia="仿宋"/>
          <w:sz w:val="32"/>
          <w:szCs w:val="32"/>
          <w:lang w:val="en-US" w:eastAsia="zh-CN"/>
        </w:rPr>
        <w:t>等</w:t>
      </w:r>
      <w:r>
        <w:rPr>
          <w:rFonts w:hint="eastAsia" w:ascii="仿宋" w:hAnsi="仿宋" w:eastAsia="仿宋"/>
          <w:sz w:val="32"/>
          <w:szCs w:val="32"/>
          <w:lang w:eastAsia="zh-CN"/>
        </w:rPr>
        <w:t>。</w:t>
      </w:r>
    </w:p>
    <w:p>
      <w:pPr>
        <w:pStyle w:val="2"/>
        <w:rPr>
          <w:rFonts w:hint="eastAsia"/>
          <w:lang w:eastAsia="zh-CN"/>
        </w:rPr>
      </w:pPr>
      <w:r>
        <w:rPr>
          <w:rFonts w:hint="eastAsia"/>
          <w:lang w:eastAsia="zh-CN"/>
        </w:rPr>
        <w:drawing>
          <wp:inline distT="0" distB="0" distL="114300" distR="114300">
            <wp:extent cx="4820920" cy="3014980"/>
            <wp:effectExtent l="4445" t="5080" r="13335" b="889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2291.88</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1132.44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49.42</w:t>
      </w:r>
      <w:r>
        <w:rPr>
          <w:rFonts w:hint="eastAsia" w:ascii="仿宋_GB2312" w:hAnsi="仿宋_GB2312" w:eastAsia="仿宋_GB2312" w:cs="仿宋_GB2312"/>
          <w:b w:val="0"/>
          <w:bCs w:val="0"/>
          <w:sz w:val="32"/>
          <w:szCs w:val="32"/>
        </w:rPr>
        <w:t>%；教育支出（类）</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%；科学技术（类）支出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%；文化旅游体育与传媒（类）支出</w:t>
      </w:r>
      <w:r>
        <w:rPr>
          <w:rFonts w:hint="eastAsia" w:ascii="仿宋_GB2312" w:hAnsi="仿宋_GB2312" w:eastAsia="仿宋_GB2312" w:cs="仿宋_GB2312"/>
          <w:b w:val="0"/>
          <w:bCs w:val="0"/>
          <w:sz w:val="32"/>
          <w:szCs w:val="32"/>
          <w:lang w:val="en-US" w:eastAsia="zh-CN"/>
        </w:rPr>
        <w:t>44.83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1.95</w:t>
      </w:r>
      <w:r>
        <w:rPr>
          <w:rFonts w:hint="eastAsia" w:ascii="仿宋_GB2312" w:hAnsi="仿宋_GB2312" w:eastAsia="仿宋_GB2312" w:cs="仿宋_GB2312"/>
          <w:b w:val="0"/>
          <w:bCs w:val="0"/>
          <w:sz w:val="32"/>
          <w:szCs w:val="32"/>
        </w:rPr>
        <w:t>%；社会保障和就业（类）支出</w:t>
      </w:r>
      <w:r>
        <w:rPr>
          <w:rFonts w:hint="eastAsia" w:ascii="仿宋_GB2312" w:hAnsi="仿宋_GB2312" w:eastAsia="仿宋_GB2312" w:cs="仿宋_GB2312"/>
          <w:b w:val="0"/>
          <w:bCs w:val="0"/>
          <w:sz w:val="32"/>
          <w:szCs w:val="32"/>
          <w:lang w:val="en-US" w:eastAsia="zh-CN"/>
        </w:rPr>
        <w:t>696.24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30.37</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34.22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1.49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城乡社区支出</w:t>
      </w:r>
      <w:r>
        <w:rPr>
          <w:rFonts w:hint="eastAsia" w:ascii="仿宋_GB2312" w:hAnsi="仿宋_GB2312" w:eastAsia="仿宋_GB2312" w:cs="仿宋_GB2312"/>
          <w:b w:val="0"/>
          <w:bCs w:val="0"/>
          <w:sz w:val="32"/>
          <w:szCs w:val="32"/>
          <w:lang w:val="en-US" w:eastAsia="zh-CN"/>
        </w:rPr>
        <w:t>17.92万元，占0.78%；农林水支出278.31万元，占12.14%；</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87.92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3.85</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pStyle w:val="2"/>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pStyle w:val="2"/>
        <w:rPr>
          <w:rFonts w:hint="eastAsia" w:eastAsia="仿宋_GB2312"/>
          <w:lang w:eastAsia="zh-CN"/>
        </w:rPr>
      </w:pPr>
      <w:r>
        <w:rPr>
          <w:rFonts w:hint="eastAsia" w:eastAsia="仿宋_GB2312"/>
          <w:lang w:eastAsia="zh-CN"/>
        </w:rPr>
        <w:drawing>
          <wp:inline distT="0" distB="0" distL="114300" distR="114300">
            <wp:extent cx="5080000" cy="4008755"/>
            <wp:effectExtent l="4445" t="4445" r="20955" b="63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pacing w:line="600" w:lineRule="exact"/>
        <w:ind w:firstLine="1280" w:firstLineChars="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36" w:name="_Toc15377212"/>
      <w:r>
        <w:rPr>
          <w:rFonts w:hint="eastAsia" w:ascii="楷体_GB2312" w:hAnsi="楷体_GB2312" w:eastAsia="楷体_GB2312" w:cs="楷体_GB2312"/>
          <w:b w:val="0"/>
          <w:bCs/>
          <w:sz w:val="32"/>
          <w:szCs w:val="32"/>
        </w:rPr>
        <w:t>（三）一般公共预算财政拨款支出决算具体情况</w:t>
      </w:r>
      <w:bookmarkEnd w:id="36"/>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37" w:name="_Toc15377444"/>
      <w:bookmarkStart w:id="38" w:name="_Toc15378460"/>
      <w:bookmarkStart w:id="39" w:name="_Toc15377213"/>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sz w:val="32"/>
          <w:szCs w:val="32"/>
          <w:lang w:val="en-US" w:eastAsia="zh-CN"/>
        </w:rPr>
        <w:t>2291.88万元</w:t>
      </w:r>
      <w:r>
        <w:rPr>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rPr>
        <w:t>完成预算</w:t>
      </w:r>
      <w:r>
        <w:rPr>
          <w:rStyle w:val="17"/>
          <w:rFonts w:hint="eastAsia" w:ascii="仿宋_GB2312" w:hAnsi="仿宋_GB2312" w:eastAsia="仿宋_GB2312" w:cs="仿宋_GB2312"/>
          <w:b w:val="0"/>
          <w:bCs/>
          <w:sz w:val="32"/>
          <w:szCs w:val="32"/>
          <w:lang w:val="en-US" w:eastAsia="zh-CN"/>
        </w:rPr>
        <w:t xml:space="preserve">98.93 </w:t>
      </w:r>
      <w:r>
        <w:rPr>
          <w:rStyle w:val="17"/>
          <w:rFonts w:hint="eastAsia" w:ascii="仿宋_GB2312" w:hAnsi="仿宋_GB2312" w:eastAsia="仿宋_GB2312" w:cs="仿宋_GB2312"/>
          <w:b w:val="0"/>
          <w:bCs/>
          <w:sz w:val="32"/>
          <w:szCs w:val="32"/>
        </w:rPr>
        <w:t>%。其中：</w:t>
      </w:r>
      <w:bookmarkEnd w:id="37"/>
      <w:bookmarkEnd w:id="38"/>
      <w:bookmarkEnd w:id="39"/>
    </w:p>
    <w:p>
      <w:pPr>
        <w:keepNext w:val="0"/>
        <w:keepLines w:val="0"/>
        <w:pageBreakBefore w:val="0"/>
        <w:numPr>
          <w:ilvl w:val="0"/>
          <w:numId w:val="2"/>
        </w:numPr>
        <w:kinsoku/>
        <w:wordWrap/>
        <w:overflowPunct/>
        <w:topLinePunct w:val="0"/>
        <w:bidi w:val="0"/>
        <w:spacing w:line="600" w:lineRule="exact"/>
        <w:ind w:firstLine="640" w:firstLineChars="200"/>
        <w:textAlignment w:val="auto"/>
        <w:rPr>
          <w:rStyle w:val="17"/>
          <w:rFonts w:hint="eastAsia" w:ascii="仿宋_GB2312" w:hAnsi="仿宋_GB2312" w:eastAsia="仿宋_GB2312" w:cs="仿宋_GB2312"/>
          <w:b w:val="0"/>
          <w:bCs/>
          <w:sz w:val="32"/>
          <w:szCs w:val="32"/>
        </w:rPr>
      </w:pPr>
      <w:r>
        <w:rPr>
          <w:rStyle w:val="17"/>
          <w:rFonts w:hint="eastAsia" w:ascii="仿宋_GB2312" w:eastAsia="仿宋_GB2312"/>
          <w:b w:val="0"/>
          <w:color w:val="000000"/>
          <w:sz w:val="32"/>
          <w:szCs w:val="32"/>
        </w:rPr>
        <w:t>一般公共服务</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（类）政府办公厅（室）及相关机关机构事务（款）行政运行（项）</w:t>
      </w:r>
      <w:r>
        <w:rPr>
          <w:rStyle w:val="17"/>
          <w:rFonts w:hint="eastAsia" w:ascii="仿宋_GB2312" w:hAnsi="仿宋_GB2312" w:eastAsia="仿宋_GB2312" w:cs="仿宋_GB2312"/>
          <w:b w:val="0"/>
          <w:bCs/>
          <w:sz w:val="32"/>
          <w:szCs w:val="32"/>
        </w:rPr>
        <w:t>: 支出决算为</w:t>
      </w:r>
      <w:r>
        <w:rPr>
          <w:rStyle w:val="17"/>
          <w:rFonts w:hint="eastAsia" w:ascii="仿宋_GB2312" w:hAnsi="仿宋_GB2312" w:eastAsia="仿宋_GB2312" w:cs="仿宋_GB2312"/>
          <w:b w:val="0"/>
          <w:bCs/>
          <w:sz w:val="32"/>
          <w:szCs w:val="32"/>
          <w:lang w:val="en-US" w:eastAsia="zh-CN"/>
        </w:rPr>
        <w:t>580.21</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p>
    <w:p>
      <w:pPr>
        <w:pStyle w:val="2"/>
        <w:numPr>
          <w:ilvl w:val="0"/>
          <w:numId w:val="0"/>
        </w:numPr>
        <w:ind w:firstLine="640" w:firstLineChars="200"/>
        <w:jc w:val="both"/>
        <w:rPr>
          <w:rFonts w:hint="default" w:eastAsia="宋体"/>
          <w:lang w:val="en-US" w:eastAsia="zh-CN"/>
        </w:rPr>
      </w:pPr>
      <w:r>
        <w:rPr>
          <w:rStyle w:val="17"/>
          <w:rFonts w:hint="eastAsia" w:ascii="仿宋_GB2312" w:eastAsia="仿宋_GB2312"/>
          <w:b w:val="0"/>
          <w:color w:val="000000"/>
          <w:sz w:val="32"/>
          <w:szCs w:val="32"/>
          <w:lang w:val="en-US" w:eastAsia="zh-CN"/>
        </w:rPr>
        <w:t>2.</w:t>
      </w:r>
      <w:r>
        <w:rPr>
          <w:rStyle w:val="17"/>
          <w:rFonts w:hint="eastAsia" w:ascii="仿宋_GB2312" w:eastAsia="仿宋_GB2312"/>
          <w:b w:val="0"/>
          <w:color w:val="000000"/>
          <w:sz w:val="32"/>
          <w:szCs w:val="32"/>
        </w:rPr>
        <w:t>一般公共服务</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（类）政府办公厅（室）及相关机关机构事务（款）</w:t>
      </w:r>
      <w:r>
        <w:rPr>
          <w:rStyle w:val="17"/>
          <w:rFonts w:hint="eastAsia" w:ascii="仿宋_GB2312" w:eastAsia="仿宋_GB2312"/>
          <w:b w:val="0"/>
          <w:color w:val="000000"/>
          <w:sz w:val="32"/>
          <w:szCs w:val="32"/>
          <w:lang w:eastAsia="zh-CN"/>
        </w:rPr>
        <w:t>事业运行</w:t>
      </w:r>
      <w:r>
        <w:rPr>
          <w:rStyle w:val="17"/>
          <w:rFonts w:hint="eastAsia" w:ascii="仿宋_GB2312" w:eastAsia="仿宋_GB2312"/>
          <w:b w:val="0"/>
          <w:color w:val="000000"/>
          <w:sz w:val="32"/>
          <w:szCs w:val="32"/>
        </w:rPr>
        <w:t>（项）</w:t>
      </w:r>
      <w:r>
        <w:rPr>
          <w:rStyle w:val="17"/>
          <w:rFonts w:hint="eastAsia" w:ascii="仿宋_GB2312" w:hAnsi="仿宋_GB2312" w:eastAsia="仿宋_GB2312" w:cs="仿宋_GB2312"/>
          <w:b w:val="0"/>
          <w:bCs/>
          <w:sz w:val="32"/>
          <w:szCs w:val="32"/>
        </w:rPr>
        <w:t>: 支出决算为</w:t>
      </w:r>
      <w:r>
        <w:rPr>
          <w:rStyle w:val="17"/>
          <w:rFonts w:hint="eastAsia" w:ascii="仿宋_GB2312" w:hAnsi="仿宋_GB2312" w:eastAsia="仿宋_GB2312" w:cs="仿宋_GB2312"/>
          <w:b w:val="0"/>
          <w:bCs/>
          <w:sz w:val="32"/>
          <w:szCs w:val="32"/>
          <w:lang w:val="en-US" w:eastAsia="zh-CN"/>
        </w:rPr>
        <w:t>235.39</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p>
    <w:p>
      <w:pPr>
        <w:pStyle w:val="2"/>
        <w:numPr>
          <w:ilvl w:val="0"/>
          <w:numId w:val="0"/>
        </w:numPr>
        <w:ind w:firstLine="640" w:firstLineChars="200"/>
        <w:jc w:val="both"/>
        <w:rPr>
          <w:rStyle w:val="17"/>
          <w:rFonts w:hint="eastAsia" w:ascii="仿宋_GB2312" w:hAnsi="仿宋_GB2312" w:eastAsia="仿宋_GB2312" w:cs="仿宋_GB2312"/>
          <w:b w:val="0"/>
          <w:bCs/>
          <w:sz w:val="32"/>
          <w:szCs w:val="32"/>
        </w:rPr>
      </w:pPr>
      <w:r>
        <w:rPr>
          <w:rStyle w:val="17"/>
          <w:rFonts w:hint="eastAsia" w:ascii="仿宋_GB2312" w:eastAsia="仿宋_GB2312"/>
          <w:b w:val="0"/>
          <w:color w:val="000000"/>
          <w:sz w:val="32"/>
          <w:szCs w:val="32"/>
          <w:lang w:val="en-US" w:eastAsia="zh-CN"/>
        </w:rPr>
        <w:t>3.</w:t>
      </w:r>
      <w:r>
        <w:rPr>
          <w:rStyle w:val="17"/>
          <w:rFonts w:hint="eastAsia" w:ascii="仿宋_GB2312" w:eastAsia="仿宋_GB2312"/>
          <w:b w:val="0"/>
          <w:color w:val="000000"/>
          <w:sz w:val="32"/>
          <w:szCs w:val="32"/>
        </w:rPr>
        <w:t>一般公共服务</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（类）政府办公厅（室）及相关机关机构事务（款）</w:t>
      </w:r>
      <w:r>
        <w:rPr>
          <w:rStyle w:val="17"/>
          <w:rFonts w:hint="eastAsia" w:ascii="仿宋_GB2312" w:eastAsia="仿宋_GB2312"/>
          <w:b w:val="0"/>
          <w:color w:val="000000"/>
          <w:sz w:val="32"/>
          <w:szCs w:val="32"/>
          <w:lang w:eastAsia="zh-CN"/>
        </w:rPr>
        <w:t>其他政府办公厅（室）及相关机构事务支出</w:t>
      </w:r>
      <w:r>
        <w:rPr>
          <w:rStyle w:val="17"/>
          <w:rFonts w:hint="eastAsia" w:ascii="仿宋_GB2312" w:eastAsia="仿宋_GB2312"/>
          <w:b w:val="0"/>
          <w:color w:val="000000"/>
          <w:sz w:val="32"/>
          <w:szCs w:val="32"/>
        </w:rPr>
        <w:t>（项）</w:t>
      </w:r>
      <w:r>
        <w:rPr>
          <w:rStyle w:val="17"/>
          <w:rFonts w:hint="eastAsia" w:ascii="仿宋_GB2312" w:hAnsi="仿宋_GB2312" w:eastAsia="仿宋_GB2312" w:cs="仿宋_GB2312"/>
          <w:b w:val="0"/>
          <w:bCs/>
          <w:sz w:val="32"/>
          <w:szCs w:val="32"/>
        </w:rPr>
        <w:t>: 支出决算为</w:t>
      </w:r>
      <w:r>
        <w:rPr>
          <w:rStyle w:val="17"/>
          <w:rFonts w:hint="eastAsia" w:ascii="仿宋_GB2312" w:hAnsi="仿宋_GB2312" w:eastAsia="仿宋_GB2312" w:cs="仿宋_GB2312"/>
          <w:b w:val="0"/>
          <w:bCs/>
          <w:sz w:val="32"/>
          <w:szCs w:val="32"/>
          <w:lang w:val="en-US" w:eastAsia="zh-CN"/>
        </w:rPr>
        <w:t>316.84</w:t>
      </w:r>
      <w:r>
        <w:rPr>
          <w:rStyle w:val="17"/>
          <w:rFonts w:hint="eastAsia" w:ascii="仿宋_GB2312" w:hAnsi="仿宋_GB2312" w:eastAsia="仿宋_GB2312" w:cs="仿宋_GB2312"/>
          <w:b w:val="0"/>
          <w:bCs/>
          <w:sz w:val="32"/>
          <w:szCs w:val="32"/>
        </w:rPr>
        <w:t>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p>
    <w:p>
      <w:pPr>
        <w:numPr>
          <w:ilvl w:val="0"/>
          <w:numId w:val="0"/>
        </w:num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4.</w:t>
      </w:r>
      <w:r>
        <w:rPr>
          <w:rStyle w:val="17"/>
          <w:rFonts w:hint="eastAsia" w:ascii="仿宋_GB2312" w:eastAsia="仿宋_GB2312"/>
          <w:b w:val="0"/>
          <w:color w:val="000000"/>
          <w:sz w:val="32"/>
          <w:szCs w:val="32"/>
        </w:rPr>
        <w:t>文化</w:t>
      </w:r>
      <w:r>
        <w:rPr>
          <w:rStyle w:val="17"/>
          <w:rFonts w:hint="eastAsia" w:ascii="仿宋_GB2312" w:eastAsia="仿宋_GB2312"/>
          <w:b w:val="0"/>
          <w:color w:val="000000"/>
          <w:sz w:val="32"/>
          <w:szCs w:val="32"/>
          <w:lang w:eastAsia="zh-CN"/>
        </w:rPr>
        <w:t>旅游体育</w:t>
      </w:r>
      <w:r>
        <w:rPr>
          <w:rStyle w:val="17"/>
          <w:rFonts w:hint="eastAsia" w:ascii="仿宋_GB2312" w:eastAsia="仿宋_GB2312"/>
          <w:b w:val="0"/>
          <w:color w:val="000000"/>
          <w:sz w:val="32"/>
          <w:szCs w:val="32"/>
        </w:rPr>
        <w:t>与传媒</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（类）文化</w:t>
      </w:r>
      <w:r>
        <w:rPr>
          <w:rStyle w:val="17"/>
          <w:rFonts w:hint="eastAsia" w:ascii="仿宋_GB2312" w:eastAsia="仿宋_GB2312"/>
          <w:b w:val="0"/>
          <w:color w:val="000000"/>
          <w:sz w:val="32"/>
          <w:szCs w:val="32"/>
          <w:lang w:eastAsia="zh-CN"/>
        </w:rPr>
        <w:t>和旅游</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其他文化和旅游支出</w:t>
      </w:r>
      <w:r>
        <w:rPr>
          <w:rStyle w:val="17"/>
          <w:rFonts w:hint="eastAsia" w:ascii="仿宋_GB2312" w:eastAsia="仿宋_GB2312"/>
          <w:b w:val="0"/>
          <w:color w:val="000000"/>
          <w:sz w:val="32"/>
          <w:szCs w:val="32"/>
        </w:rPr>
        <w:t>（项）：</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44.83</w:t>
      </w:r>
      <w:r>
        <w:rPr>
          <w:rStyle w:val="17"/>
          <w:rFonts w:hint="eastAsia" w:ascii="仿宋_GB2312" w:hAnsi="仿宋" w:eastAsia="仿宋_GB2312"/>
          <w:b w:val="0"/>
          <w:bCs/>
          <w:color w:val="000000"/>
          <w:sz w:val="32"/>
          <w:szCs w:val="32"/>
        </w:rPr>
        <w:t>万元，完成预算100%。</w:t>
      </w:r>
    </w:p>
    <w:p>
      <w:pPr>
        <w:numPr>
          <w:ilvl w:val="0"/>
          <w:numId w:val="0"/>
        </w:num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5.</w:t>
      </w:r>
      <w:r>
        <w:rPr>
          <w:rStyle w:val="17"/>
          <w:rFonts w:hint="eastAsia" w:ascii="仿宋_GB2312" w:eastAsia="仿宋_GB2312"/>
          <w:b w:val="0"/>
          <w:color w:val="000000"/>
          <w:sz w:val="32"/>
          <w:szCs w:val="32"/>
        </w:rPr>
        <w:t>社会保障和就业</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w:t>
      </w:r>
      <w:r>
        <w:rPr>
          <w:rStyle w:val="17"/>
          <w:rFonts w:hint="eastAsia" w:ascii="仿宋_GB2312" w:eastAsia="仿宋_GB2312"/>
          <w:b w:val="0"/>
          <w:color w:val="000000"/>
          <w:sz w:val="32"/>
          <w:szCs w:val="32"/>
          <w:lang w:eastAsia="zh-CN"/>
        </w:rPr>
        <w:t>民政管理事务</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基层政权建设和社区治理</w:t>
      </w:r>
      <w:r>
        <w:rPr>
          <w:rStyle w:val="17"/>
          <w:rFonts w:hint="eastAsia" w:ascii="仿宋_GB2312" w:eastAsia="仿宋_GB2312"/>
          <w:b w:val="0"/>
          <w:color w:val="000000"/>
          <w:sz w:val="32"/>
          <w:szCs w:val="32"/>
        </w:rPr>
        <w:t>（项）：</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541.54</w:t>
      </w:r>
      <w:r>
        <w:rPr>
          <w:rStyle w:val="17"/>
          <w:rFonts w:hint="eastAsia" w:ascii="仿宋_GB2312" w:hAnsi="仿宋" w:eastAsia="仿宋_GB2312"/>
          <w:b w:val="0"/>
          <w:bCs/>
          <w:color w:val="000000"/>
          <w:sz w:val="32"/>
          <w:szCs w:val="32"/>
        </w:rPr>
        <w:t>万元，完成预算</w:t>
      </w:r>
      <w:r>
        <w:rPr>
          <w:rStyle w:val="17"/>
          <w:rFonts w:hint="eastAsia" w:ascii="仿宋_GB2312" w:hAnsi="仿宋" w:eastAsia="仿宋_GB2312"/>
          <w:b w:val="0"/>
          <w:bCs/>
          <w:color w:val="000000"/>
          <w:sz w:val="32"/>
          <w:szCs w:val="32"/>
          <w:lang w:val="en-US" w:eastAsia="zh-CN"/>
        </w:rPr>
        <w:t>98.9</w:t>
      </w:r>
      <w:r>
        <w:rPr>
          <w:rStyle w:val="17"/>
          <w:rFonts w:hint="eastAsia" w:ascii="仿宋_GB2312" w:hAnsi="仿宋" w:eastAsia="仿宋_GB2312"/>
          <w:b w:val="0"/>
          <w:bCs/>
          <w:color w:val="000000"/>
          <w:sz w:val="32"/>
          <w:szCs w:val="32"/>
        </w:rPr>
        <w:t>%</w:t>
      </w:r>
      <w:r>
        <w:rPr>
          <w:rStyle w:val="17"/>
          <w:rFonts w:hint="eastAsia" w:ascii="仿宋_GB2312" w:hAnsi="仿宋" w:eastAsia="仿宋_GB2312"/>
          <w:b w:val="0"/>
          <w:bCs/>
          <w:color w:val="000000"/>
          <w:sz w:val="32"/>
          <w:szCs w:val="32"/>
          <w:lang w:eastAsia="zh-CN"/>
        </w:rPr>
        <w:t>，因项目社区项目未实施完</w:t>
      </w:r>
      <w:r>
        <w:rPr>
          <w:rStyle w:val="17"/>
          <w:rFonts w:hint="eastAsia" w:ascii="仿宋_GB2312" w:hAnsi="仿宋" w:eastAsia="仿宋_GB2312"/>
          <w:b w:val="0"/>
          <w:bCs/>
          <w:color w:val="000000"/>
          <w:sz w:val="32"/>
          <w:szCs w:val="32"/>
        </w:rPr>
        <w:t>。</w:t>
      </w:r>
    </w:p>
    <w:p>
      <w:pPr>
        <w:numPr>
          <w:ilvl w:val="0"/>
          <w:numId w:val="0"/>
        </w:num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6.</w:t>
      </w:r>
      <w:r>
        <w:rPr>
          <w:rStyle w:val="17"/>
          <w:rFonts w:hint="eastAsia" w:ascii="仿宋_GB2312" w:eastAsia="仿宋_GB2312"/>
          <w:b w:val="0"/>
          <w:color w:val="000000"/>
          <w:sz w:val="32"/>
          <w:szCs w:val="32"/>
        </w:rPr>
        <w:t>社会保障和就业</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w:t>
      </w:r>
      <w:r>
        <w:rPr>
          <w:rStyle w:val="17"/>
          <w:rFonts w:hint="eastAsia" w:ascii="仿宋_GB2312" w:eastAsia="仿宋_GB2312"/>
          <w:b w:val="0"/>
          <w:color w:val="000000"/>
          <w:sz w:val="32"/>
          <w:szCs w:val="32"/>
          <w:lang w:eastAsia="zh-CN"/>
        </w:rPr>
        <w:t>行政事业单位养老支出</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机关事业单位基本养老保险缴费支出（</w:t>
      </w:r>
      <w:r>
        <w:rPr>
          <w:rStyle w:val="17"/>
          <w:rFonts w:hint="eastAsia" w:ascii="仿宋_GB2312" w:eastAsia="仿宋_GB2312"/>
          <w:b w:val="0"/>
          <w:color w:val="000000"/>
          <w:sz w:val="32"/>
          <w:szCs w:val="32"/>
        </w:rPr>
        <w:t>项）：</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65.81</w:t>
      </w:r>
      <w:r>
        <w:rPr>
          <w:rStyle w:val="17"/>
          <w:rFonts w:hint="eastAsia" w:ascii="仿宋_GB2312" w:hAnsi="仿宋" w:eastAsia="仿宋_GB2312"/>
          <w:b w:val="0"/>
          <w:bCs/>
          <w:color w:val="000000"/>
          <w:sz w:val="32"/>
          <w:szCs w:val="32"/>
        </w:rPr>
        <w:t>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w:t>
      </w:r>
    </w:p>
    <w:p>
      <w:pPr>
        <w:numPr>
          <w:ilvl w:val="0"/>
          <w:numId w:val="0"/>
        </w:num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7.</w:t>
      </w:r>
      <w:r>
        <w:rPr>
          <w:rStyle w:val="17"/>
          <w:rFonts w:hint="eastAsia" w:ascii="仿宋_GB2312" w:eastAsia="仿宋_GB2312"/>
          <w:b w:val="0"/>
          <w:color w:val="000000"/>
          <w:sz w:val="32"/>
          <w:szCs w:val="32"/>
        </w:rPr>
        <w:t>社会保障和就业</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w:t>
      </w:r>
      <w:r>
        <w:rPr>
          <w:rStyle w:val="17"/>
          <w:rFonts w:hint="eastAsia" w:ascii="仿宋_GB2312" w:eastAsia="仿宋_GB2312"/>
          <w:b w:val="0"/>
          <w:color w:val="000000"/>
          <w:sz w:val="32"/>
          <w:szCs w:val="32"/>
          <w:lang w:eastAsia="zh-CN"/>
        </w:rPr>
        <w:t>行政事业单位养老支出</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机关事业单位职业年金缴费支出（</w:t>
      </w:r>
      <w:r>
        <w:rPr>
          <w:rStyle w:val="17"/>
          <w:rFonts w:hint="eastAsia" w:ascii="仿宋_GB2312" w:eastAsia="仿宋_GB2312"/>
          <w:b w:val="0"/>
          <w:color w:val="000000"/>
          <w:sz w:val="32"/>
          <w:szCs w:val="32"/>
        </w:rPr>
        <w:t>项）：</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35.65</w:t>
      </w:r>
      <w:r>
        <w:rPr>
          <w:rStyle w:val="17"/>
          <w:rFonts w:hint="eastAsia" w:ascii="仿宋_GB2312" w:hAnsi="仿宋" w:eastAsia="仿宋_GB2312"/>
          <w:b w:val="0"/>
          <w:bCs/>
          <w:color w:val="000000"/>
          <w:sz w:val="32"/>
          <w:szCs w:val="32"/>
        </w:rPr>
        <w:t>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w:t>
      </w:r>
    </w:p>
    <w:p>
      <w:pPr>
        <w:numPr>
          <w:ilvl w:val="0"/>
          <w:numId w:val="0"/>
        </w:num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8.</w:t>
      </w:r>
      <w:r>
        <w:rPr>
          <w:rStyle w:val="17"/>
          <w:rFonts w:hint="eastAsia" w:ascii="仿宋_GB2312" w:eastAsia="仿宋_GB2312"/>
          <w:b w:val="0"/>
          <w:color w:val="000000"/>
          <w:sz w:val="32"/>
          <w:szCs w:val="32"/>
        </w:rPr>
        <w:t>社会保障和就业</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w:t>
      </w:r>
      <w:r>
        <w:rPr>
          <w:rStyle w:val="17"/>
          <w:rFonts w:hint="eastAsia" w:ascii="仿宋_GB2312" w:eastAsia="仿宋_GB2312"/>
          <w:b w:val="0"/>
          <w:color w:val="000000"/>
          <w:sz w:val="32"/>
          <w:szCs w:val="32"/>
          <w:lang w:eastAsia="zh-CN"/>
        </w:rPr>
        <w:t>抚恤</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死亡抚恤（</w:t>
      </w:r>
      <w:r>
        <w:rPr>
          <w:rStyle w:val="17"/>
          <w:rFonts w:hint="eastAsia" w:ascii="仿宋_GB2312" w:eastAsia="仿宋_GB2312"/>
          <w:b w:val="0"/>
          <w:color w:val="000000"/>
          <w:sz w:val="32"/>
          <w:szCs w:val="32"/>
        </w:rPr>
        <w:t>项）：</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27.95</w:t>
      </w:r>
      <w:r>
        <w:rPr>
          <w:rStyle w:val="17"/>
          <w:rFonts w:hint="eastAsia" w:ascii="仿宋_GB2312" w:hAnsi="仿宋" w:eastAsia="仿宋_GB2312"/>
          <w:b w:val="0"/>
          <w:bCs/>
          <w:color w:val="000000"/>
          <w:sz w:val="32"/>
          <w:szCs w:val="32"/>
        </w:rPr>
        <w:t>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w:t>
      </w:r>
    </w:p>
    <w:p>
      <w:pPr>
        <w:numPr>
          <w:ilvl w:val="0"/>
          <w:numId w:val="0"/>
        </w:num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9.</w:t>
      </w:r>
      <w:r>
        <w:rPr>
          <w:rStyle w:val="17"/>
          <w:rFonts w:hint="eastAsia" w:ascii="仿宋_GB2312" w:eastAsia="仿宋_GB2312"/>
          <w:b w:val="0"/>
          <w:color w:val="000000"/>
          <w:sz w:val="32"/>
          <w:szCs w:val="32"/>
        </w:rPr>
        <w:t>社会保障和就业</w:t>
      </w:r>
      <w:r>
        <w:rPr>
          <w:rStyle w:val="17"/>
          <w:rFonts w:hint="eastAsia" w:ascii="仿宋_GB2312" w:eastAsia="仿宋_GB2312"/>
          <w:b w:val="0"/>
          <w:color w:val="000000"/>
          <w:sz w:val="32"/>
          <w:szCs w:val="32"/>
          <w:lang w:eastAsia="zh-CN"/>
        </w:rPr>
        <w:t>支出</w:t>
      </w:r>
      <w:r>
        <w:rPr>
          <w:rStyle w:val="17"/>
          <w:rFonts w:hint="eastAsia" w:ascii="仿宋_GB2312" w:eastAsia="仿宋_GB2312"/>
          <w:b w:val="0"/>
          <w:color w:val="000000"/>
          <w:sz w:val="32"/>
          <w:szCs w:val="32"/>
        </w:rPr>
        <w:t>（类）</w:t>
      </w:r>
      <w:r>
        <w:rPr>
          <w:rStyle w:val="17"/>
          <w:rFonts w:hint="eastAsia" w:ascii="仿宋_GB2312" w:eastAsia="仿宋_GB2312"/>
          <w:b w:val="0"/>
          <w:color w:val="000000"/>
          <w:sz w:val="32"/>
          <w:szCs w:val="32"/>
          <w:lang w:eastAsia="zh-CN"/>
        </w:rPr>
        <w:t>其他社会保障和就业支出</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其他社会保障和就业支出（</w:t>
      </w:r>
      <w:r>
        <w:rPr>
          <w:rStyle w:val="17"/>
          <w:rFonts w:hint="eastAsia" w:ascii="仿宋_GB2312" w:eastAsia="仿宋_GB2312"/>
          <w:b w:val="0"/>
          <w:color w:val="000000"/>
          <w:sz w:val="32"/>
          <w:szCs w:val="32"/>
        </w:rPr>
        <w:t>项）：</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25.29</w:t>
      </w:r>
      <w:r>
        <w:rPr>
          <w:rStyle w:val="17"/>
          <w:rFonts w:hint="eastAsia" w:ascii="仿宋_GB2312" w:hAnsi="仿宋" w:eastAsia="仿宋_GB2312"/>
          <w:b w:val="0"/>
          <w:bCs/>
          <w:color w:val="000000"/>
          <w:sz w:val="32"/>
          <w:szCs w:val="32"/>
        </w:rPr>
        <w:t>万元，完成预算</w:t>
      </w:r>
      <w:r>
        <w:rPr>
          <w:rStyle w:val="17"/>
          <w:rFonts w:hint="eastAsia" w:ascii="仿宋_GB2312" w:hAnsi="仿宋" w:eastAsia="仿宋_GB2312"/>
          <w:b w:val="0"/>
          <w:bCs/>
          <w:color w:val="000000"/>
          <w:sz w:val="32"/>
          <w:szCs w:val="32"/>
          <w:lang w:val="en-US" w:eastAsia="zh-CN"/>
        </w:rPr>
        <w:t>100</w:t>
      </w:r>
      <w:r>
        <w:rPr>
          <w:rStyle w:val="17"/>
          <w:rFonts w:hint="eastAsia" w:ascii="仿宋_GB2312" w:hAnsi="仿宋" w:eastAsia="仿宋_GB2312"/>
          <w:b w:val="0"/>
          <w:bCs/>
          <w:color w:val="000000"/>
          <w:sz w:val="32"/>
          <w:szCs w:val="32"/>
        </w:rPr>
        <w:t>%。</w:t>
      </w:r>
    </w:p>
    <w:p>
      <w:p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10.</w:t>
      </w:r>
      <w:r>
        <w:rPr>
          <w:rStyle w:val="17"/>
          <w:rFonts w:hint="eastAsia" w:ascii="仿宋_GB2312" w:eastAsia="仿宋_GB2312"/>
          <w:b w:val="0"/>
          <w:color w:val="000000"/>
          <w:sz w:val="32"/>
          <w:szCs w:val="32"/>
          <w:lang w:eastAsia="zh-CN"/>
        </w:rPr>
        <w:t>卫生健康支出</w:t>
      </w:r>
      <w:r>
        <w:rPr>
          <w:rStyle w:val="17"/>
          <w:rFonts w:hint="eastAsia" w:ascii="仿宋_GB2312" w:eastAsia="仿宋_GB2312"/>
          <w:b w:val="0"/>
          <w:color w:val="000000"/>
          <w:sz w:val="32"/>
          <w:szCs w:val="32"/>
        </w:rPr>
        <w:t>（类）行政事业单位医疗（款）行政单位医疗（项）:</w:t>
      </w:r>
      <w:r>
        <w:rPr>
          <w:rStyle w:val="17"/>
          <w:rFonts w:hint="eastAsia" w:ascii="仿宋_GB2312" w:hAnsi="仿宋" w:eastAsia="仿宋_GB2312"/>
          <w:b w:val="0"/>
          <w:bCs/>
          <w:color w:val="000000"/>
          <w:sz w:val="32"/>
          <w:szCs w:val="32"/>
        </w:rPr>
        <w:t xml:space="preserve"> 支出决算为</w:t>
      </w:r>
      <w:r>
        <w:rPr>
          <w:rStyle w:val="17"/>
          <w:rFonts w:hint="eastAsia" w:ascii="仿宋_GB2312" w:hAnsi="仿宋" w:eastAsia="仿宋_GB2312"/>
          <w:b w:val="0"/>
          <w:bCs/>
          <w:color w:val="000000"/>
          <w:sz w:val="32"/>
          <w:szCs w:val="32"/>
          <w:lang w:val="en-US" w:eastAsia="zh-CN"/>
        </w:rPr>
        <w:t>26.12</w:t>
      </w:r>
      <w:r>
        <w:rPr>
          <w:rStyle w:val="17"/>
          <w:rFonts w:hint="eastAsia" w:ascii="仿宋_GB2312" w:hAnsi="仿宋" w:eastAsia="仿宋_GB2312"/>
          <w:b w:val="0"/>
          <w:bCs/>
          <w:color w:val="000000"/>
          <w:sz w:val="32"/>
          <w:szCs w:val="32"/>
        </w:rPr>
        <w:t>万元，完成预算100%。</w:t>
      </w:r>
    </w:p>
    <w:p>
      <w:pPr>
        <w:ind w:firstLine="640" w:firstLineChars="200"/>
        <w:rPr>
          <w:rStyle w:val="17"/>
          <w:rFonts w:hint="eastAsia" w:ascii="仿宋_GB2312" w:hAnsi="仿宋" w:eastAsia="仿宋_GB2312"/>
          <w:b w:val="0"/>
          <w:bCs/>
          <w:color w:val="000000"/>
          <w:sz w:val="32"/>
          <w:szCs w:val="32"/>
        </w:rPr>
      </w:pPr>
      <w:r>
        <w:rPr>
          <w:rStyle w:val="17"/>
          <w:rFonts w:hint="eastAsia" w:ascii="仿宋_GB2312" w:eastAsia="仿宋_GB2312"/>
          <w:b w:val="0"/>
          <w:color w:val="000000"/>
          <w:sz w:val="32"/>
          <w:szCs w:val="32"/>
          <w:lang w:val="en-US" w:eastAsia="zh-CN"/>
        </w:rPr>
        <w:t>11.</w:t>
      </w:r>
      <w:r>
        <w:rPr>
          <w:rStyle w:val="17"/>
          <w:rFonts w:hint="eastAsia" w:ascii="仿宋_GB2312" w:eastAsia="仿宋_GB2312"/>
          <w:b w:val="0"/>
          <w:color w:val="000000"/>
          <w:sz w:val="32"/>
          <w:szCs w:val="32"/>
          <w:lang w:eastAsia="zh-CN"/>
        </w:rPr>
        <w:t>卫生健康支出</w:t>
      </w:r>
      <w:r>
        <w:rPr>
          <w:rStyle w:val="17"/>
          <w:rFonts w:hint="eastAsia" w:ascii="仿宋_GB2312" w:eastAsia="仿宋_GB2312"/>
          <w:b w:val="0"/>
          <w:color w:val="000000"/>
          <w:sz w:val="32"/>
          <w:szCs w:val="32"/>
        </w:rPr>
        <w:t>（类）行政事业单位医疗（款）</w:t>
      </w:r>
      <w:r>
        <w:rPr>
          <w:rStyle w:val="17"/>
          <w:rFonts w:hint="eastAsia" w:ascii="仿宋_GB2312" w:eastAsia="仿宋_GB2312"/>
          <w:b w:val="0"/>
          <w:color w:val="000000"/>
          <w:sz w:val="32"/>
          <w:szCs w:val="32"/>
          <w:lang w:eastAsia="zh-CN"/>
        </w:rPr>
        <w:t>公务员医疗补助</w:t>
      </w:r>
      <w:r>
        <w:rPr>
          <w:rStyle w:val="17"/>
          <w:rFonts w:hint="eastAsia" w:ascii="仿宋_GB2312" w:eastAsia="仿宋_GB2312"/>
          <w:b w:val="0"/>
          <w:color w:val="000000"/>
          <w:sz w:val="32"/>
          <w:szCs w:val="32"/>
        </w:rPr>
        <w:t>（项）:</w:t>
      </w:r>
      <w:r>
        <w:rPr>
          <w:rStyle w:val="17"/>
          <w:rFonts w:hint="eastAsia" w:ascii="仿宋_GB2312" w:hAnsi="仿宋" w:eastAsia="仿宋_GB2312"/>
          <w:b w:val="0"/>
          <w:bCs/>
          <w:color w:val="000000"/>
          <w:sz w:val="32"/>
          <w:szCs w:val="32"/>
        </w:rPr>
        <w:t xml:space="preserve"> 支出决算为</w:t>
      </w:r>
      <w:r>
        <w:rPr>
          <w:rStyle w:val="17"/>
          <w:rFonts w:hint="eastAsia" w:ascii="仿宋_GB2312" w:hAnsi="仿宋" w:eastAsia="仿宋_GB2312"/>
          <w:b w:val="0"/>
          <w:bCs/>
          <w:color w:val="000000"/>
          <w:sz w:val="32"/>
          <w:szCs w:val="32"/>
          <w:lang w:val="en-US" w:eastAsia="zh-CN"/>
        </w:rPr>
        <w:t>8.1</w:t>
      </w:r>
      <w:r>
        <w:rPr>
          <w:rStyle w:val="17"/>
          <w:rFonts w:hint="eastAsia" w:ascii="仿宋_GB2312" w:hAnsi="仿宋" w:eastAsia="仿宋_GB2312"/>
          <w:b w:val="0"/>
          <w:bCs/>
          <w:color w:val="000000"/>
          <w:sz w:val="32"/>
          <w:szCs w:val="32"/>
        </w:rPr>
        <w:t>万元，完成预算100%。</w:t>
      </w:r>
    </w:p>
    <w:p>
      <w:pPr>
        <w:pStyle w:val="25"/>
        <w:numPr>
          <w:ilvl w:val="0"/>
          <w:numId w:val="0"/>
        </w:numPr>
        <w:ind w:firstLine="640" w:firstLineChars="200"/>
        <w:rPr>
          <w:rFonts w:hint="eastAsia"/>
          <w:sz w:val="32"/>
          <w:szCs w:val="32"/>
          <w:lang w:val="en-US" w:eastAsia="zh-CN"/>
        </w:rPr>
      </w:pPr>
      <w:r>
        <w:rPr>
          <w:rFonts w:hint="eastAsia"/>
          <w:sz w:val="32"/>
          <w:szCs w:val="32"/>
          <w:lang w:val="en-US" w:eastAsia="zh-CN"/>
        </w:rPr>
        <w:t>12.城乡社区支出（类）城乡社区环境卫生（款）城乡社区环境卫生（项）：支出决算为17.92万元，完成预算100%。</w:t>
      </w:r>
    </w:p>
    <w:p>
      <w:pPr>
        <w:pStyle w:val="25"/>
        <w:numPr>
          <w:ilvl w:val="0"/>
          <w:numId w:val="0"/>
        </w:numPr>
        <w:ind w:firstLine="640" w:firstLineChars="200"/>
        <w:rPr>
          <w:rFonts w:hint="eastAsia"/>
          <w:sz w:val="32"/>
          <w:szCs w:val="32"/>
          <w:lang w:val="en-US" w:eastAsia="zh-CN"/>
        </w:rPr>
      </w:pPr>
      <w:r>
        <w:rPr>
          <w:rFonts w:hint="eastAsia"/>
          <w:sz w:val="32"/>
          <w:szCs w:val="32"/>
          <w:lang w:val="en-US" w:eastAsia="zh-CN"/>
        </w:rPr>
        <w:t>13.农林水支出（类）农业农村（款）事业运行（项）：支出决算为39.99元，完成预算100%。</w:t>
      </w:r>
    </w:p>
    <w:p>
      <w:pPr>
        <w:pStyle w:val="25"/>
        <w:numPr>
          <w:ilvl w:val="0"/>
          <w:numId w:val="0"/>
        </w:numPr>
        <w:ind w:firstLine="640" w:firstLineChars="200"/>
        <w:rPr>
          <w:rFonts w:hint="default"/>
          <w:sz w:val="32"/>
          <w:szCs w:val="32"/>
          <w:lang w:val="en-US" w:eastAsia="zh-CN"/>
        </w:rPr>
      </w:pPr>
      <w:r>
        <w:rPr>
          <w:rFonts w:hint="eastAsia"/>
          <w:sz w:val="32"/>
          <w:szCs w:val="32"/>
          <w:lang w:val="en-US" w:eastAsia="zh-CN"/>
        </w:rPr>
        <w:t>14.农林水支出（类）扶贫（款）其他扶贫支出（项）：支出决算为1.5万元，完成预算100%。</w:t>
      </w:r>
    </w:p>
    <w:p>
      <w:pPr>
        <w:pStyle w:val="25"/>
        <w:numPr>
          <w:ilvl w:val="0"/>
          <w:numId w:val="0"/>
        </w:numPr>
        <w:ind w:firstLine="640" w:firstLineChars="200"/>
        <w:rPr>
          <w:rFonts w:hint="default"/>
          <w:sz w:val="32"/>
          <w:szCs w:val="32"/>
          <w:lang w:val="en-US" w:eastAsia="zh-CN"/>
        </w:rPr>
      </w:pPr>
      <w:r>
        <w:rPr>
          <w:rFonts w:hint="eastAsia"/>
          <w:sz w:val="32"/>
          <w:szCs w:val="32"/>
          <w:lang w:val="en-US" w:eastAsia="zh-CN"/>
        </w:rPr>
        <w:t>15.农林水支出（类）农村综合改革（款）对村民委员会和村党支部的补助（项）：支出决算为236.82万元，完成预算92.44%，原因是村项目未实施完。</w:t>
      </w:r>
    </w:p>
    <w:p>
      <w:pPr>
        <w:ind w:firstLine="640" w:firstLineChars="200"/>
        <w:rPr>
          <w:rFonts w:hint="default"/>
          <w:sz w:val="32"/>
          <w:szCs w:val="32"/>
          <w:lang w:val="en-US" w:eastAsia="zh-CN"/>
        </w:rPr>
      </w:pPr>
      <w:r>
        <w:rPr>
          <w:rStyle w:val="17"/>
          <w:rFonts w:hint="eastAsia" w:ascii="仿宋_GB2312" w:hAnsi="仿宋" w:eastAsia="仿宋_GB2312"/>
          <w:b w:val="0"/>
          <w:bCs/>
          <w:color w:val="000000"/>
          <w:sz w:val="32"/>
          <w:szCs w:val="32"/>
          <w:lang w:val="en-US" w:eastAsia="zh-CN"/>
        </w:rPr>
        <w:t>16.</w:t>
      </w:r>
      <w:r>
        <w:rPr>
          <w:rStyle w:val="17"/>
          <w:rFonts w:hint="eastAsia" w:ascii="仿宋_GB2312" w:eastAsia="仿宋_GB2312"/>
          <w:b w:val="0"/>
          <w:color w:val="000000"/>
          <w:sz w:val="32"/>
          <w:szCs w:val="32"/>
        </w:rPr>
        <w:t>住房保障支出（类）住房改革支出（款）住房公积金（项）:</w:t>
      </w:r>
      <w:r>
        <w:rPr>
          <w:rStyle w:val="17"/>
          <w:rFonts w:hint="eastAsia" w:ascii="仿宋_GB2312" w:hAnsi="仿宋" w:eastAsia="仿宋_GB2312"/>
          <w:b w:val="0"/>
          <w:bCs/>
          <w:color w:val="000000"/>
          <w:sz w:val="32"/>
          <w:szCs w:val="32"/>
        </w:rPr>
        <w:t xml:space="preserve"> 支出决算为</w:t>
      </w:r>
      <w:r>
        <w:rPr>
          <w:rStyle w:val="17"/>
          <w:rFonts w:hint="eastAsia" w:ascii="仿宋_GB2312" w:hAnsi="仿宋" w:eastAsia="仿宋_GB2312"/>
          <w:b w:val="0"/>
          <w:bCs/>
          <w:color w:val="000000"/>
          <w:sz w:val="32"/>
          <w:szCs w:val="32"/>
          <w:lang w:val="en-US" w:eastAsia="zh-CN"/>
        </w:rPr>
        <w:t>87.92</w:t>
      </w:r>
      <w:r>
        <w:rPr>
          <w:rStyle w:val="17"/>
          <w:rFonts w:hint="eastAsia" w:ascii="仿宋_GB2312" w:hAnsi="仿宋" w:eastAsia="仿宋_GB2312"/>
          <w:b w:val="0"/>
          <w:bCs/>
          <w:color w:val="000000"/>
          <w:sz w:val="32"/>
          <w:szCs w:val="32"/>
        </w:rPr>
        <w:t>万元，完成预算100%。</w:t>
      </w:r>
    </w:p>
    <w:p>
      <w:pPr>
        <w:keepNext w:val="0"/>
        <w:keepLines w:val="0"/>
        <w:pageBreakBefore w:val="0"/>
        <w:kinsoku/>
        <w:wordWrap/>
        <w:overflowPunct/>
        <w:topLinePunct w:val="0"/>
        <w:bidi w:val="0"/>
        <w:spacing w:line="600" w:lineRule="exact"/>
        <w:textAlignment w:val="auto"/>
        <w:rPr>
          <w:rStyle w:val="17"/>
          <w:rFonts w:hint="default" w:ascii="仿宋_GB2312" w:eastAsia="仿宋_GB2312"/>
          <w:b w:val="0"/>
          <w:color w:val="000000"/>
          <w:sz w:val="32"/>
          <w:szCs w:val="32"/>
          <w:lang w:val="en-US" w:eastAsia="zh-CN"/>
        </w:rPr>
      </w:pP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28"/>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2021年一般公共预算财政拨款基本支出</w:t>
      </w:r>
      <w:r>
        <w:rPr>
          <w:rFonts w:hint="eastAsia" w:ascii="仿宋_GB2312" w:hAnsi="仿宋_GB2312" w:eastAsia="仿宋_GB2312" w:cs="仿宋_GB2312"/>
          <w:b w:val="0"/>
          <w:bCs w:val="0"/>
          <w:sz w:val="32"/>
          <w:szCs w:val="32"/>
          <w:lang w:val="en-US" w:eastAsia="zh-CN"/>
        </w:rPr>
        <w:t>1177.27</w:t>
      </w:r>
      <w:r>
        <w:rPr>
          <w:rFonts w:hint="eastAsia" w:ascii="仿宋_GB2312" w:hAnsi="仿宋_GB2312" w:eastAsia="仿宋_GB2312" w:cs="仿宋_GB2312"/>
          <w:b w:val="0"/>
          <w:bCs w:val="0"/>
          <w:sz w:val="32"/>
          <w:szCs w:val="32"/>
        </w:rPr>
        <w:t>万元，其中：</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1064.63</w:t>
      </w:r>
      <w:r>
        <w:rPr>
          <w:rFonts w:hint="eastAsia" w:ascii="仿宋_GB2312" w:hAnsi="仿宋_GB2312" w:eastAsia="仿宋_GB2312" w:cs="仿宋_GB2312"/>
          <w:b w:val="0"/>
          <w:bCs w:val="0"/>
          <w:sz w:val="32"/>
          <w:szCs w:val="32"/>
        </w:rPr>
        <w:t>万元，主要包括：基本工资、津贴补贴、奖金、伙食补助费、绩效工资、机关事业单位基本养老保险缴费、职业年金缴费、其他社会保障缴费、</w:t>
      </w:r>
      <w:r>
        <w:rPr>
          <w:rFonts w:hint="eastAsia" w:ascii="仿宋_GB2312" w:hAnsi="仿宋_GB2312" w:eastAsia="仿宋_GB2312" w:cs="仿宋_GB2312"/>
          <w:b w:val="0"/>
          <w:bCs w:val="0"/>
          <w:sz w:val="32"/>
          <w:szCs w:val="32"/>
          <w:lang w:eastAsia="zh-CN"/>
        </w:rPr>
        <w:t>公务员医疗补助缴费、</w:t>
      </w:r>
      <w:r>
        <w:rPr>
          <w:rFonts w:hint="eastAsia" w:ascii="仿宋_GB2312" w:hAnsi="仿宋_GB2312" w:eastAsia="仿宋_GB2312" w:cs="仿宋_GB2312"/>
          <w:b w:val="0"/>
          <w:bCs w:val="0"/>
          <w:sz w:val="32"/>
          <w:szCs w:val="32"/>
        </w:rPr>
        <w:t>抚恤金、生活补助、医疗费补助、奖励金、住房公积金、其他对个人和家庭的补助支出等。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112.64</w:t>
      </w:r>
      <w:r>
        <w:rPr>
          <w:rFonts w:hint="eastAsia" w:ascii="仿宋_GB2312" w:hAnsi="仿宋_GB2312" w:eastAsia="仿宋_GB2312" w:cs="仿宋_GB2312"/>
          <w:b w:val="0"/>
          <w:bCs w:val="0"/>
          <w:sz w:val="32"/>
          <w:szCs w:val="32"/>
        </w:rPr>
        <w:t>万元，主要包括：办公费、印刷费、咨询费、手续费、水费、电费、邮电费、取暖费、物业管理费、差旅费、维修（护）费、租赁费、会议费、培训费、劳务费、</w:t>
      </w:r>
      <w:r>
        <w:rPr>
          <w:rFonts w:hint="eastAsia" w:ascii="仿宋_GB2312" w:hAnsi="仿宋_GB2312" w:eastAsia="仿宋_GB2312" w:cs="仿宋_GB2312"/>
          <w:b w:val="0"/>
          <w:bCs w:val="0"/>
          <w:sz w:val="32"/>
          <w:szCs w:val="32"/>
          <w:lang w:eastAsia="zh-CN"/>
        </w:rPr>
        <w:t>专用材料费、</w:t>
      </w:r>
      <w:r>
        <w:rPr>
          <w:rFonts w:hint="eastAsia" w:ascii="仿宋_GB2312" w:hAnsi="仿宋_GB2312" w:eastAsia="仿宋_GB2312" w:cs="仿宋_GB2312"/>
          <w:b w:val="0"/>
          <w:bCs w:val="0"/>
          <w:sz w:val="32"/>
          <w:szCs w:val="32"/>
        </w:rPr>
        <w:t>工会经费、福利费、公务用车运行维护费、其他交通费、税金及附加费用、其他商品和服务支出、办公设备购置等。</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outlineLvl w:val="1"/>
        <w:rPr>
          <w:rStyle w:val="28"/>
          <w:rFonts w:ascii="黑体" w:hAnsi="黑体" w:eastAsia="黑体"/>
          <w:b w:val="0"/>
        </w:rPr>
      </w:pPr>
      <w:bookmarkStart w:id="42" w:name="_Toc15377215"/>
      <w:bookmarkStart w:id="43"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4" w:name="_Toc15377216"/>
      <w:r>
        <w:rPr>
          <w:rFonts w:hint="eastAsia" w:ascii="楷体_GB2312" w:hAnsi="楷体_GB2312" w:eastAsia="楷体_GB2312" w:cs="楷体_GB2312"/>
          <w:b w:val="0"/>
          <w:bCs/>
          <w:sz w:val="32"/>
          <w:szCs w:val="32"/>
        </w:rPr>
        <w:t>（一）“三公”经费财政拨款支出决算总体情况说明</w:t>
      </w:r>
      <w:bookmarkEnd w:id="4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lang w:val="en-US" w:eastAsia="zh-CN"/>
        </w:rPr>
        <w:t>18.16</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45.78</w:t>
      </w:r>
      <w:r>
        <w:rPr>
          <w:rFonts w:hint="eastAsia" w:ascii="仿宋_GB2312" w:hAnsi="仿宋_GB2312" w:eastAsia="仿宋_GB2312" w:cs="仿宋_GB2312"/>
          <w:b w:val="0"/>
          <w:bCs w:val="0"/>
          <w:sz w:val="32"/>
          <w:szCs w:val="32"/>
        </w:rPr>
        <w:t>%，决算数小于预算数</w:t>
      </w:r>
      <w:r>
        <w:rPr>
          <w:rFonts w:hint="eastAsia" w:ascii="仿宋_GB2312" w:hAnsi="仿宋_GB2312" w:eastAsia="仿宋_GB2312" w:cs="仿宋_GB2312"/>
          <w:b w:val="0"/>
          <w:bCs w:val="0"/>
          <w:sz w:val="32"/>
          <w:szCs w:val="32"/>
          <w:lang w:eastAsia="zh-CN"/>
        </w:rPr>
        <w:t>我街道严格贯彻落实中央、省、市规定，严格厉行节约，严控“三公”经费支出。</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5" w:name="_Toc15377217"/>
      <w:r>
        <w:rPr>
          <w:rFonts w:hint="eastAsia" w:ascii="楷体_GB2312" w:hAnsi="楷体_GB2312" w:eastAsia="楷体_GB2312" w:cs="楷体_GB2312"/>
          <w:b w:val="0"/>
          <w:bCs/>
          <w:sz w:val="32"/>
          <w:szCs w:val="32"/>
        </w:rPr>
        <w:t>（二）“三公”经费财政拨款支出决算具体情况说明</w:t>
      </w:r>
      <w:bookmarkEnd w:id="4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18.16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pStyle w:val="2"/>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pacing w:line="600" w:lineRule="exact"/>
        <w:ind w:firstLine="1609" w:firstLineChars="50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（图7：“三公”经费财政拨款支出结构）</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7"/>
          <w:rFonts w:hint="eastAsia" w:ascii="仿宋_GB2312" w:hAnsi="仿宋_GB2312" w:eastAsia="仿宋_GB2312" w:cs="仿宋_GB2312"/>
          <w:b w:val="0"/>
          <w:bCs w:val="0"/>
          <w:sz w:val="32"/>
          <w:szCs w:val="32"/>
        </w:rPr>
        <w:t>完成预算</w:t>
      </w:r>
      <w:r>
        <w:rPr>
          <w:rStyle w:val="17"/>
          <w:rFonts w:hint="eastAsia" w:ascii="仿宋_GB2312" w:hAnsi="仿宋_GB2312" w:eastAsia="仿宋_GB2312" w:cs="仿宋_GB2312"/>
          <w:b w:val="0"/>
          <w:bCs w:val="0"/>
          <w:sz w:val="32"/>
          <w:szCs w:val="32"/>
          <w:lang w:val="en-US" w:eastAsia="zh-CN"/>
        </w:rPr>
        <w:t>0</w:t>
      </w:r>
      <w:r>
        <w:rPr>
          <w:rStyle w:val="17"/>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人。因公出国（境）支出决算比2020年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w:t>
      </w:r>
      <w:r>
        <w:rPr>
          <w:rFonts w:hint="eastAsia" w:ascii="仿宋_GB2312" w:hAnsi="仿宋_GB2312" w:eastAsia="仿宋_GB2312" w:cs="仿宋_GB2312"/>
          <w:b w:val="0"/>
          <w:bCs w:val="0"/>
          <w:sz w:val="32"/>
          <w:szCs w:val="32"/>
          <w:lang w:val="en-US" w:eastAsia="zh-CN"/>
        </w:rPr>
        <w:t>18.16</w:t>
      </w:r>
      <w:r>
        <w:rPr>
          <w:rFonts w:hint="eastAsia" w:ascii="仿宋_GB2312" w:hAnsi="仿宋_GB2312" w:eastAsia="仿宋_GB2312" w:cs="仿宋_GB2312"/>
          <w:b w:val="0"/>
          <w:bCs w:val="0"/>
          <w:sz w:val="32"/>
          <w:szCs w:val="32"/>
        </w:rPr>
        <w:t>万元,</w:t>
      </w:r>
      <w:r>
        <w:rPr>
          <w:rStyle w:val="17"/>
          <w:rFonts w:hint="eastAsia" w:ascii="仿宋_GB2312" w:hAnsi="仿宋_GB2312" w:eastAsia="仿宋_GB2312" w:cs="仿宋_GB2312"/>
          <w:b w:val="0"/>
          <w:bCs w:val="0"/>
          <w:sz w:val="32"/>
          <w:szCs w:val="32"/>
        </w:rPr>
        <w:t>完成预算</w:t>
      </w:r>
      <w:r>
        <w:rPr>
          <w:rStyle w:val="17"/>
          <w:rFonts w:hint="eastAsia" w:ascii="仿宋_GB2312" w:hAnsi="仿宋_GB2312" w:eastAsia="仿宋_GB2312" w:cs="仿宋_GB2312"/>
          <w:b w:val="0"/>
          <w:bCs w:val="0"/>
          <w:sz w:val="32"/>
          <w:szCs w:val="32"/>
          <w:lang w:val="en-US" w:eastAsia="zh-CN"/>
        </w:rPr>
        <w:t>50.77</w:t>
      </w:r>
      <w:r>
        <w:rPr>
          <w:rStyle w:val="17"/>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公务用车购置及运行维护费支出决算比2020年增加</w:t>
      </w:r>
      <w:r>
        <w:rPr>
          <w:rFonts w:hint="eastAsia" w:ascii="仿宋_GB2312" w:hAnsi="仿宋_GB2312" w:eastAsia="仿宋_GB2312" w:cs="仿宋_GB2312"/>
          <w:b w:val="0"/>
          <w:bCs w:val="0"/>
          <w:sz w:val="32"/>
          <w:szCs w:val="32"/>
          <w:lang w:val="en-US" w:eastAsia="zh-CN"/>
        </w:rPr>
        <w:t>11.02</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 xml:space="preserve">60.68 </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全市各乡镇（街道）公务用车购置时间较长，使用年限长，车况极差，维保费用特别高，全市对各乡镇（街道）公务用车购置列入政府基金预算</w:t>
      </w:r>
      <w:r>
        <w:rPr>
          <w:rFonts w:hint="eastAsia" w:ascii="仿宋_GB2312" w:hAnsi="仿宋_GB2312" w:eastAsia="仿宋_GB2312" w:cs="仿宋_GB2312"/>
          <w:b w:val="0"/>
          <w:bCs w:val="0"/>
          <w:sz w:val="32"/>
          <w:szCs w:val="32"/>
          <w:lang w:val="en-US" w:eastAsia="zh-CN"/>
        </w:rPr>
        <w:t>10.77万元，用于公务用车购置9.88万元和新车购置税及保险0.88万元。</w:t>
      </w:r>
      <w:r>
        <w:rPr>
          <w:rFonts w:hint="eastAsia" w:ascii="仿宋_GB2312" w:hAnsi="仿宋_GB2312" w:eastAsia="仿宋_GB2312" w:cs="仿宋_GB2312"/>
          <w:b w:val="0"/>
          <w:bCs w:val="0"/>
          <w:sz w:val="32"/>
          <w:szCs w:val="32"/>
          <w:lang w:eastAsia="zh-CN"/>
        </w:rPr>
        <w:t>原公务用车川</w:t>
      </w:r>
      <w:r>
        <w:rPr>
          <w:rFonts w:hint="eastAsia" w:ascii="仿宋_GB2312" w:hAnsi="仿宋_GB2312" w:eastAsia="仿宋_GB2312" w:cs="仿宋_GB2312"/>
          <w:b w:val="0"/>
          <w:bCs w:val="0"/>
          <w:sz w:val="32"/>
          <w:szCs w:val="32"/>
          <w:lang w:val="en-US" w:eastAsia="zh-CN"/>
        </w:rPr>
        <w:t>LSW922</w:t>
      </w:r>
      <w:r>
        <w:rPr>
          <w:rFonts w:hint="eastAsia" w:ascii="仿宋_GB2312" w:hAnsi="仿宋_GB2312" w:eastAsia="仿宋_GB2312" w:cs="仿宋_GB2312"/>
          <w:b w:val="0"/>
          <w:bCs w:val="0"/>
          <w:sz w:val="32"/>
          <w:szCs w:val="32"/>
          <w:lang w:eastAsia="zh-CN"/>
        </w:rPr>
        <w:t>交由峨眉山市公务服务中心调拨拨并登记入户在峨眉山市医疗保障局</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w:t>
      </w:r>
      <w:r>
        <w:rPr>
          <w:rFonts w:hint="eastAsia" w:ascii="仿宋_GB2312" w:hAnsi="仿宋_GB2312" w:eastAsia="仿宋_GB2312" w:cs="仿宋_GB2312"/>
          <w:b w:val="0"/>
          <w:bCs w:val="0"/>
          <w:sz w:val="32"/>
          <w:szCs w:val="32"/>
          <w:lang w:val="en-US" w:eastAsia="zh-CN"/>
        </w:rPr>
        <w:t>9.89</w:t>
      </w:r>
      <w:r>
        <w:rPr>
          <w:rFonts w:hint="eastAsia" w:ascii="仿宋_GB2312" w:hAnsi="仿宋_GB2312" w:eastAsia="仿宋_GB2312" w:cs="仿宋_GB2312"/>
          <w:b w:val="0"/>
          <w:bCs w:val="0"/>
          <w:sz w:val="32"/>
          <w:szCs w:val="32"/>
        </w:rPr>
        <w:t>万元。全年按规定更新购置公务用车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辆，其中：越野车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9.89</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下村（社区）开展疫情防控、环境卫生巡查工作</w:t>
      </w:r>
      <w:r>
        <w:rPr>
          <w:rFonts w:hint="eastAsia" w:ascii="仿宋_GB2312" w:hAnsi="仿宋_GB2312" w:eastAsia="仿宋_GB2312" w:cs="仿宋_GB2312"/>
          <w:b w:val="0"/>
          <w:bCs w:val="0"/>
          <w:sz w:val="32"/>
          <w:szCs w:val="32"/>
        </w:rPr>
        <w:t>。截至2021年12月底，单位共有公务用车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eastAsia="仿宋_GB2312"/>
          <w:sz w:val="32"/>
          <w:szCs w:val="32"/>
        </w:rPr>
        <w:t>多功能乘用车</w:t>
      </w:r>
      <w:r>
        <w:rPr>
          <w:rFonts w:ascii="仿宋_GB2312" w:eastAsia="仿宋_GB2312"/>
          <w:sz w:val="32"/>
          <w:szCs w:val="32"/>
        </w:rPr>
        <w:t>1</w:t>
      </w:r>
      <w:r>
        <w:rPr>
          <w:rFonts w:hint="eastAsia" w:ascii="仿宋_GB2312" w:eastAsia="仿宋_GB2312"/>
          <w:sz w:val="32"/>
          <w:szCs w:val="32"/>
        </w:rPr>
        <w:t>辆</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sz w:val="32"/>
          <w:szCs w:val="32"/>
        </w:rPr>
        <w:t>公务用车运行维护费支出</w:t>
      </w:r>
      <w:r>
        <w:rPr>
          <w:rFonts w:hint="eastAsia" w:ascii="仿宋_GB2312" w:hAnsi="仿宋_GB2312" w:eastAsia="仿宋_GB2312" w:cs="仿宋_GB2312"/>
          <w:b w:val="0"/>
          <w:bCs w:val="0"/>
          <w:sz w:val="32"/>
          <w:szCs w:val="32"/>
          <w:lang w:val="en-US" w:eastAsia="zh-CN"/>
        </w:rPr>
        <w:t>8.27</w:t>
      </w:r>
      <w:r>
        <w:rPr>
          <w:rFonts w:hint="eastAsia" w:ascii="仿宋_GB2312" w:hAnsi="仿宋_GB2312" w:eastAsia="仿宋_GB2312" w:cs="仿宋_GB2312"/>
          <w:b w:val="0"/>
          <w:bCs w:val="0"/>
          <w:sz w:val="32"/>
          <w:szCs w:val="32"/>
        </w:rPr>
        <w:t>万元。主要用于</w:t>
      </w:r>
      <w:r>
        <w:rPr>
          <w:rFonts w:hint="eastAsia" w:ascii="仿宋_GB2312" w:eastAsia="仿宋_GB2312"/>
          <w:color w:val="000000"/>
          <w:sz w:val="32"/>
          <w:szCs w:val="32"/>
        </w:rPr>
        <w:t>环境卫生整治、精准扶贫、秸</w:t>
      </w:r>
      <w:r>
        <w:rPr>
          <w:rFonts w:hint="eastAsia" w:ascii="仿宋_GB2312" w:eastAsia="仿宋_GB2312"/>
          <w:color w:val="000000"/>
          <w:sz w:val="32"/>
          <w:szCs w:val="32"/>
          <w:lang w:eastAsia="zh-CN"/>
        </w:rPr>
        <w:t>秆</w:t>
      </w:r>
      <w:r>
        <w:rPr>
          <w:rFonts w:hint="eastAsia" w:ascii="仿宋_GB2312" w:eastAsia="仿宋_GB2312"/>
          <w:color w:val="000000"/>
          <w:sz w:val="32"/>
          <w:szCs w:val="32"/>
        </w:rPr>
        <w:t>禁烧巡查、</w:t>
      </w:r>
      <w:r>
        <w:rPr>
          <w:rFonts w:hint="eastAsia" w:ascii="仿宋_GB2312" w:eastAsia="仿宋_GB2312"/>
          <w:color w:val="000000"/>
          <w:sz w:val="32"/>
          <w:szCs w:val="32"/>
          <w:lang w:eastAsia="zh-CN"/>
        </w:rPr>
        <w:t>老旧小区整治</w:t>
      </w:r>
      <w:r>
        <w:rPr>
          <w:rFonts w:hint="eastAsia" w:ascii="仿宋_GB2312" w:eastAsia="仿宋_GB2312"/>
          <w:color w:val="000000"/>
          <w:sz w:val="32"/>
          <w:szCs w:val="32"/>
        </w:rPr>
        <w:t>、</w:t>
      </w:r>
      <w:r>
        <w:rPr>
          <w:rFonts w:hint="eastAsia" w:ascii="仿宋_GB2312" w:eastAsia="仿宋_GB2312"/>
          <w:color w:val="000000"/>
          <w:sz w:val="32"/>
          <w:szCs w:val="32"/>
          <w:lang w:eastAsia="zh-CN"/>
        </w:rPr>
        <w:t>疫情防控、矛盾纠纷排查</w:t>
      </w:r>
      <w:r>
        <w:rPr>
          <w:rFonts w:hint="eastAsia" w:ascii="仿宋_GB2312" w:eastAsia="仿宋_GB2312"/>
          <w:color w:val="000000"/>
          <w:sz w:val="32"/>
          <w:szCs w:val="32"/>
        </w:rPr>
        <w:t>、</w:t>
      </w:r>
      <w:r>
        <w:rPr>
          <w:rFonts w:hint="eastAsia" w:ascii="仿宋_GB2312" w:eastAsia="仿宋_GB2312"/>
          <w:color w:val="000000"/>
          <w:sz w:val="32"/>
          <w:szCs w:val="32"/>
          <w:lang w:eastAsia="zh-CN"/>
        </w:rPr>
        <w:t>禁毒工作、</w:t>
      </w:r>
      <w:r>
        <w:rPr>
          <w:rFonts w:hint="eastAsia" w:ascii="仿宋_GB2312" w:eastAsia="仿宋_GB2312"/>
          <w:color w:val="000000"/>
          <w:sz w:val="32"/>
          <w:szCs w:val="32"/>
        </w:rPr>
        <w:t>社会治安巡逻、农业技术推广等工作所需的公务用车燃料费、维修费、过路过桥费、保险费</w:t>
      </w:r>
      <w:r>
        <w:rPr>
          <w:rFonts w:hint="eastAsia" w:ascii="仿宋_GB2312" w:hAnsi="仿宋_GB2312" w:eastAsia="仿宋_GB2312" w:cs="仿宋_GB2312"/>
          <w:b w:val="0"/>
          <w:bCs w:val="0"/>
          <w:color w:val="000000"/>
          <w:sz w:val="32"/>
          <w:szCs w:val="32"/>
        </w:rPr>
        <w:t>等支出</w:t>
      </w:r>
      <w:r>
        <w:rPr>
          <w:rFonts w:hint="eastAsia" w:ascii="仿宋_GB2312" w:hAnsi="仿宋_GB2312" w:eastAsia="仿宋_GB2312" w:cs="仿宋_GB2312"/>
          <w:b w:val="0"/>
          <w:bCs w:val="0"/>
          <w:color w:val="000000"/>
          <w:sz w:val="32"/>
          <w:szCs w:val="32"/>
          <w:lang w:eastAsia="zh-CN"/>
        </w:rPr>
        <w:t>。</w:t>
      </w:r>
    </w:p>
    <w:p>
      <w:pPr>
        <w:keepNext w:val="0"/>
        <w:keepLines w:val="0"/>
        <w:pageBreakBefore w:val="0"/>
        <w:numPr>
          <w:ilvl w:val="0"/>
          <w:numId w:val="2"/>
        </w:numPr>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公务接待费支出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7"/>
          <w:rFonts w:hint="eastAsia" w:ascii="仿宋_GB2312" w:hAnsi="仿宋_GB2312" w:eastAsia="仿宋_GB2312" w:cs="仿宋_GB2312"/>
          <w:b w:val="0"/>
          <w:bCs w:val="0"/>
          <w:sz w:val="32"/>
          <w:szCs w:val="32"/>
        </w:rPr>
        <w:t>完成预算</w:t>
      </w:r>
      <w:r>
        <w:rPr>
          <w:rStyle w:val="17"/>
          <w:rFonts w:hint="eastAsia" w:ascii="仿宋_GB2312" w:hAnsi="仿宋_GB2312" w:eastAsia="仿宋_GB2312" w:cs="仿宋_GB2312"/>
          <w:b w:val="0"/>
          <w:bCs w:val="0"/>
          <w:sz w:val="32"/>
          <w:szCs w:val="32"/>
          <w:lang w:val="en-US" w:eastAsia="zh-CN"/>
        </w:rPr>
        <w:t xml:space="preserve">0 </w:t>
      </w:r>
      <w:r>
        <w:rPr>
          <w:rStyle w:val="17"/>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公务接待费支出决算比2020年增加/减少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pacing w:line="600" w:lineRule="exact"/>
        <w:ind w:firstLine="640"/>
        <w:textAlignment w:val="auto"/>
        <w:outlineLvl w:val="1"/>
        <w:rPr>
          <w:rFonts w:hint="eastAsia" w:ascii="仿宋_GB2312" w:hAnsi="仿宋_GB2312" w:eastAsia="仿宋_GB2312" w:cs="仿宋_GB2312"/>
          <w:b w:val="0"/>
          <w:bCs w:val="0"/>
          <w:sz w:val="32"/>
          <w:szCs w:val="32"/>
        </w:rPr>
      </w:pPr>
      <w:bookmarkStart w:id="46" w:name="_Toc15377218"/>
      <w:bookmarkStart w:id="47" w:name="_Toc15396610"/>
    </w:p>
    <w:p>
      <w:pPr>
        <w:keepNext w:val="0"/>
        <w:keepLines w:val="0"/>
        <w:pageBreakBefore w:val="0"/>
        <w:kinsoku/>
        <w:wordWrap/>
        <w:overflowPunct/>
        <w:topLinePunct w:val="0"/>
        <w:bidi w:val="0"/>
        <w:spacing w:line="600" w:lineRule="exact"/>
        <w:ind w:firstLine="640"/>
        <w:textAlignment w:val="auto"/>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pacing w:line="600" w:lineRule="exact"/>
        <w:ind w:firstLine="640"/>
        <w:textAlignment w:val="auto"/>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256.97</w:t>
      </w:r>
      <w:r>
        <w:rPr>
          <w:rFonts w:hint="eastAsia" w:ascii="仿宋_GB2312" w:eastAsia="仿宋_GB2312"/>
          <w:sz w:val="32"/>
          <w:szCs w:val="32"/>
        </w:rPr>
        <w:t>万元。</w:t>
      </w:r>
      <w:r>
        <w:rPr>
          <w:rFonts w:hint="eastAsia" w:ascii="仿宋_GB2312" w:eastAsia="仿宋_GB2312"/>
          <w:sz w:val="32"/>
          <w:szCs w:val="32"/>
          <w:lang w:eastAsia="zh-CN"/>
        </w:rPr>
        <w:t>主要用于民政福利院扩建项目、永欢汽修地块项目、彭桥互通宇丰新能源置换项目、三小项目经费支出。</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8"/>
          <w:rFonts w:ascii="黑体" w:hAnsi="黑体" w:eastAsia="黑体"/>
          <w:b w:val="0"/>
        </w:rPr>
      </w:pPr>
      <w:bookmarkStart w:id="50" w:name="_Toc15377221"/>
      <w:bookmarkStart w:id="51" w:name="_Toc15396612"/>
      <w:r>
        <w:rPr>
          <w:rStyle w:val="28"/>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52" w:name="_Toc15377222"/>
      <w:r>
        <w:rPr>
          <w:rFonts w:hint="eastAsia" w:ascii="楷体_GB2312" w:hAnsi="楷体_GB2312" w:eastAsia="楷体_GB2312" w:cs="楷体_GB2312"/>
          <w:b w:val="0"/>
          <w:bCs/>
          <w:sz w:val="32"/>
          <w:szCs w:val="32"/>
        </w:rPr>
        <w:t>（一）机关运行经费支出情况</w:t>
      </w:r>
      <w:bookmarkEnd w:id="52"/>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胜利街道办事处</w:t>
      </w:r>
      <w:r>
        <w:rPr>
          <w:rFonts w:hint="eastAsia" w:ascii="仿宋_GB2312" w:hAnsi="仿宋_GB2312" w:eastAsia="仿宋_GB2312" w:cs="仿宋_GB2312"/>
          <w:b w:val="0"/>
          <w:bCs w:val="0"/>
          <w:sz w:val="32"/>
          <w:szCs w:val="32"/>
        </w:rPr>
        <w:t>机关运行经费支出</w:t>
      </w:r>
      <w:r>
        <w:rPr>
          <w:rFonts w:hint="eastAsia" w:ascii="仿宋_GB2312" w:hAnsi="仿宋_GB2312" w:eastAsia="仿宋_GB2312" w:cs="仿宋_GB2312"/>
          <w:b w:val="0"/>
          <w:bCs w:val="0"/>
          <w:sz w:val="32"/>
          <w:szCs w:val="32"/>
          <w:lang w:val="en-US" w:eastAsia="zh-CN"/>
        </w:rPr>
        <w:t xml:space="preserve"> 1126.36</w:t>
      </w:r>
      <w:r>
        <w:rPr>
          <w:rFonts w:hint="eastAsia" w:ascii="仿宋_GB2312" w:hAnsi="仿宋_GB2312" w:eastAsia="仿宋_GB2312" w:cs="仿宋_GB2312"/>
          <w:b w:val="0"/>
          <w:bCs w:val="0"/>
          <w:sz w:val="32"/>
          <w:szCs w:val="32"/>
        </w:rPr>
        <w:t>万元，比2020年减少</w:t>
      </w:r>
      <w:r>
        <w:rPr>
          <w:rFonts w:hint="eastAsia" w:ascii="仿宋_GB2312" w:hAnsi="仿宋_GB2312" w:eastAsia="仿宋_GB2312" w:cs="仿宋_GB2312"/>
          <w:b w:val="0"/>
          <w:bCs w:val="0"/>
          <w:sz w:val="32"/>
          <w:szCs w:val="32"/>
          <w:lang w:val="en-US" w:eastAsia="zh-CN"/>
        </w:rPr>
        <w:t>1.98</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1.73</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街道厉行节约，严格控制“三公”经费开支。</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3" w:name="_Toc15377223"/>
      <w:r>
        <w:rPr>
          <w:rFonts w:hint="eastAsia" w:ascii="楷体_GB2312" w:hAnsi="楷体_GB2312" w:eastAsia="楷体_GB2312" w:cs="楷体_GB2312"/>
          <w:b w:val="0"/>
          <w:bCs/>
          <w:sz w:val="32"/>
          <w:szCs w:val="32"/>
        </w:rPr>
        <w:t>（二）政府采购支出情况</w:t>
      </w:r>
      <w:bookmarkEnd w:id="53"/>
    </w:p>
    <w:p>
      <w:p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胜利街道办事处</w:t>
      </w:r>
      <w:r>
        <w:rPr>
          <w:rFonts w:hint="eastAsia" w:ascii="仿宋_GB2312" w:hAnsi="仿宋_GB2312" w:eastAsia="仿宋_GB2312" w:cs="仿宋_GB2312"/>
          <w:b w:val="0"/>
          <w:bCs w:val="0"/>
          <w:sz w:val="32"/>
          <w:szCs w:val="32"/>
        </w:rPr>
        <w:t>政府采购支出总额</w:t>
      </w:r>
      <w:r>
        <w:rPr>
          <w:rFonts w:hint="eastAsia" w:ascii="仿宋_GB2312" w:hAnsi="仿宋_GB2312" w:eastAsia="仿宋_GB2312" w:cs="仿宋_GB2312"/>
          <w:b w:val="0"/>
          <w:bCs w:val="0"/>
          <w:sz w:val="32"/>
          <w:szCs w:val="32"/>
          <w:lang w:val="en-US" w:eastAsia="zh-CN"/>
        </w:rPr>
        <w:t>49.33</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37.33</w:t>
      </w:r>
      <w:r>
        <w:rPr>
          <w:rFonts w:hint="eastAsia" w:ascii="仿宋_GB2312" w:hAnsi="仿宋_GB2312" w:eastAsia="仿宋_GB2312" w:cs="仿宋_GB2312"/>
          <w:b w:val="0"/>
          <w:bCs w:val="0"/>
          <w:sz w:val="32"/>
          <w:szCs w:val="32"/>
        </w:rPr>
        <w:t>万元。主要用于</w:t>
      </w:r>
      <w:r>
        <w:rPr>
          <w:rFonts w:hint="eastAsia" w:ascii="仿宋_GB2312" w:eastAsia="仿宋_GB2312"/>
          <w:color w:val="000000"/>
          <w:sz w:val="32"/>
          <w:szCs w:val="32"/>
        </w:rPr>
        <w:t>购买办公设备、</w:t>
      </w:r>
      <w:r>
        <w:rPr>
          <w:rFonts w:hint="eastAsia" w:ascii="仿宋_GB2312" w:eastAsia="仿宋_GB2312"/>
          <w:color w:val="000000"/>
          <w:sz w:val="32"/>
          <w:szCs w:val="32"/>
          <w:lang w:eastAsia="zh-CN"/>
        </w:rPr>
        <w:t>办公桌椅、</w:t>
      </w:r>
      <w:r>
        <w:rPr>
          <w:rFonts w:hint="eastAsia" w:ascii="仿宋_GB2312" w:eastAsia="仿宋_GB2312"/>
          <w:color w:val="000000" w:themeColor="text1"/>
          <w:sz w:val="32"/>
          <w:szCs w:val="32"/>
          <w:lang w:eastAsia="zh-CN"/>
          <w14:textFill>
            <w14:solidFill>
              <w14:schemeClr w14:val="tx1"/>
            </w14:solidFill>
          </w14:textFill>
        </w:rPr>
        <w:t>空调、制作标牌、标语、印刷</w:t>
      </w:r>
      <w:r>
        <w:rPr>
          <w:rFonts w:hint="eastAsia" w:ascii="仿宋_GB2312" w:eastAsia="仿宋_GB2312"/>
          <w:color w:val="000000" w:themeColor="text1"/>
          <w:sz w:val="32"/>
          <w:szCs w:val="32"/>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14:textFill>
            <w14:solidFill>
              <w14:schemeClr w14:val="tx1"/>
            </w14:solidFill>
          </w14:textFill>
        </w:rPr>
        <w:t>授予中小企业合同金额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%，其中：授予小微企业合同金额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4" w:name="_Toc15377224"/>
      <w:r>
        <w:rPr>
          <w:rFonts w:hint="eastAsia" w:ascii="楷体_GB2312" w:hAnsi="楷体_GB2312" w:eastAsia="楷体_GB2312" w:cs="楷体_GB2312"/>
          <w:b w:val="0"/>
          <w:bCs/>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截至2021年12月31日，</w:t>
      </w:r>
      <w:r>
        <w:rPr>
          <w:rFonts w:hint="eastAsia" w:ascii="仿宋_GB2312" w:hAnsi="仿宋_GB2312" w:eastAsia="仿宋_GB2312" w:cs="仿宋_GB2312"/>
          <w:b w:val="0"/>
          <w:bCs w:val="0"/>
          <w:sz w:val="32"/>
          <w:szCs w:val="32"/>
          <w:lang w:eastAsia="zh-CN"/>
        </w:rPr>
        <w:t>胜利街道办事处</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辆、应急保障用车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其他用车主要是用于</w:t>
      </w:r>
      <w:r>
        <w:rPr>
          <w:rFonts w:hint="eastAsia" w:ascii="仿宋_GB2312" w:eastAsia="仿宋_GB2312"/>
          <w:color w:val="000000"/>
          <w:sz w:val="32"/>
          <w:szCs w:val="32"/>
        </w:rPr>
        <w:t>环境卫生整治、精准扶贫、秸秆禁烧巡查、</w:t>
      </w:r>
      <w:r>
        <w:rPr>
          <w:rFonts w:hint="eastAsia" w:ascii="仿宋_GB2312" w:eastAsia="仿宋_GB2312"/>
          <w:color w:val="000000"/>
          <w:sz w:val="32"/>
          <w:szCs w:val="32"/>
          <w:lang w:eastAsia="zh-CN"/>
        </w:rPr>
        <w:t>老旧小区整治</w:t>
      </w:r>
      <w:r>
        <w:rPr>
          <w:rFonts w:hint="eastAsia" w:ascii="仿宋_GB2312" w:eastAsia="仿宋_GB2312"/>
          <w:color w:val="000000"/>
          <w:sz w:val="32"/>
          <w:szCs w:val="32"/>
        </w:rPr>
        <w:t>、</w:t>
      </w:r>
      <w:r>
        <w:rPr>
          <w:rFonts w:hint="eastAsia" w:ascii="仿宋_GB2312" w:eastAsia="仿宋_GB2312"/>
          <w:color w:val="000000"/>
          <w:sz w:val="32"/>
          <w:szCs w:val="32"/>
          <w:lang w:eastAsia="zh-CN"/>
        </w:rPr>
        <w:t>疫情防控、矛盾纠纷排查</w:t>
      </w:r>
      <w:r>
        <w:rPr>
          <w:rFonts w:hint="eastAsia" w:ascii="仿宋_GB2312" w:eastAsia="仿宋_GB2312"/>
          <w:color w:val="000000"/>
          <w:sz w:val="32"/>
          <w:szCs w:val="32"/>
        </w:rPr>
        <w:t>、</w:t>
      </w:r>
      <w:r>
        <w:rPr>
          <w:rFonts w:hint="eastAsia" w:ascii="仿宋_GB2312" w:eastAsia="仿宋_GB2312"/>
          <w:color w:val="000000"/>
          <w:sz w:val="32"/>
          <w:szCs w:val="32"/>
          <w:lang w:eastAsia="zh-CN"/>
        </w:rPr>
        <w:t>禁毒工作、</w:t>
      </w:r>
      <w:r>
        <w:rPr>
          <w:rFonts w:hint="eastAsia" w:ascii="仿宋_GB2312" w:eastAsia="仿宋_GB2312"/>
          <w:color w:val="000000"/>
          <w:sz w:val="32"/>
          <w:szCs w:val="32"/>
        </w:rPr>
        <w:t>社会治安巡逻、农业技术推广</w:t>
      </w:r>
      <w:r>
        <w:rPr>
          <w:rFonts w:hint="eastAsia" w:ascii="仿宋_GB2312" w:eastAsia="仿宋_GB2312"/>
          <w:color w:val="000000"/>
          <w:sz w:val="32"/>
          <w:szCs w:val="32"/>
          <w:lang w:eastAsia="zh-CN"/>
        </w:rPr>
        <w:t>工作</w:t>
      </w:r>
      <w:r>
        <w:rPr>
          <w:rFonts w:hint="eastAsia" w:ascii="仿宋_GB2312" w:eastAsia="仿宋_GB2312"/>
          <w:color w:val="000000"/>
          <w:sz w:val="32"/>
          <w:szCs w:val="32"/>
          <w:lang w:val="en-US" w:eastAsia="zh-CN"/>
        </w:rPr>
        <w:t>。</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pStyle w:val="25"/>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rPr>
        <w:t>预算编制阶段，组织对</w:t>
      </w:r>
      <w:r>
        <w:rPr>
          <w:rFonts w:hint="eastAsia" w:ascii="仿宋_GB2312" w:hAnsi="宋体" w:eastAsia="仿宋_GB2312"/>
          <w:sz w:val="32"/>
          <w:szCs w:val="32"/>
          <w:lang w:val="zh-CN"/>
        </w:rPr>
        <w:t>食品药品监管站工作经费、</w:t>
      </w:r>
      <w:r>
        <w:rPr>
          <w:rFonts w:hint="eastAsia" w:ascii="仿宋_GB2312" w:hAnsi="仿宋_GB2312" w:eastAsia="仿宋_GB2312" w:cs="仿宋_GB2312"/>
          <w:sz w:val="32"/>
          <w:szCs w:val="32"/>
          <w:lang w:val="zh-CN" w:eastAsia="zh-CN"/>
        </w:rPr>
        <w:t>安全监管经费、</w:t>
      </w:r>
      <w:r>
        <w:rPr>
          <w:rFonts w:hint="eastAsia" w:ascii="仿宋_GB2312" w:hAnsi="宋体" w:eastAsia="仿宋_GB2312"/>
          <w:sz w:val="32"/>
          <w:szCs w:val="32"/>
          <w:lang w:val="zh-CN"/>
        </w:rPr>
        <w:t>社会治安综合治理工作经费、</w:t>
      </w:r>
      <w:r>
        <w:rPr>
          <w:rFonts w:hint="eastAsia" w:ascii="仿宋_GB2312" w:eastAsia="仿宋_GB2312"/>
          <w:sz w:val="32"/>
          <w:szCs w:val="32"/>
          <w:lang w:val="zh-CN"/>
        </w:rPr>
        <w:t>城乡环保环境综合整治专项经费（含环卫补助和农村保洁）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基层组织活动和公共服务运行经费（社区）、社区干部报酬、村级办公经费、社区办公经费、纾难解困经费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27个</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 xml:space="preserve"> 5个</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开展了绩效自评</w:t>
      </w:r>
      <w:r>
        <w:rPr>
          <w:rFonts w:hint="eastAsia" w:ascii="仿宋_GB2312" w:hAnsi="仿宋_GB2312" w:eastAsia="仿宋_GB2312" w:cs="仿宋_GB2312"/>
          <w:sz w:val="32"/>
          <w:szCs w:val="32"/>
        </w:rPr>
        <w:t>。同时，本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对2021年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整体开展绩效自评，《2021年</w:t>
      </w:r>
      <w:r>
        <w:rPr>
          <w:rFonts w:hint="eastAsia" w:ascii="仿宋_GB2312" w:hAnsi="仿宋_GB2312" w:eastAsia="仿宋_GB2312" w:cs="仿宋_GB2312"/>
          <w:sz w:val="32"/>
          <w:szCs w:val="32"/>
          <w:lang w:eastAsia="zh-CN"/>
        </w:rPr>
        <w:t>胜利街道办事处</w:t>
      </w:r>
      <w:r>
        <w:rPr>
          <w:rFonts w:hint="eastAsia" w:ascii="仿宋_GB2312" w:hAnsi="仿宋_GB2312" w:eastAsia="仿宋_GB2312" w:cs="仿宋_GB2312"/>
          <w:sz w:val="32"/>
          <w:szCs w:val="32"/>
        </w:rPr>
        <w:t>整体绩效评价报告》见附件（第四部分）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年部门整体支出开展绩效自评，从评价情况来看我单位基本做到资金专项专用、项目支出资金拨付到位、资金分配合理，但还存在绩效监控制度不够完善、项目绩效评价流程不够完善等问题。</w:t>
      </w:r>
    </w:p>
    <w:p>
      <w:pPr>
        <w:spacing w:line="60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1.项目绩效目标完成情况。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年度部门决算中反映“</w:t>
      </w:r>
      <w:r>
        <w:rPr>
          <w:rFonts w:hint="eastAsia" w:ascii="仿宋_GB2312" w:hAnsi="宋体" w:eastAsia="仿宋_GB2312"/>
          <w:sz w:val="32"/>
          <w:szCs w:val="32"/>
          <w:lang w:val="zh-CN"/>
        </w:rPr>
        <w:t>食品药品监管站工作经费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安全监管经费”</w:t>
      </w:r>
      <w:r>
        <w:rPr>
          <w:rFonts w:hint="eastAsia" w:ascii="仿宋_GB2312" w:hAnsi="仿宋_GB2312" w:eastAsia="仿宋_GB2312" w:cs="仿宋_GB2312"/>
          <w:sz w:val="32"/>
          <w:szCs w:val="32"/>
        </w:rPr>
        <w:t>、“ 社会治安综合治理工作经费”、“ 纾难解困经费”、</w:t>
      </w:r>
      <w:r>
        <w:rPr>
          <w:rFonts w:hint="eastAsia" w:ascii="仿宋_GB2312" w:hAnsi="仿宋_GB2312" w:eastAsia="仿宋_GB2312" w:cs="仿宋_GB2312"/>
          <w:sz w:val="32"/>
          <w:szCs w:val="32"/>
          <w:lang w:eastAsia="zh-CN"/>
        </w:rPr>
        <w:t>“</w:t>
      </w:r>
      <w:r>
        <w:rPr>
          <w:rFonts w:hint="eastAsia" w:ascii="仿宋_GB2312" w:eastAsia="仿宋_GB2312"/>
          <w:sz w:val="32"/>
          <w:szCs w:val="32"/>
          <w:lang w:val="zh-CN"/>
        </w:rPr>
        <w:t>城乡环保环境综合整治专项经费（含环卫补助和农村保洁）”</w:t>
      </w:r>
      <w:r>
        <w:rPr>
          <w:rFonts w:hint="eastAsia" w:ascii="仿宋_GB2312" w:hAnsi="仿宋_GB2312" w:eastAsia="仿宋_GB2312" w:cs="仿宋_GB2312"/>
          <w:sz w:val="32"/>
          <w:szCs w:val="32"/>
        </w:rPr>
        <w:t>等5个项目绩效目标实际完成情况。</w:t>
      </w:r>
    </w:p>
    <w:p>
      <w:pPr>
        <w:spacing w:line="600" w:lineRule="exact"/>
        <w:ind w:firstLine="640" w:firstLineChars="200"/>
        <w:rPr>
          <w:rFonts w:hint="eastAsia" w:ascii="仿宋_GB2312" w:hAnsi="仿宋" w:eastAsia="仿宋_GB2312"/>
          <w:color w:val="auto"/>
          <w:sz w:val="32"/>
          <w:szCs w:val="32"/>
          <w:shd w:val="clear" w:color="auto" w:fill="FFFFFF"/>
        </w:rPr>
      </w:pPr>
      <w:r>
        <w:rPr>
          <w:rFonts w:hint="eastAsia" w:ascii="仿宋_GB2312" w:hAnsi="仿宋_GB2312" w:eastAsia="仿宋_GB2312" w:cs="仿宋_GB2312"/>
          <w:sz w:val="32"/>
          <w:szCs w:val="32"/>
        </w:rPr>
        <w:t>（1）</w:t>
      </w:r>
      <w:r>
        <w:rPr>
          <w:rFonts w:hint="eastAsia" w:ascii="仿宋_GB2312" w:hAnsi="宋体" w:eastAsia="仿宋_GB2312"/>
          <w:sz w:val="32"/>
          <w:szCs w:val="32"/>
          <w:lang w:val="zh-CN"/>
        </w:rPr>
        <w:t>食品药品监管站工作经费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9.8769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9.8769</w:t>
      </w:r>
      <w:r>
        <w:rPr>
          <w:rFonts w:hint="eastAsia" w:ascii="仿宋_GB2312" w:hAnsi="仿宋_GB2312" w:eastAsia="仿宋_GB2312" w:cs="仿宋_GB2312"/>
          <w:sz w:val="32"/>
          <w:szCs w:val="32"/>
        </w:rPr>
        <w:t>万元，完成预算的100%。通过项目实施，</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lang w:val="en-US" w:eastAsia="zh-CN"/>
        </w:rPr>
        <w:t>30余次整治行动，出动210余人次，检查297余家单位，督促整改问题429个，</w:t>
      </w:r>
      <w:r>
        <w:rPr>
          <w:rFonts w:hint="eastAsia" w:ascii="仿宋_GB2312" w:hAnsi="仿宋" w:eastAsia="仿宋_GB2312"/>
          <w:color w:val="auto"/>
          <w:sz w:val="32"/>
          <w:szCs w:val="32"/>
          <w:shd w:val="clear" w:color="auto" w:fill="FFFFFF"/>
        </w:rPr>
        <w:t>为街道辖区内群众</w:t>
      </w:r>
      <w:r>
        <w:rPr>
          <w:rFonts w:hint="eastAsia" w:ascii="仿宋_GB2312" w:eastAsia="仿宋_GB2312"/>
          <w:sz w:val="32"/>
          <w:szCs w:val="32"/>
          <w:rtl w:val="0"/>
          <w:lang w:val="en-US" w:eastAsia="zh-CN"/>
        </w:rPr>
        <w:t>营造了安全放心舒心消费环境</w:t>
      </w:r>
      <w:r>
        <w:rPr>
          <w:rFonts w:hint="eastAsia" w:ascii="仿宋_GB2312" w:hAnsi="仿宋" w:eastAsia="仿宋_GB2312"/>
          <w:color w:val="auto"/>
          <w:sz w:val="32"/>
          <w:szCs w:val="32"/>
          <w:shd w:val="clear" w:color="auto" w:fill="FFFFFF"/>
        </w:rPr>
        <w:t>。</w:t>
      </w:r>
    </w:p>
    <w:p>
      <w:pPr>
        <w:adjustRightInd w:val="0"/>
        <w:snapToGrid w:val="0"/>
        <w:spacing w:line="600" w:lineRule="exact"/>
        <w:ind w:firstLine="640" w:firstLineChars="200"/>
        <w:rPr>
          <w:rFonts w:hint="eastAsia" w:ascii="仿宋_GB2312" w:eastAsia="仿宋_GB2312"/>
          <w:sz w:val="32"/>
          <w:szCs w:val="32"/>
          <w:lang w:val="zh-CN"/>
        </w:rPr>
      </w:pPr>
      <w:r>
        <w:rPr>
          <w:rFonts w:hint="eastAsia" w:ascii="仿宋_GB2312" w:hAnsi="仿宋_GB2312" w:eastAsia="仿宋_GB2312" w:cs="仿宋_GB2312"/>
          <w:sz w:val="32"/>
          <w:szCs w:val="32"/>
        </w:rPr>
        <w:t>（2）社会治安综合治理工作经费项目绩效目标完成情况综述。项目全年预算数</w:t>
      </w:r>
      <w:r>
        <w:rPr>
          <w:rFonts w:hint="eastAsia" w:ascii="仿宋_GB2312" w:hAnsi="宋体" w:eastAsia="仿宋_GB2312"/>
          <w:sz w:val="32"/>
          <w:szCs w:val="32"/>
          <w:lang w:val="en-US" w:eastAsia="zh-CN"/>
        </w:rPr>
        <w:t>7</w:t>
      </w:r>
      <w:r>
        <w:rPr>
          <w:rFonts w:hint="eastAsia" w:ascii="仿宋_GB2312" w:hAnsi="仿宋_GB2312" w:eastAsia="仿宋_GB2312" w:cs="仿宋_GB2312"/>
          <w:sz w:val="32"/>
          <w:szCs w:val="32"/>
        </w:rPr>
        <w:t>万元，执行数为</w:t>
      </w:r>
      <w:r>
        <w:rPr>
          <w:rFonts w:hint="eastAsia" w:ascii="仿宋_GB2312" w:hAnsi="宋体" w:eastAsia="仿宋_GB2312"/>
          <w:sz w:val="32"/>
          <w:szCs w:val="32"/>
          <w:lang w:val="en-US" w:eastAsia="zh-CN"/>
        </w:rPr>
        <w:t>7</w:t>
      </w:r>
      <w:r>
        <w:rPr>
          <w:rFonts w:hint="eastAsia" w:ascii="仿宋_GB2312" w:hAnsi="仿宋_GB2312" w:eastAsia="仿宋_GB2312" w:cs="仿宋_GB2312"/>
          <w:sz w:val="32"/>
          <w:szCs w:val="32"/>
        </w:rPr>
        <w:t>万元，完成预算的100%。通过项目实施，</w:t>
      </w:r>
      <w:r>
        <w:rPr>
          <w:rFonts w:hint="eastAsia" w:ascii="仿宋_GB2312" w:hAnsi="仿宋_GB2312" w:eastAsia="仿宋_GB2312" w:cs="仿宋_GB2312"/>
          <w:sz w:val="32"/>
          <w:szCs w:val="32"/>
          <w:lang w:eastAsia="zh-CN"/>
        </w:rPr>
        <w:t>发放</w:t>
      </w:r>
      <w:r>
        <w:rPr>
          <w:rStyle w:val="33"/>
          <w:rFonts w:hint="eastAsia" w:ascii="仿宋_GB2312" w:eastAsia="仿宋_GB2312"/>
          <w:color w:val="auto"/>
          <w:kern w:val="2"/>
          <w:sz w:val="32"/>
          <w:szCs w:val="32"/>
          <w:lang w:val="en-US" w:eastAsia="zh-CN" w:bidi="ar-SA"/>
        </w:rPr>
        <w:t>宣传资料20万余份，开展群防群治和治安巡逻工作200余次，</w:t>
      </w:r>
      <w:r>
        <w:rPr>
          <w:rFonts w:hint="eastAsia" w:ascii="仿宋_GB2312" w:hAnsi="宋体" w:eastAsia="仿宋_GB2312"/>
          <w:sz w:val="32"/>
          <w:szCs w:val="32"/>
          <w:lang w:eastAsia="zh-CN"/>
        </w:rPr>
        <w:t>有效控制</w:t>
      </w:r>
      <w:r>
        <w:rPr>
          <w:rFonts w:hint="eastAsia" w:ascii="仿宋_GB2312" w:hAnsi="宋体" w:eastAsia="仿宋_GB2312"/>
          <w:sz w:val="32"/>
          <w:szCs w:val="32"/>
        </w:rPr>
        <w:t>重大恶性案件和多发性案件</w:t>
      </w:r>
      <w:r>
        <w:rPr>
          <w:rFonts w:hint="eastAsia" w:ascii="仿宋_GB2312" w:hAnsi="宋体" w:eastAsia="仿宋_GB2312"/>
          <w:sz w:val="32"/>
          <w:szCs w:val="32"/>
          <w:lang w:eastAsia="zh-CN"/>
        </w:rPr>
        <w:t>的发生</w:t>
      </w:r>
      <w:r>
        <w:rPr>
          <w:rFonts w:hint="eastAsia" w:ascii="仿宋_GB2312" w:hAnsi="宋体" w:eastAsia="仿宋_GB2312"/>
          <w:sz w:val="32"/>
          <w:szCs w:val="32"/>
        </w:rPr>
        <w:t>，</w:t>
      </w:r>
      <w:r>
        <w:rPr>
          <w:rStyle w:val="33"/>
          <w:rFonts w:hint="eastAsia" w:ascii="仿宋_GB2312" w:eastAsia="仿宋_GB2312"/>
          <w:color w:val="auto"/>
          <w:kern w:val="2"/>
          <w:sz w:val="32"/>
          <w:szCs w:val="32"/>
          <w:lang w:val="en-US" w:eastAsia="zh-CN" w:bidi="ar-SA"/>
        </w:rPr>
        <w:t>全力维护社会稳定，增强社会治安防控能力，为街道经济稳步发展创造了良好的社会治安环境。</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（3）纾难解困专项经费项目绩效目标完成情况综述。项目全年预算数</w:t>
      </w:r>
      <w:r>
        <w:rPr>
          <w:rFonts w:hint="eastAsia" w:ascii="仿宋_GB2312" w:hAnsi="宋体" w:eastAsia="仿宋_GB2312"/>
          <w:sz w:val="32"/>
          <w:szCs w:val="32"/>
          <w:lang w:val="en-US" w:eastAsia="zh-CN"/>
        </w:rPr>
        <w:t>57.96</w:t>
      </w:r>
      <w:r>
        <w:rPr>
          <w:rFonts w:hint="eastAsia" w:ascii="仿宋_GB2312" w:hAnsi="仿宋_GB2312" w:eastAsia="仿宋_GB2312" w:cs="仿宋_GB2312"/>
          <w:sz w:val="32"/>
          <w:szCs w:val="32"/>
        </w:rPr>
        <w:t>万元，执行数为</w:t>
      </w:r>
      <w:r>
        <w:rPr>
          <w:rFonts w:hint="eastAsia" w:ascii="仿宋_GB2312" w:hAnsi="宋体" w:eastAsia="仿宋_GB2312"/>
          <w:sz w:val="32"/>
          <w:szCs w:val="32"/>
          <w:lang w:val="en-US" w:eastAsia="zh-CN"/>
        </w:rPr>
        <w:t>57.96</w:t>
      </w:r>
      <w:r>
        <w:rPr>
          <w:rFonts w:hint="eastAsia" w:ascii="仿宋_GB2312" w:hAnsi="仿宋_GB2312" w:eastAsia="仿宋_GB2312" w:cs="仿宋_GB2312"/>
          <w:sz w:val="32"/>
          <w:szCs w:val="32"/>
        </w:rPr>
        <w:t>万元，完成预算的100 %。通过项目实施，</w:t>
      </w:r>
      <w:r>
        <w:rPr>
          <w:rFonts w:hint="eastAsia" w:ascii="仿宋_GB2312" w:hAnsi="宋体" w:eastAsia="仿宋_GB2312"/>
          <w:sz w:val="32"/>
          <w:szCs w:val="32"/>
        </w:rPr>
        <w:t>为解决群众最关心、最直接、最现实的问题，进一步提升群众的获得感、幸福感和满意度。</w:t>
      </w:r>
    </w:p>
    <w:p>
      <w:pPr>
        <w:pStyle w:val="34"/>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lang w:val="zh-CN"/>
        </w:rPr>
        <w:t>城乡环保、环境综合整治专项经费（含环卫补助和农村保洁）</w:t>
      </w:r>
      <w:r>
        <w:rPr>
          <w:rFonts w:hint="eastAsia" w:ascii="仿宋_GB2312" w:hAnsi="仿宋_GB2312" w:eastAsia="仿宋_GB2312" w:cs="仿宋_GB2312"/>
          <w:sz w:val="32"/>
          <w:szCs w:val="32"/>
        </w:rPr>
        <w:t>项目绩效目标完成情况综述。项目全年预算数</w:t>
      </w:r>
      <w:r>
        <w:rPr>
          <w:rFonts w:hint="eastAsia" w:ascii="仿宋_GB2312" w:eastAsia="仿宋_GB2312"/>
          <w:sz w:val="32"/>
          <w:szCs w:val="32"/>
          <w:lang w:val="en-US" w:eastAsia="zh-CN"/>
        </w:rPr>
        <w:t>17.9160</w:t>
      </w:r>
      <w:r>
        <w:rPr>
          <w:rFonts w:hint="eastAsia" w:ascii="仿宋_GB2312" w:hAnsi="仿宋_GB2312" w:eastAsia="仿宋_GB2312" w:cs="仿宋_GB2312"/>
          <w:sz w:val="32"/>
          <w:szCs w:val="32"/>
        </w:rPr>
        <w:t>万元，执行数为</w:t>
      </w:r>
      <w:r>
        <w:rPr>
          <w:rFonts w:hint="eastAsia" w:ascii="仿宋_GB2312" w:eastAsia="仿宋_GB2312"/>
          <w:sz w:val="32"/>
          <w:szCs w:val="32"/>
          <w:lang w:val="en-US" w:eastAsia="zh-CN"/>
        </w:rPr>
        <w:t>17.9160</w:t>
      </w:r>
      <w:r>
        <w:rPr>
          <w:rFonts w:hint="eastAsia" w:ascii="仿宋_GB2312" w:hAnsi="仿宋_GB2312" w:eastAsia="仿宋_GB2312" w:cs="仿宋_GB2312"/>
          <w:sz w:val="32"/>
          <w:szCs w:val="32"/>
        </w:rPr>
        <w:t>万元，完成预算的100%。通过项目实施，</w:t>
      </w:r>
      <w:r>
        <w:rPr>
          <w:rFonts w:hint="eastAsia" w:ascii="仿宋_GB2312" w:eastAsia="仿宋_GB2312"/>
          <w:sz w:val="32"/>
          <w:szCs w:val="32"/>
        </w:rPr>
        <w:t>开展</w:t>
      </w:r>
      <w:r>
        <w:rPr>
          <w:rFonts w:hint="eastAsia" w:ascii="仿宋_GB2312" w:eastAsia="仿宋_GB2312"/>
          <w:sz w:val="32"/>
          <w:szCs w:val="32"/>
          <w:lang w:eastAsia="zh-CN"/>
        </w:rPr>
        <w:t>胜利街道辖区内</w:t>
      </w:r>
      <w:r>
        <w:rPr>
          <w:rFonts w:hint="eastAsia" w:ascii="仿宋_GB2312" w:eastAsia="仿宋_GB2312"/>
          <w:sz w:val="32"/>
          <w:szCs w:val="32"/>
        </w:rPr>
        <w:t>扬尘污染整治</w:t>
      </w:r>
      <w:r>
        <w:rPr>
          <w:rFonts w:hint="eastAsia" w:ascii="仿宋_GB2312" w:eastAsia="仿宋_GB2312"/>
          <w:sz w:val="32"/>
          <w:szCs w:val="32"/>
          <w:lang w:eastAsia="zh-CN"/>
        </w:rPr>
        <w:t>及</w:t>
      </w:r>
      <w:r>
        <w:rPr>
          <w:rFonts w:hint="eastAsia" w:ascii="仿宋_GB2312" w:eastAsia="仿宋_GB2312"/>
          <w:sz w:val="32"/>
          <w:szCs w:val="32"/>
        </w:rPr>
        <w:t>河道沟渠，房前屋后，卫生死角等环境卫生整治</w:t>
      </w:r>
      <w:r>
        <w:rPr>
          <w:rFonts w:hint="eastAsia" w:ascii="仿宋_GB2312" w:eastAsia="仿宋_GB2312"/>
          <w:sz w:val="32"/>
          <w:szCs w:val="32"/>
          <w:lang w:eastAsia="zh-CN"/>
        </w:rPr>
        <w:t>，</w:t>
      </w:r>
      <w:r>
        <w:rPr>
          <w:rFonts w:hint="eastAsia" w:ascii="仿宋_GB2312" w:eastAsia="仿宋_GB2312"/>
          <w:sz w:val="32"/>
          <w:szCs w:val="32"/>
        </w:rPr>
        <w:t>清理垃圾、废品废旧家具800余吨</w:t>
      </w:r>
      <w:r>
        <w:rPr>
          <w:rFonts w:hint="eastAsia" w:ascii="仿宋_GB2312" w:eastAsia="仿宋_GB2312"/>
          <w:sz w:val="32"/>
          <w:szCs w:val="32"/>
          <w:lang w:eastAsia="zh-CN"/>
        </w:rPr>
        <w:t>等</w:t>
      </w:r>
      <w:r>
        <w:rPr>
          <w:rFonts w:hint="eastAsia" w:ascii="仿宋_GB2312" w:hAnsi="仿宋_GB2312" w:eastAsia="仿宋_GB2312" w:cs="仿宋_GB2312"/>
          <w:kern w:val="0"/>
          <w:sz w:val="24"/>
          <w:szCs w:val="24"/>
          <w:lang w:eastAsia="zh-CN" w:bidi="ar"/>
        </w:rPr>
        <w:t>，</w:t>
      </w:r>
      <w:r>
        <w:rPr>
          <w:rFonts w:hint="eastAsia" w:ascii="仿宋_GB2312" w:eastAsia="仿宋_GB2312"/>
          <w:sz w:val="32"/>
          <w:szCs w:val="32"/>
          <w:lang w:val="zh-CN" w:eastAsia="zh-CN"/>
        </w:rPr>
        <w:t>改善了人居环境居住质量，提升群众幸福感和安全感</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安全监管</w:t>
      </w:r>
      <w:r>
        <w:rPr>
          <w:rFonts w:hint="eastAsia" w:ascii="仿宋_GB2312" w:hAnsi="仿宋_GB2312" w:eastAsia="仿宋_GB2312" w:cs="仿宋_GB2312"/>
          <w:sz w:val="32"/>
          <w:szCs w:val="32"/>
        </w:rPr>
        <w:t>经费项目绩效目标完成情况综述。项目全年预算数</w:t>
      </w:r>
      <w:r>
        <w:rPr>
          <w:rFonts w:hint="eastAsia" w:ascii="仿宋_GB2312" w:hAnsi="宋体" w:eastAsia="仿宋_GB2312"/>
          <w:sz w:val="32"/>
          <w:szCs w:val="32"/>
          <w:lang w:val="en-US" w:eastAsia="zh-CN"/>
        </w:rPr>
        <w:t>18.9479</w:t>
      </w:r>
      <w:r>
        <w:rPr>
          <w:rFonts w:hint="eastAsia" w:ascii="仿宋_GB2312" w:hAnsi="仿宋_GB2312" w:eastAsia="仿宋_GB2312" w:cs="仿宋_GB2312"/>
          <w:sz w:val="32"/>
          <w:szCs w:val="32"/>
        </w:rPr>
        <w:t>万元，执行数为</w:t>
      </w:r>
      <w:r>
        <w:rPr>
          <w:rFonts w:hint="eastAsia" w:ascii="仿宋_GB2312" w:hAnsi="宋体" w:eastAsia="仿宋_GB2312"/>
          <w:sz w:val="32"/>
          <w:szCs w:val="32"/>
          <w:lang w:val="en-US" w:eastAsia="zh-CN"/>
        </w:rPr>
        <w:t>18.9479</w:t>
      </w:r>
      <w:r>
        <w:rPr>
          <w:rFonts w:hint="eastAsia" w:ascii="仿宋_GB2312" w:hAnsi="仿宋_GB2312" w:eastAsia="仿宋_GB2312" w:cs="仿宋_GB2312"/>
          <w:sz w:val="32"/>
          <w:szCs w:val="32"/>
        </w:rPr>
        <w:t>万元，完成预算的100 %。通过项目实施，</w:t>
      </w:r>
      <w:r>
        <w:rPr>
          <w:rFonts w:hint="eastAsia" w:ascii="仿宋_GB2312" w:hAnsi="仿宋_GB2312" w:eastAsia="仿宋_GB2312" w:cs="仿宋_GB2312"/>
          <w:sz w:val="32"/>
          <w:szCs w:val="32"/>
          <w:lang w:val="en-US" w:eastAsia="zh-CN"/>
        </w:rPr>
        <w:t>提升安全监管效能，</w:t>
      </w:r>
      <w:r>
        <w:rPr>
          <w:rFonts w:hint="eastAsia" w:ascii="仿宋_GB2312" w:hAnsi="仿宋_GB2312" w:eastAsia="仿宋_GB2312" w:cs="仿宋_GB2312"/>
          <w:b w:val="0"/>
          <w:kern w:val="0"/>
          <w:sz w:val="32"/>
          <w:szCs w:val="32"/>
          <w:shd w:val="clear" w:color="auto" w:fill="FFFFFF"/>
          <w:lang w:val="en-US" w:eastAsia="zh-CN" w:bidi="ar-SA"/>
        </w:rPr>
        <w:t>“安全、健康、和谐”的理念深入人心，人民群众满意度得到大幅提高，安全形势总体平稳</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pacing w:line="600" w:lineRule="exact"/>
        <w:jc w:val="left"/>
        <w:textAlignment w:val="auto"/>
        <w:rPr>
          <w:rFonts w:ascii="仿宋_GB2312" w:eastAsia="仿宋_GB2312"/>
          <w:b/>
          <w:sz w:val="32"/>
          <w:szCs w:val="32"/>
        </w:rPr>
      </w:pPr>
      <w:r>
        <w:rPr>
          <w:rFonts w:ascii="仿宋_GB2312" w:eastAsia="仿宋_GB2312"/>
          <w:b/>
          <w:sz w:val="32"/>
          <w:szCs w:val="32"/>
        </w:rPr>
        <w:br w:type="page"/>
      </w:r>
    </w:p>
    <w:p>
      <w:pPr>
        <w:keepNext w:val="0"/>
        <w:keepLines w:val="0"/>
        <w:pageBreakBefore w:val="0"/>
        <w:numPr>
          <w:ilvl w:val="0"/>
          <w:numId w:val="0"/>
        </w:numPr>
        <w:kinsoku/>
        <w:wordWrap/>
        <w:overflowPunct/>
        <w:topLinePunct w:val="0"/>
        <w:bidi w:val="0"/>
        <w:spacing w:line="600" w:lineRule="exact"/>
        <w:jc w:val="center"/>
        <w:textAlignment w:val="auto"/>
        <w:outlineLvl w:val="0"/>
        <w:rPr>
          <w:rStyle w:val="27"/>
          <w:rFonts w:hint="eastAsia" w:ascii="方正小标宋_GBK" w:hAnsi="方正小标宋_GBK" w:eastAsia="方正小标宋_GBK" w:cs="方正小标宋_GBK"/>
          <w:b w:val="0"/>
        </w:rPr>
      </w:pPr>
      <w:bookmarkStart w:id="55" w:name="_Toc15396613"/>
      <w:bookmarkStart w:id="56" w:name="_Toc15377225"/>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27"/>
          <w:rFonts w:hint="eastAsia" w:ascii="方正小标宋_GBK" w:hAnsi="方正小标宋_GBK" w:eastAsia="方正小标宋_GBK" w:cs="方正小标宋_GBK"/>
          <w:b w:val="0"/>
        </w:rPr>
        <w:t>词解释</w:t>
      </w:r>
      <w:bookmarkEnd w:id="55"/>
      <w:bookmarkEnd w:id="56"/>
    </w:p>
    <w:p>
      <w:pPr>
        <w:keepNext w:val="0"/>
        <w:keepLines w:val="0"/>
        <w:pageBreakBefore w:val="0"/>
        <w:kinsoku/>
        <w:wordWrap/>
        <w:overflowPunct/>
        <w:topLinePunct w:val="0"/>
        <w:bidi w:val="0"/>
        <w:spacing w:line="600" w:lineRule="exact"/>
        <w:jc w:val="left"/>
        <w:textAlignment w:val="auto"/>
        <w:rPr>
          <w:rFonts w:ascii="宋体"/>
          <w:b/>
          <w:sz w:val="44"/>
          <w:szCs w:val="44"/>
        </w:rPr>
      </w:pPr>
    </w:p>
    <w:p>
      <w:pPr>
        <w:pStyle w:val="25"/>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eastAsia="zh-CN"/>
        </w:rPr>
        <w:t>一、</w:t>
      </w:r>
      <w:r>
        <w:rPr>
          <w:rFonts w:hint="eastAsia" w:ascii="仿宋_GB2312" w:eastAsia="仿宋_GB2312" w:cs="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hint="eastAsia" w:ascii="仿宋_GB2312" w:eastAsia="仿宋_GB2312" w:cs="仿宋_GB2312"/>
          <w:sz w:val="32"/>
          <w:szCs w:val="32"/>
          <w:lang w:eastAsia="zh-CN"/>
        </w:rPr>
        <w:t>二、</w:t>
      </w:r>
      <w:r>
        <w:rPr>
          <w:rFonts w:hint="eastAsia" w:ascii="仿宋_GB2312" w:eastAsia="仿宋_GB2312" w:cs="仿宋_GB2312"/>
          <w:sz w:val="32"/>
          <w:szCs w:val="32"/>
        </w:rPr>
        <w:t>其他收入：</w:t>
      </w:r>
      <w:r>
        <w:rPr>
          <w:rFonts w:ascii="仿宋_GB2312" w:eastAsia="仿宋_GB2312"/>
          <w:sz w:val="32"/>
          <w:szCs w:val="32"/>
        </w:rPr>
        <w:t>2.</w:t>
      </w:r>
      <w:r>
        <w:rPr>
          <w:rFonts w:hint="eastAsia" w:ascii="仿宋_GB2312" w:eastAsia="仿宋_GB2312"/>
          <w:sz w:val="32"/>
          <w:szCs w:val="32"/>
        </w:rPr>
        <w:t>其他收入：指除上述“财政拨款收入”、“事业收入”、“经营收入”等以外的收入。</w:t>
      </w:r>
      <w:r>
        <w:rPr>
          <w:rFonts w:ascii="仿宋_GB2312" w:eastAsia="仿宋_GB2312"/>
          <w:sz w:val="32"/>
          <w:szCs w:val="32"/>
        </w:rPr>
        <w:t xml:space="preserve"> </w:t>
      </w:r>
    </w:p>
    <w:p>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olor w:val="000000"/>
          <w:sz w:val="32"/>
          <w:szCs w:val="32"/>
          <w:lang w:eastAsia="zh-CN"/>
        </w:rPr>
        <w:t>四、</w:t>
      </w:r>
      <w:r>
        <w:rPr>
          <w:rStyle w:val="17"/>
          <w:rFonts w:hint="eastAsia" w:ascii="仿宋_GB2312" w:eastAsia="仿宋_GB2312"/>
          <w:b w:val="0"/>
          <w:color w:val="000000"/>
          <w:sz w:val="32"/>
          <w:szCs w:val="32"/>
        </w:rPr>
        <w:t>一般公共服务（类）政府办公厅（室）及相关机关机构事务（款）行政运行（项）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bCs/>
          <w:sz w:val="32"/>
          <w:szCs w:val="32"/>
          <w:lang w:eastAsia="zh-CN"/>
        </w:rPr>
        <w:t>五、</w:t>
      </w:r>
      <w:r>
        <w:rPr>
          <w:rFonts w:hint="eastAsia" w:ascii="仿宋_GB2312" w:eastAsia="仿宋_GB2312"/>
          <w:bCs/>
          <w:sz w:val="32"/>
          <w:szCs w:val="32"/>
        </w:rPr>
        <w:t>一般公共服务（类）政府办公厅（室）及相关机构事务（款）一般行政管理事务（项）:</w:t>
      </w:r>
      <w:r>
        <w:rPr>
          <w:rFonts w:hint="eastAsia" w:ascii="仿宋_GB2312" w:eastAsia="仿宋_GB2312"/>
          <w:sz w:val="32"/>
          <w:szCs w:val="32"/>
        </w:rPr>
        <w:t xml:space="preserve"> 指行政机关未单独设置项级科目的其他项目支出</w:t>
      </w:r>
    </w:p>
    <w:p>
      <w:pPr>
        <w:autoSpaceDE w:val="0"/>
        <w:autoSpaceDN w:val="0"/>
        <w:adjustRightInd w:val="0"/>
        <w:spacing w:line="580" w:lineRule="exact"/>
        <w:ind w:firstLine="640" w:firstLineChars="200"/>
        <w:jc w:val="left"/>
        <w:rPr>
          <w:rStyle w:val="17"/>
          <w:rFonts w:ascii="仿宋_GB2312" w:eastAsia="仿宋_GB2312"/>
          <w:b w:val="0"/>
          <w:color w:val="000000"/>
          <w:sz w:val="32"/>
          <w:szCs w:val="32"/>
        </w:rPr>
      </w:pPr>
      <w:r>
        <w:rPr>
          <w:rStyle w:val="17"/>
          <w:rFonts w:hint="eastAsia" w:ascii="仿宋_GB2312" w:eastAsia="仿宋_GB2312"/>
          <w:b w:val="0"/>
          <w:color w:val="000000"/>
          <w:sz w:val="32"/>
          <w:szCs w:val="32"/>
          <w:lang w:eastAsia="zh-CN"/>
        </w:rPr>
        <w:t>六、</w:t>
      </w:r>
      <w:r>
        <w:rPr>
          <w:rStyle w:val="17"/>
          <w:rFonts w:hint="eastAsia" w:ascii="仿宋_GB2312" w:eastAsia="仿宋_GB2312"/>
          <w:b w:val="0"/>
          <w:color w:val="000000"/>
          <w:sz w:val="32"/>
          <w:szCs w:val="32"/>
        </w:rPr>
        <w:t>一般公共服务（类）政府办公厅（室）及相关机关机构事务（款）其他政府办公厅（室）及相关机构事务支出（项）：指反映其他政府办公厅（室）及相关机构事务支出。</w:t>
      </w:r>
    </w:p>
    <w:p>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七</w:t>
      </w:r>
      <w:r>
        <w:rPr>
          <w:rStyle w:val="17"/>
          <w:rFonts w:hint="eastAsia" w:ascii="仿宋_GB2312" w:eastAsia="仿宋_GB2312"/>
          <w:b w:val="0"/>
          <w:color w:val="000000"/>
          <w:sz w:val="32"/>
          <w:szCs w:val="32"/>
          <w:lang w:val="en-US" w:eastAsia="zh-CN"/>
        </w:rPr>
        <w:t>.</w:t>
      </w:r>
      <w:r>
        <w:rPr>
          <w:rStyle w:val="17"/>
          <w:rFonts w:hint="eastAsia" w:ascii="仿宋_GB2312" w:eastAsia="仿宋_GB2312"/>
          <w:b w:val="0"/>
          <w:color w:val="000000"/>
          <w:sz w:val="32"/>
          <w:szCs w:val="32"/>
        </w:rPr>
        <w:t>文化体育与传媒（类）文化</w:t>
      </w:r>
      <w:r>
        <w:rPr>
          <w:rStyle w:val="17"/>
          <w:rFonts w:hint="eastAsia" w:ascii="仿宋_GB2312" w:eastAsia="仿宋_GB2312"/>
          <w:b w:val="0"/>
          <w:color w:val="000000"/>
          <w:sz w:val="32"/>
          <w:szCs w:val="32"/>
          <w:lang w:eastAsia="zh-CN"/>
        </w:rPr>
        <w:t>和旅游</w:t>
      </w:r>
      <w:r>
        <w:rPr>
          <w:rStyle w:val="17"/>
          <w:rFonts w:hint="eastAsia" w:ascii="仿宋_GB2312" w:eastAsia="仿宋_GB2312"/>
          <w:b w:val="0"/>
          <w:color w:val="000000"/>
          <w:sz w:val="32"/>
          <w:szCs w:val="32"/>
        </w:rPr>
        <w:t>（款）</w:t>
      </w:r>
      <w:r>
        <w:rPr>
          <w:rStyle w:val="17"/>
          <w:rFonts w:hint="eastAsia" w:ascii="仿宋_GB2312" w:eastAsia="仿宋_GB2312"/>
          <w:b w:val="0"/>
          <w:color w:val="000000"/>
          <w:sz w:val="32"/>
          <w:szCs w:val="32"/>
          <w:lang w:eastAsia="zh-CN"/>
        </w:rPr>
        <w:t>其他文化和旅游（</w:t>
      </w:r>
      <w:r>
        <w:rPr>
          <w:rStyle w:val="17"/>
          <w:rFonts w:hint="eastAsia" w:ascii="仿宋_GB2312" w:eastAsia="仿宋_GB2312"/>
          <w:b w:val="0"/>
          <w:color w:val="000000"/>
          <w:sz w:val="32"/>
          <w:szCs w:val="32"/>
        </w:rPr>
        <w:t>项）</w:t>
      </w:r>
      <w:r>
        <w:rPr>
          <w:rStyle w:val="17"/>
          <w:rFonts w:ascii="仿宋_GB2312" w:eastAsia="仿宋_GB2312"/>
          <w:b w:val="0"/>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其他用于文化和旅游方面的支出</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八</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社会保障和就业（类）民政管理事务（款）基层政权和社区建设（项）</w:t>
      </w:r>
      <w:r>
        <w:rPr>
          <w:rStyle w:val="17"/>
          <w:rFonts w:ascii="仿宋_GB2312" w:eastAsia="仿宋_GB2312"/>
          <w:b w:val="0"/>
          <w:color w:val="000000"/>
          <w:sz w:val="32"/>
          <w:szCs w:val="32"/>
        </w:rPr>
        <w:t>:</w:t>
      </w:r>
      <w:r>
        <w:rPr>
          <w:rFonts w:hint="eastAsia" w:ascii="仿宋_GB2312" w:eastAsia="仿宋_GB2312"/>
          <w:color w:val="000000"/>
          <w:sz w:val="32"/>
          <w:szCs w:val="32"/>
        </w:rPr>
        <w:t>反映开展村民自治、村务公开等基层政权和社区建设工作的支出。</w:t>
      </w:r>
    </w:p>
    <w:p>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九</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社会保障和就业（类）行政事业单位离退休（款）机关事业单位基本养老保险缴费支出（项）</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反映机关事业单位实施养老保险制度由单位缴纳的养老保险费支出。</w:t>
      </w:r>
    </w:p>
    <w:p>
      <w:pPr>
        <w:spacing w:line="600" w:lineRule="exact"/>
        <w:ind w:firstLine="640" w:firstLineChars="200"/>
        <w:rPr>
          <w:rStyle w:val="17"/>
          <w:rFonts w:ascii="仿宋_GB2312" w:eastAsia="仿宋_GB2312"/>
          <w:b w:val="0"/>
          <w:color w:val="000000"/>
          <w:sz w:val="32"/>
          <w:szCs w:val="32"/>
        </w:rPr>
      </w:pPr>
      <w:r>
        <w:rPr>
          <w:rStyle w:val="17"/>
          <w:rFonts w:hint="eastAsia" w:ascii="仿宋_GB2312" w:eastAsia="仿宋_GB2312"/>
          <w:b w:val="0"/>
          <w:color w:val="000000"/>
          <w:sz w:val="32"/>
          <w:szCs w:val="32"/>
          <w:lang w:eastAsia="zh-CN"/>
        </w:rPr>
        <w:t>十</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社会保障和就业（类）行政事业单位离退休（款）机关事业单位职业年金缴费支出（项）：反映事业单位实施养老保险制度由单位实际缴纳的职业年金支出。</w:t>
      </w:r>
    </w:p>
    <w:p>
      <w:pPr>
        <w:spacing w:line="580" w:lineRule="exact"/>
        <w:ind w:firstLine="640" w:firstLineChars="200"/>
        <w:rPr>
          <w:rFonts w:hint="eastAsia" w:ascii="仿宋_GB2312" w:eastAsia="仿宋_GB2312"/>
          <w:color w:val="000000"/>
          <w:sz w:val="32"/>
          <w:szCs w:val="32"/>
        </w:rPr>
      </w:pPr>
      <w:r>
        <w:rPr>
          <w:rStyle w:val="17"/>
          <w:rFonts w:hint="eastAsia" w:ascii="仿宋_GB2312" w:eastAsia="仿宋_GB2312"/>
          <w:b w:val="0"/>
          <w:color w:val="000000"/>
          <w:sz w:val="32"/>
          <w:szCs w:val="32"/>
          <w:lang w:eastAsia="zh-CN"/>
        </w:rPr>
        <w:t>十一</w:t>
      </w:r>
      <w:r>
        <w:rPr>
          <w:rStyle w:val="17"/>
          <w:rFonts w:ascii="仿宋_GB2312" w:eastAsia="仿宋_GB2312"/>
          <w:b w:val="0"/>
          <w:color w:val="000000"/>
          <w:sz w:val="32"/>
          <w:szCs w:val="32"/>
        </w:rPr>
        <w:t>.</w:t>
      </w:r>
      <w:r>
        <w:rPr>
          <w:rFonts w:hint="eastAsia" w:ascii="仿宋_GB2312" w:eastAsia="仿宋_GB2312"/>
          <w:bCs/>
          <w:sz w:val="32"/>
          <w:szCs w:val="32"/>
        </w:rPr>
        <w:t xml:space="preserve"> 社会保障和就业（类）抚恤（款）</w:t>
      </w:r>
      <w:r>
        <w:rPr>
          <w:rFonts w:hint="eastAsia" w:ascii="仿宋_GB2312" w:eastAsia="仿宋_GB2312"/>
          <w:bCs/>
          <w:sz w:val="32"/>
          <w:szCs w:val="32"/>
          <w:lang w:eastAsia="zh-CN"/>
        </w:rPr>
        <w:t>死亡抚恤</w:t>
      </w:r>
      <w:r>
        <w:rPr>
          <w:rFonts w:hint="eastAsia" w:ascii="仿宋_GB2312" w:eastAsia="仿宋_GB2312"/>
          <w:bCs/>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反映规定用于烈士和牺牲、病故人员家属的一次性和定期抚恤金、丧葬补助费以及烈士褒扬金</w:t>
      </w:r>
      <w:r>
        <w:rPr>
          <w:rFonts w:hint="eastAsia" w:ascii="仿宋_GB2312" w:eastAsia="仿宋_GB2312"/>
          <w:color w:val="000000"/>
          <w:sz w:val="32"/>
          <w:szCs w:val="32"/>
        </w:rPr>
        <w:t>。</w:t>
      </w:r>
    </w:p>
    <w:p>
      <w:pPr>
        <w:spacing w:line="580" w:lineRule="exact"/>
        <w:ind w:firstLine="640" w:firstLineChars="200"/>
        <w:rPr>
          <w:rFonts w:hint="eastAsia"/>
        </w:rPr>
      </w:pPr>
      <w:r>
        <w:rPr>
          <w:rStyle w:val="17"/>
          <w:rFonts w:hint="eastAsia" w:ascii="仿宋_GB2312" w:eastAsia="仿宋_GB2312"/>
          <w:b w:val="0"/>
          <w:color w:val="000000"/>
          <w:sz w:val="32"/>
          <w:szCs w:val="32"/>
          <w:lang w:eastAsia="zh-CN"/>
        </w:rPr>
        <w:t>十二</w:t>
      </w:r>
      <w:r>
        <w:rPr>
          <w:rStyle w:val="17"/>
          <w:rFonts w:ascii="仿宋_GB2312" w:eastAsia="仿宋_GB2312"/>
          <w:b w:val="0"/>
          <w:color w:val="000000"/>
          <w:sz w:val="32"/>
          <w:szCs w:val="32"/>
        </w:rPr>
        <w:t>.</w:t>
      </w:r>
      <w:r>
        <w:rPr>
          <w:rFonts w:hint="eastAsia" w:ascii="仿宋_GB2312" w:eastAsia="仿宋_GB2312"/>
          <w:bCs/>
          <w:sz w:val="32"/>
          <w:szCs w:val="32"/>
        </w:rPr>
        <w:t xml:space="preserve"> 社会保障和就业（类）</w:t>
      </w:r>
      <w:r>
        <w:rPr>
          <w:rFonts w:hint="eastAsia" w:ascii="仿宋_GB2312" w:eastAsia="仿宋_GB2312"/>
          <w:bCs/>
          <w:sz w:val="32"/>
          <w:szCs w:val="32"/>
          <w:lang w:eastAsia="zh-CN"/>
        </w:rPr>
        <w:t>其他社会保障和就业支出</w:t>
      </w:r>
      <w:r>
        <w:rPr>
          <w:rFonts w:hint="eastAsia" w:ascii="仿宋_GB2312" w:eastAsia="仿宋_GB2312"/>
          <w:bCs/>
          <w:sz w:val="32"/>
          <w:szCs w:val="32"/>
        </w:rPr>
        <w:t>（款）</w:t>
      </w:r>
      <w:r>
        <w:rPr>
          <w:rFonts w:hint="eastAsia" w:ascii="仿宋_GB2312" w:eastAsia="仿宋_GB2312"/>
          <w:bCs/>
          <w:sz w:val="32"/>
          <w:szCs w:val="32"/>
          <w:lang w:eastAsia="zh-CN"/>
        </w:rPr>
        <w:t>其他社会保障和就业支出</w:t>
      </w:r>
      <w:r>
        <w:rPr>
          <w:rFonts w:hint="eastAsia" w:ascii="仿宋_GB2312" w:eastAsia="仿宋_GB2312"/>
          <w:bCs/>
          <w:sz w:val="32"/>
          <w:szCs w:val="32"/>
        </w:rPr>
        <w:t>（项）:</w:t>
      </w:r>
      <w:r>
        <w:rPr>
          <w:rFonts w:hint="eastAsia" w:ascii="仿宋_GB2312" w:eastAsia="仿宋_GB2312"/>
          <w:bCs/>
          <w:sz w:val="32"/>
          <w:szCs w:val="32"/>
          <w:lang w:eastAsia="zh-CN"/>
        </w:rPr>
        <w:t>反映其他用于社会保险和就方面的支出。</w:t>
      </w:r>
    </w:p>
    <w:p>
      <w:pPr>
        <w:spacing w:line="600" w:lineRule="exact"/>
        <w:ind w:firstLine="640" w:firstLineChars="200"/>
        <w:rPr>
          <w:rFonts w:hint="eastAsia" w:ascii="仿宋_GB2312" w:eastAsia="仿宋_GB2312"/>
          <w:color w:val="000000"/>
          <w:sz w:val="32"/>
          <w:szCs w:val="32"/>
        </w:rPr>
      </w:pPr>
      <w:r>
        <w:rPr>
          <w:rStyle w:val="17"/>
          <w:rFonts w:hint="eastAsia" w:ascii="仿宋_GB2312" w:eastAsia="仿宋_GB2312"/>
          <w:b w:val="0"/>
          <w:color w:val="000000"/>
          <w:sz w:val="32"/>
          <w:szCs w:val="32"/>
          <w:lang w:eastAsia="zh-CN"/>
        </w:rPr>
        <w:t>十三</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医疗卫生与计划生育（类）医疗保障（款）行政单位医疗（项）</w:t>
      </w:r>
      <w:r>
        <w:rPr>
          <w:rStyle w:val="17"/>
          <w:rFonts w:ascii="仿宋_GB2312" w:eastAsia="仿宋_GB2312"/>
          <w:b w:val="0"/>
          <w:color w:val="000000"/>
          <w:sz w:val="32"/>
          <w:szCs w:val="32"/>
        </w:rPr>
        <w:t>:</w:t>
      </w:r>
      <w:r>
        <w:rPr>
          <w:rFonts w:hint="eastAsia" w:ascii="仿宋_GB2312" w:eastAsia="仿宋_GB2312"/>
          <w:color w:val="000000"/>
          <w:sz w:val="32"/>
          <w:szCs w:val="32"/>
        </w:rPr>
        <w:t>指反映财政部门集中安排的行政单位基本医疗保险缴费经费。</w:t>
      </w:r>
    </w:p>
    <w:p>
      <w:pPr>
        <w:spacing w:line="600" w:lineRule="exact"/>
        <w:ind w:firstLine="640" w:firstLineChars="200"/>
      </w:pPr>
      <w:r>
        <w:rPr>
          <w:rStyle w:val="17"/>
          <w:rFonts w:hint="eastAsia" w:ascii="仿宋_GB2312" w:eastAsia="仿宋_GB2312"/>
          <w:b w:val="0"/>
          <w:color w:val="000000"/>
          <w:sz w:val="32"/>
          <w:szCs w:val="32"/>
          <w:lang w:eastAsia="zh-CN"/>
        </w:rPr>
        <w:t>十四</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医疗卫生与计划生育（类）医疗保障（款）</w:t>
      </w:r>
      <w:r>
        <w:rPr>
          <w:rStyle w:val="17"/>
          <w:rFonts w:hint="eastAsia" w:ascii="仿宋_GB2312" w:eastAsia="仿宋_GB2312"/>
          <w:b w:val="0"/>
          <w:color w:val="000000"/>
          <w:sz w:val="32"/>
          <w:szCs w:val="32"/>
          <w:lang w:eastAsia="zh-CN"/>
        </w:rPr>
        <w:t>公务员医疗补助</w:t>
      </w:r>
      <w:r>
        <w:rPr>
          <w:rStyle w:val="17"/>
          <w:rFonts w:hint="eastAsia" w:ascii="仿宋_GB2312" w:eastAsia="仿宋_GB2312"/>
          <w:b w:val="0"/>
          <w:color w:val="000000"/>
          <w:sz w:val="32"/>
          <w:szCs w:val="32"/>
        </w:rPr>
        <w:t>（项）</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lang w:eastAsia="zh-CN"/>
        </w:rPr>
        <w:t>反映财政部门安排的公务员医疗补助经费</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十五</w:t>
      </w:r>
      <w:r>
        <w:rPr>
          <w:rFonts w:ascii="仿宋_GB2312" w:eastAsia="仿宋_GB2312"/>
          <w:color w:val="000000"/>
          <w:sz w:val="32"/>
          <w:szCs w:val="32"/>
        </w:rPr>
        <w:t>.</w:t>
      </w:r>
      <w:r>
        <w:rPr>
          <w:rFonts w:hint="eastAsia" w:ascii="仿宋_GB2312" w:eastAsia="仿宋_GB2312"/>
          <w:color w:val="000000"/>
          <w:sz w:val="32"/>
          <w:szCs w:val="32"/>
        </w:rPr>
        <w:t>城乡社区支出（类）城乡社区环境卫生（款）城乡社区环境卫生（项）：反映城乡社区道路清扫、垃圾清运与处理、公布建设与维护、园林绿化等方面的支出。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十六</w:t>
      </w:r>
      <w:r>
        <w:rPr>
          <w:rFonts w:ascii="仿宋_GB2312" w:eastAsia="仿宋_GB2312"/>
          <w:color w:val="000000"/>
          <w:sz w:val="32"/>
          <w:szCs w:val="32"/>
        </w:rPr>
        <w:t>.</w:t>
      </w:r>
      <w:r>
        <w:rPr>
          <w:rFonts w:hint="eastAsia" w:ascii="仿宋_GB2312" w:eastAsia="仿宋_GB2312"/>
          <w:color w:val="000000"/>
          <w:sz w:val="32"/>
          <w:szCs w:val="32"/>
        </w:rPr>
        <w:t>城乡社区支出（类）</w:t>
      </w:r>
      <w:r>
        <w:rPr>
          <w:rFonts w:hint="eastAsia" w:ascii="仿宋_GB2312" w:eastAsia="仿宋_GB2312"/>
          <w:color w:val="000000"/>
          <w:sz w:val="32"/>
          <w:szCs w:val="32"/>
          <w:lang w:eastAsia="zh-CN"/>
        </w:rPr>
        <w:t>国有土地使用权出让收入安排的支出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征地和拆迁补偿支出（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反映新疆生产建设兵团和地方政府在征地和收购土地过程中支付的土地补偿费、安置补助费、地上附着和青苗补偿费、拆迁补偿费支出</w:t>
      </w:r>
      <w:r>
        <w:rPr>
          <w:rFonts w:hint="eastAsia" w:ascii="仿宋_GB2312" w:eastAsia="仿宋_GB2312"/>
          <w:color w:val="000000"/>
          <w:sz w:val="32"/>
          <w:szCs w:val="32"/>
        </w:rPr>
        <w:t>。</w:t>
      </w:r>
    </w:p>
    <w:p>
      <w:pPr>
        <w:pStyle w:val="2"/>
        <w:ind w:firstLine="640"/>
        <w:jc w:val="both"/>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十七</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农村基础设施建设支出（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反映土地出让收入用于农村供水保障、村庄公共设施建设和管护以及与农业农村直接相关的以工代赈等方面的支出。</w:t>
      </w:r>
    </w:p>
    <w:p>
      <w:pPr>
        <w:pStyle w:val="2"/>
        <w:ind w:firstLine="640"/>
        <w:jc w:val="both"/>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十八</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补助被征农民支出（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反映土地出让收入用于补助被征地农民社会保障支出以及保持被征地农民原有生活支出。</w:t>
      </w:r>
    </w:p>
    <w:p>
      <w:pPr>
        <w:ind w:firstLine="640" w:firstLineChars="200"/>
        <w:rPr>
          <w:rFonts w:hint="eastAsia"/>
          <w:lang w:eastAsia="zh-CN"/>
        </w:rPr>
      </w:pPr>
      <w:r>
        <w:rPr>
          <w:rFonts w:hint="eastAsia" w:ascii="仿宋_GB2312" w:eastAsia="仿宋_GB2312"/>
          <w:b w:val="0"/>
          <w:bCs w:val="0"/>
          <w:color w:val="000000"/>
          <w:sz w:val="32"/>
          <w:szCs w:val="32"/>
          <w:lang w:eastAsia="zh-CN"/>
        </w:rPr>
        <w:t>十九</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其他国有土地使用权出让收入安排的支出（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反映土地出让收入用于其他方面的支出。不包括市县级政府当年按规定用土地出让收入向中央和省级政府缴纳的新增建设用地土在有偿使用费的支出。</w:t>
      </w:r>
    </w:p>
    <w:p>
      <w:pPr>
        <w:spacing w:line="600" w:lineRule="exact"/>
        <w:ind w:firstLine="640" w:firstLineChars="200"/>
        <w:rPr>
          <w:rFonts w:ascii="仿宋_GB2312" w:eastAsia="仿宋_GB2312"/>
          <w:color w:val="000000"/>
          <w:sz w:val="32"/>
          <w:szCs w:val="32"/>
        </w:rPr>
      </w:pPr>
      <w:r>
        <w:rPr>
          <w:rStyle w:val="17"/>
          <w:rFonts w:hint="eastAsia" w:ascii="仿宋_GB2312" w:eastAsia="仿宋_GB2312"/>
          <w:b w:val="0"/>
          <w:color w:val="000000"/>
          <w:sz w:val="32"/>
          <w:szCs w:val="32"/>
          <w:lang w:eastAsia="zh-CN"/>
        </w:rPr>
        <w:t>二十</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农林水（类）农业（款）事业运行（项）</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指反映用于农业事业单位基本支出，事业单位设施、系统运行与资产维护等方面的支出。</w:t>
      </w:r>
    </w:p>
    <w:p>
      <w:pPr>
        <w:spacing w:line="600" w:lineRule="exact"/>
        <w:ind w:firstLine="640" w:firstLineChars="200"/>
        <w:rPr>
          <w:rFonts w:hint="eastAsia" w:ascii="仿宋_GB2312" w:eastAsia="仿宋_GB2312"/>
          <w:color w:val="000000"/>
          <w:sz w:val="32"/>
          <w:szCs w:val="32"/>
        </w:rPr>
      </w:pPr>
      <w:r>
        <w:rPr>
          <w:rStyle w:val="17"/>
          <w:rFonts w:hint="eastAsia" w:ascii="仿宋_GB2312" w:eastAsia="仿宋_GB2312"/>
          <w:b w:val="0"/>
          <w:color w:val="000000"/>
          <w:sz w:val="32"/>
          <w:szCs w:val="32"/>
          <w:lang w:eastAsia="zh-CN"/>
        </w:rPr>
        <w:t>二十一</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农林水（类）扶贫（款）其他扶贫支出（项）</w:t>
      </w:r>
      <w:r>
        <w:rPr>
          <w:rStyle w:val="17"/>
          <w:rFonts w:ascii="仿宋_GB2312" w:eastAsia="仿宋_GB2312"/>
          <w:b w:val="0"/>
          <w:color w:val="000000"/>
          <w:sz w:val="32"/>
          <w:szCs w:val="32"/>
        </w:rPr>
        <w:t>:</w:t>
      </w:r>
      <w:r>
        <w:rPr>
          <w:rFonts w:hint="eastAsia" w:ascii="仿宋_GB2312" w:eastAsia="仿宋_GB2312"/>
          <w:color w:val="000000"/>
          <w:sz w:val="32"/>
          <w:szCs w:val="32"/>
        </w:rPr>
        <w:t>指其他用于扶贫方面的支出。</w:t>
      </w:r>
    </w:p>
    <w:p>
      <w:pPr>
        <w:spacing w:line="600" w:lineRule="exact"/>
        <w:ind w:firstLine="640" w:firstLineChars="200"/>
        <w:rPr>
          <w:rFonts w:hint="eastAsia" w:ascii="仿宋_GB2312" w:eastAsia="仿宋_GB2312"/>
          <w:color w:val="000000"/>
          <w:sz w:val="32"/>
          <w:szCs w:val="32"/>
        </w:rPr>
      </w:pPr>
      <w:r>
        <w:rPr>
          <w:rStyle w:val="17"/>
          <w:rFonts w:hint="eastAsia" w:ascii="仿宋_GB2312" w:eastAsia="仿宋_GB2312"/>
          <w:b w:val="0"/>
          <w:color w:val="000000"/>
          <w:sz w:val="32"/>
          <w:szCs w:val="32"/>
          <w:lang w:eastAsia="zh-CN"/>
        </w:rPr>
        <w:t>二十二</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农林水（类）农村综合改革（款）对村民委员会和村党支部的补助（项）</w:t>
      </w:r>
      <w:r>
        <w:rPr>
          <w:rStyle w:val="17"/>
          <w:rFonts w:ascii="仿宋_GB2312" w:eastAsia="仿宋_GB2312"/>
          <w:b w:val="0"/>
          <w:color w:val="000000"/>
          <w:sz w:val="32"/>
          <w:szCs w:val="32"/>
        </w:rPr>
        <w:t>:</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pPr>
        <w:spacing w:line="600" w:lineRule="exact"/>
        <w:ind w:firstLine="640" w:firstLineChars="200"/>
        <w:rPr>
          <w:rFonts w:hint="eastAsia" w:ascii="仿宋_GB2312" w:eastAsia="仿宋_GB2312"/>
          <w:color w:val="000000"/>
          <w:sz w:val="32"/>
          <w:szCs w:val="32"/>
        </w:rPr>
      </w:pPr>
      <w:r>
        <w:rPr>
          <w:rStyle w:val="17"/>
          <w:rFonts w:hint="eastAsia" w:ascii="仿宋_GB2312" w:eastAsia="仿宋_GB2312"/>
          <w:b w:val="0"/>
          <w:color w:val="000000"/>
          <w:sz w:val="32"/>
          <w:szCs w:val="32"/>
          <w:lang w:eastAsia="zh-CN"/>
        </w:rPr>
        <w:t>二十三</w:t>
      </w:r>
      <w:r>
        <w:rPr>
          <w:rStyle w:val="17"/>
          <w:rFonts w:ascii="仿宋_GB2312" w:eastAsia="仿宋_GB2312"/>
          <w:b w:val="0"/>
          <w:color w:val="000000"/>
          <w:sz w:val="32"/>
          <w:szCs w:val="32"/>
        </w:rPr>
        <w:t>.</w:t>
      </w:r>
      <w:r>
        <w:rPr>
          <w:rStyle w:val="17"/>
          <w:rFonts w:hint="eastAsia" w:ascii="仿宋_GB2312" w:eastAsia="仿宋_GB2312"/>
          <w:b w:val="0"/>
          <w:color w:val="000000"/>
          <w:sz w:val="32"/>
          <w:szCs w:val="32"/>
        </w:rPr>
        <w:t>住房保障（类）住房改革支出（款）住房公积金（项）</w:t>
      </w:r>
      <w:r>
        <w:rPr>
          <w:rStyle w:val="17"/>
          <w:rFonts w:ascii="仿宋_GB2312" w:eastAsia="仿宋_GB2312"/>
          <w:b w:val="0"/>
          <w:color w:val="000000"/>
          <w:sz w:val="32"/>
          <w:szCs w:val="32"/>
        </w:rPr>
        <w:t>:</w:t>
      </w:r>
      <w:r>
        <w:rPr>
          <w:rFonts w:hint="eastAsia" w:ascii="仿宋_GB2312" w:eastAsia="仿宋_GB2312"/>
          <w:color w:val="000000"/>
          <w:sz w:val="32"/>
          <w:szCs w:val="32"/>
        </w:rPr>
        <w:t>指反映行政事业按人力资源和社会保障部、财政部规定的基本工资和津贴补贴以及规定比例为职工缴纳的住房公积金。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二十四</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lang w:eastAsia="zh-CN"/>
        </w:rPr>
        <w:t>二十五</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二十六</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eastAsia="zh-CN"/>
        </w:rPr>
        <w:t>二十七</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eastAsia="zh-CN"/>
        </w:rPr>
        <w:t>二十八</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line="600" w:lineRule="exact"/>
        <w:jc w:val="center"/>
        <w:textAlignment w:val="auto"/>
        <w:outlineLvl w:val="0"/>
        <w:rPr>
          <w:rStyle w:val="27"/>
          <w:rFonts w:hint="eastAsia" w:ascii="方正小标宋_GBK" w:hAnsi="方正小标宋_GBK" w:eastAsia="方正小标宋_GBK" w:cs="方正小标宋_GBK"/>
          <w:b w:val="0"/>
          <w:bCs w:val="0"/>
        </w:rPr>
      </w:pPr>
      <w:bookmarkStart w:id="57" w:name="_Toc15377226"/>
      <w:r>
        <w:rPr>
          <w:rFonts w:ascii="宋体"/>
          <w:b/>
          <w:sz w:val="44"/>
          <w:szCs w:val="44"/>
        </w:rPr>
        <w:br w:type="page"/>
      </w:r>
      <w:bookmarkStart w:id="58" w:name="_Toc15396614"/>
      <w:r>
        <w:rPr>
          <w:rFonts w:hint="eastAsia" w:ascii="方正小标宋_GBK" w:hAnsi="方正小标宋_GBK" w:eastAsia="方正小标宋_GBK" w:cs="方正小标宋_GBK"/>
          <w:b w:val="0"/>
          <w:bCs w:val="0"/>
          <w:sz w:val="44"/>
          <w:szCs w:val="44"/>
        </w:rPr>
        <w:t>第</w:t>
      </w:r>
      <w:r>
        <w:rPr>
          <w:rStyle w:val="27"/>
          <w:rFonts w:hint="eastAsia" w:ascii="方正小标宋_GBK" w:hAnsi="方正小标宋_GBK" w:eastAsia="方正小标宋_GBK" w:cs="方正小标宋_GBK"/>
          <w:b w:val="0"/>
          <w:bCs w:val="0"/>
        </w:rPr>
        <w:t>四部分 附件</w:t>
      </w:r>
      <w:bookmarkEnd w:id="58"/>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2021年</w:t>
      </w:r>
      <w:r>
        <w:rPr>
          <w:rFonts w:hint="eastAsia" w:ascii="方正小标宋_GBK" w:hAnsi="方正小标宋_GBK" w:eastAsia="方正小标宋_GBK" w:cs="方正小标宋_GBK"/>
          <w:kern w:val="0"/>
          <w:sz w:val="44"/>
          <w:szCs w:val="44"/>
          <w:lang w:eastAsia="zh-CN"/>
        </w:rPr>
        <w:t>胜利街道办事处</w:t>
      </w:r>
      <w:r>
        <w:rPr>
          <w:rFonts w:hint="eastAsia" w:ascii="方正小标宋_GBK" w:hAnsi="方正小标宋_GBK" w:eastAsia="方正小标宋_GBK" w:cs="方正小标宋_GBK"/>
          <w:kern w:val="0"/>
          <w:sz w:val="44"/>
          <w:szCs w:val="44"/>
        </w:rPr>
        <w:t>整体绩效评价报告</w:t>
      </w:r>
    </w:p>
    <w:p>
      <w:pPr>
        <w:keepNext w:val="0"/>
        <w:keepLines w:val="0"/>
        <w:pageBreakBefore w:val="0"/>
        <w:widowControl/>
        <w:kinsoku/>
        <w:wordWrap/>
        <w:overflowPunct/>
        <w:topLinePunct w:val="0"/>
        <w:bidi w:val="0"/>
        <w:adjustRightInd w:val="0"/>
        <w:snapToGrid w:val="0"/>
        <w:spacing w:line="600" w:lineRule="exact"/>
        <w:ind w:firstLine="480" w:firstLineChars="200"/>
        <w:contextualSpacing/>
        <w:jc w:val="left"/>
        <w:textAlignment w:val="auto"/>
        <w:rPr>
          <w:rFonts w:ascii="黑体" w:hAnsi="宋体" w:eastAsia="黑体" w:cs="宋体"/>
          <w:kern w:val="0"/>
          <w:sz w:val="24"/>
          <w:szCs w:val="32"/>
          <w:shd w:val="clear" w:color="auto" w:fill="FFFFFF"/>
        </w:rPr>
      </w:pP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pPr>
        <w:spacing w:line="580" w:lineRule="exact"/>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胜利街道办事处属于行政单位，是一级预算单位。下设4个事业机构即便民服务中心、农业综合服务中心、文化旅游服务中心、社区治理服务中心。</w:t>
      </w:r>
    </w:p>
    <w:p>
      <w:pPr>
        <w:keepNext w:val="0"/>
        <w:keepLines w:val="0"/>
        <w:pageBreakBefore w:val="0"/>
        <w:widowControl/>
        <w:numPr>
          <w:ilvl w:val="0"/>
          <w:numId w:val="4"/>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机构职能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加强党的建设。强化党的政治建设、思想建设、组织建设、作风建设、纪律建设，把制度建设贯穿其中，深入推进反腐败斗争。落实基层党建工作责任制，加强基层意识形态工作。推进街道村（社区）党建、单位党建、行业党建互联互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2．统筹区域发展。统筹落实辖区发展的重大决策，参与辖区建设规划和公共服务设施布局，推动辖区健康、有序、可持续发展。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3.组织公共服务。组织实施与居民生活密切相关的各项公共服务，落实民生保障政策，加强村（社区）服务配套设施和综合服务平台建设，完善村（社区）综合服务功能，加强农业农村工作。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4.优化营商环境。优化投资、经营环境，推进重点项目建设和发展。联系和服务驻辖区单位、企业及市场主体，保护各种经济组织的合法权益。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5.实施公共管理。组织领导、推进实施、综合协调辖区内城市管理、人口管理等综合性工作。组织开展辖区内环境综合治理，协助相关部门做好绿化美化、市政公共设施维护管理等工作。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6.动员社会参与。动员指导辖区内各类单位、社会组织和社区居民、村民等社会力量参与社会治理，引导辖区单位履行社会责任，整合辖区内各种社会力量资源为街道村（社区）发展服务。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指导村（社区）自治。完善党组织主导的基层民主选举、民主决策、民主管理、民主监督的规则、程序、办法。建立党建引领下的社区居民（村民）委员会、业主委员会、业主监督委员会、物业服务企业协调运行机制。</w:t>
      </w:r>
    </w:p>
    <w:p>
      <w:pPr>
        <w:spacing w:line="600" w:lineRule="exact"/>
        <w:ind w:firstLine="640" w:firstLineChars="200"/>
        <w:rPr>
          <w:rFonts w:hint="eastAsia"/>
          <w:lang w:val="zh-CN"/>
        </w:rPr>
      </w:pPr>
      <w:r>
        <w:rPr>
          <w:rFonts w:hint="eastAsia" w:ascii="仿宋_GB2312" w:eastAsia="仿宋_GB2312"/>
          <w:sz w:val="32"/>
          <w:szCs w:val="32"/>
        </w:rPr>
        <w:t>8.维护公共安全。负责辖区平安建设、社会治安综合治理、公共安全及安全生产监管等相关工作，处理群众来信来访，化解矛盾纠纷。</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（三）人员概况</w:t>
      </w:r>
    </w:p>
    <w:p>
      <w:pPr>
        <w:spacing w:line="600" w:lineRule="exact"/>
        <w:ind w:firstLine="640" w:firstLineChars="200"/>
        <w:rPr>
          <w:rFonts w:hint="eastAsia"/>
          <w:lang w:val="zh-CN"/>
        </w:rPr>
      </w:pPr>
      <w:r>
        <w:rPr>
          <w:rFonts w:hint="eastAsia" w:ascii="仿宋_GB2312" w:eastAsia="仿宋_GB2312"/>
          <w:sz w:val="32"/>
          <w:szCs w:val="32"/>
        </w:rPr>
        <w:t>本单位202</w:t>
      </w:r>
      <w:r>
        <w:rPr>
          <w:rFonts w:hint="eastAsia" w:ascii="仿宋_GB2312" w:eastAsia="仿宋_GB2312"/>
          <w:sz w:val="32"/>
          <w:szCs w:val="32"/>
          <w:lang w:val="en-US" w:eastAsia="zh-CN"/>
        </w:rPr>
        <w:t>1</w:t>
      </w:r>
      <w:r>
        <w:rPr>
          <w:rFonts w:hint="eastAsia" w:ascii="仿宋_GB2312" w:eastAsia="仿宋_GB2312"/>
          <w:sz w:val="32"/>
          <w:szCs w:val="32"/>
        </w:rPr>
        <w:t>年编制为6</w:t>
      </w:r>
      <w:r>
        <w:rPr>
          <w:rFonts w:hint="eastAsia" w:ascii="仿宋_GB2312" w:eastAsia="仿宋_GB2312"/>
          <w:sz w:val="32"/>
          <w:szCs w:val="32"/>
          <w:lang w:val="en-US" w:eastAsia="zh-CN"/>
        </w:rPr>
        <w:t>7</w:t>
      </w:r>
      <w:r>
        <w:rPr>
          <w:rFonts w:hint="eastAsia" w:ascii="仿宋_GB2312" w:eastAsia="仿宋_GB2312"/>
          <w:sz w:val="32"/>
          <w:szCs w:val="32"/>
        </w:rPr>
        <w:t>人，其中行政人员4</w:t>
      </w:r>
      <w:r>
        <w:rPr>
          <w:rFonts w:hint="eastAsia" w:ascii="仿宋_GB2312" w:eastAsia="仿宋_GB2312"/>
          <w:sz w:val="32"/>
          <w:szCs w:val="32"/>
          <w:lang w:val="en-US" w:eastAsia="zh-CN"/>
        </w:rPr>
        <w:t>2</w:t>
      </w:r>
      <w:r>
        <w:rPr>
          <w:rFonts w:hint="eastAsia" w:ascii="仿宋_GB2312" w:eastAsia="仿宋_GB2312"/>
          <w:sz w:val="32"/>
          <w:szCs w:val="32"/>
        </w:rPr>
        <w:t>人</w:t>
      </w:r>
      <w:r>
        <w:rPr>
          <w:rFonts w:hint="eastAsia" w:ascii="仿宋_GB2312" w:eastAsia="仿宋_GB2312"/>
          <w:sz w:val="32"/>
          <w:szCs w:val="32"/>
          <w:lang w:eastAsia="zh-CN"/>
        </w:rPr>
        <w:t>（含机关工勤编制</w:t>
      </w:r>
      <w:r>
        <w:rPr>
          <w:rFonts w:hint="eastAsia" w:ascii="仿宋_GB2312" w:eastAsia="仿宋_GB2312"/>
          <w:sz w:val="32"/>
          <w:szCs w:val="32"/>
          <w:lang w:val="en-US" w:eastAsia="zh-CN"/>
        </w:rPr>
        <w:t>2人</w:t>
      </w:r>
      <w:r>
        <w:rPr>
          <w:rFonts w:hint="eastAsia" w:ascii="仿宋_GB2312" w:eastAsia="仿宋_GB2312"/>
          <w:sz w:val="32"/>
          <w:szCs w:val="32"/>
          <w:lang w:eastAsia="zh-CN"/>
        </w:rPr>
        <w:t>）</w:t>
      </w:r>
      <w:r>
        <w:rPr>
          <w:rFonts w:hint="eastAsia" w:ascii="仿宋_GB2312" w:eastAsia="仿宋_GB2312"/>
          <w:sz w:val="32"/>
          <w:szCs w:val="32"/>
        </w:rPr>
        <w:t>，事业人员25人；目前行政在编人员36人，事业在编25人。</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2021</w:t>
      </w:r>
      <w:r>
        <w:rPr>
          <w:rFonts w:hint="eastAsia" w:ascii="仿宋" w:hAnsi="仿宋" w:eastAsia="仿宋" w:cs="仿宋"/>
          <w:color w:val="000000"/>
          <w:kern w:val="0"/>
          <w:sz w:val="32"/>
          <w:szCs w:val="32"/>
          <w:shd w:val="clear" w:color="auto" w:fill="FFFFFF"/>
          <w:lang w:val="zh-CN"/>
        </w:rPr>
        <w:t>年年初财政拨款结转结余</w:t>
      </w:r>
      <w:r>
        <w:rPr>
          <w:rFonts w:hint="eastAsia" w:ascii="仿宋" w:hAnsi="仿宋" w:eastAsia="仿宋" w:cs="仿宋"/>
          <w:color w:val="000000"/>
          <w:kern w:val="0"/>
          <w:sz w:val="32"/>
          <w:szCs w:val="32"/>
          <w:shd w:val="clear" w:color="auto" w:fill="FFFFFF"/>
          <w:lang w:val="en-US" w:eastAsia="zh-CN"/>
        </w:rPr>
        <w:t xml:space="preserve"> 1.54</w:t>
      </w:r>
      <w:r>
        <w:rPr>
          <w:rFonts w:hint="eastAsia" w:ascii="仿宋" w:hAnsi="仿宋" w:eastAsia="仿宋" w:cs="仿宋"/>
          <w:color w:val="000000"/>
          <w:kern w:val="0"/>
          <w:sz w:val="32"/>
          <w:szCs w:val="32"/>
          <w:shd w:val="clear" w:color="auto" w:fill="FFFFFF"/>
          <w:lang w:val="zh-CN"/>
        </w:rPr>
        <w:t>万元，财政拨款收入</w:t>
      </w:r>
      <w:r>
        <w:rPr>
          <w:rFonts w:hint="eastAsia" w:ascii="仿宋" w:hAnsi="仿宋" w:eastAsia="仿宋" w:cs="仿宋"/>
          <w:color w:val="000000"/>
          <w:kern w:val="0"/>
          <w:sz w:val="32"/>
          <w:szCs w:val="32"/>
          <w:shd w:val="clear" w:color="auto" w:fill="FFFFFF"/>
          <w:lang w:val="en-US" w:eastAsia="zh-CN"/>
        </w:rPr>
        <w:t xml:space="preserve"> 2573.44 </w:t>
      </w:r>
      <w:r>
        <w:rPr>
          <w:rFonts w:hint="eastAsia" w:ascii="仿宋" w:hAnsi="仿宋" w:eastAsia="仿宋" w:cs="仿宋"/>
          <w:color w:val="000000"/>
          <w:kern w:val="0"/>
          <w:sz w:val="32"/>
          <w:szCs w:val="32"/>
          <w:shd w:val="clear" w:color="auto" w:fill="FFFFFF"/>
          <w:lang w:val="zh-CN"/>
        </w:rPr>
        <w:t>万元。</w:t>
      </w:r>
    </w:p>
    <w:p>
      <w:pPr>
        <w:keepNext w:val="0"/>
        <w:keepLines w:val="0"/>
        <w:pageBreakBefore w:val="0"/>
        <w:widowControl/>
        <w:numPr>
          <w:ilvl w:val="0"/>
          <w:numId w:val="4"/>
        </w:numPr>
        <w:kinsoku/>
        <w:wordWrap/>
        <w:overflowPunct/>
        <w:topLinePunct w:val="0"/>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部门财政资金支出情况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lang w:val="zh-CN"/>
        </w:rPr>
      </w:pPr>
      <w:r>
        <w:rPr>
          <w:rFonts w:hint="eastAsia" w:ascii="仿宋" w:hAnsi="仿宋" w:eastAsia="仿宋" w:cs="仿宋"/>
          <w:sz w:val="32"/>
          <w:szCs w:val="32"/>
          <w:lang w:val="zh-CN"/>
        </w:rPr>
        <w:t>财政拨款支出2548.84万元，其中基本支1177.26万元，占财政拨款支出的45.72 %，主要是人员经费1064.62万元、日常公用经费112.64万元 ；项目支出1371.58万元，占财政拨款支出的54.28%。</w:t>
      </w:r>
      <w:r>
        <w:rPr>
          <w:rFonts w:hint="eastAsia" w:ascii="仿宋" w:hAnsi="仿宋" w:eastAsia="仿宋" w:cs="仿宋"/>
          <w:sz w:val="32"/>
          <w:szCs w:val="32"/>
        </w:rPr>
        <w:t>主要用于征地拆迁、</w:t>
      </w:r>
      <w:r>
        <w:rPr>
          <w:rFonts w:hint="eastAsia" w:ascii="仿宋" w:hAnsi="仿宋" w:eastAsia="仿宋" w:cs="仿宋"/>
          <w:sz w:val="32"/>
          <w:szCs w:val="32"/>
          <w:lang w:eastAsia="zh-CN"/>
        </w:rPr>
        <w:t>人员工资及保险、</w:t>
      </w:r>
      <w:r>
        <w:rPr>
          <w:rFonts w:hint="eastAsia" w:ascii="仿宋" w:hAnsi="仿宋" w:eastAsia="仿宋" w:cs="仿宋"/>
          <w:sz w:val="32"/>
          <w:szCs w:val="32"/>
        </w:rPr>
        <w:t>村社干部报酬、</w:t>
      </w:r>
      <w:r>
        <w:rPr>
          <w:rFonts w:hint="eastAsia" w:ascii="仿宋" w:hAnsi="仿宋" w:eastAsia="仿宋" w:cs="仿宋"/>
          <w:sz w:val="32"/>
          <w:szCs w:val="32"/>
          <w:lang w:eastAsia="zh-CN"/>
        </w:rPr>
        <w:t>社会治安整治、禁毒、环境卫生整治</w:t>
      </w:r>
      <w:r>
        <w:rPr>
          <w:rFonts w:hint="eastAsia" w:ascii="仿宋" w:hAnsi="仿宋" w:eastAsia="仿宋" w:cs="仿宋"/>
          <w:sz w:val="32"/>
          <w:szCs w:val="32"/>
        </w:rPr>
        <w:t>、信访、</w:t>
      </w:r>
      <w:r>
        <w:rPr>
          <w:rFonts w:hint="eastAsia" w:ascii="仿宋" w:hAnsi="仿宋" w:eastAsia="仿宋" w:cs="仿宋"/>
          <w:sz w:val="32"/>
          <w:szCs w:val="32"/>
          <w:lang w:eastAsia="zh-CN"/>
        </w:rPr>
        <w:t>社区治理、</w:t>
      </w:r>
      <w:r>
        <w:rPr>
          <w:rFonts w:hint="eastAsia" w:ascii="仿宋" w:hAnsi="仿宋" w:eastAsia="仿宋" w:cs="仿宋"/>
          <w:sz w:val="32"/>
          <w:szCs w:val="32"/>
        </w:rPr>
        <w:t>维稳大调解经费等</w:t>
      </w:r>
      <w:r>
        <w:rPr>
          <w:rFonts w:hint="eastAsia" w:ascii="仿宋" w:hAnsi="仿宋" w:eastAsia="仿宋" w:cs="仿宋"/>
          <w:sz w:val="32"/>
          <w:szCs w:val="32"/>
          <w:lang w:eastAsia="zh-CN"/>
        </w:rPr>
        <w:t>工作。</w:t>
      </w:r>
    </w:p>
    <w:p>
      <w:pPr>
        <w:keepNext w:val="0"/>
        <w:keepLines w:val="0"/>
        <w:pageBreakBefore w:val="0"/>
        <w:widowControl/>
        <w:numPr>
          <w:ilvl w:val="0"/>
          <w:numId w:val="0"/>
        </w:numPr>
        <w:kinsoku/>
        <w:wordWrap/>
        <w:overflowPunct/>
        <w:topLinePunct w:val="0"/>
        <w:bidi w:val="0"/>
        <w:adjustRightInd w:val="0"/>
        <w:snapToGrid w:val="0"/>
        <w:spacing w:line="600" w:lineRule="exact"/>
        <w:ind w:left="640" w:leftChars="0"/>
        <w:contextualSpacing/>
        <w:jc w:val="left"/>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lang w:eastAsia="zh-CN"/>
        </w:rPr>
        <w:t>三、</w:t>
      </w:r>
      <w:r>
        <w:rPr>
          <w:rFonts w:hint="eastAsia" w:ascii="黑体" w:hAnsi="宋体" w:eastAsia="黑体" w:cs="宋体"/>
          <w:kern w:val="0"/>
          <w:sz w:val="32"/>
          <w:szCs w:val="32"/>
          <w:shd w:val="clear" w:color="auto" w:fill="FFFFFF"/>
        </w:rPr>
        <w:t>部门整体预算绩效管理情况</w:t>
      </w:r>
    </w:p>
    <w:p>
      <w:pPr>
        <w:keepNext w:val="0"/>
        <w:keepLines w:val="0"/>
        <w:pageBreakBefore w:val="0"/>
        <w:widowControl/>
        <w:numPr>
          <w:ilvl w:val="0"/>
          <w:numId w:val="0"/>
        </w:numPr>
        <w:kinsoku/>
        <w:wordWrap/>
        <w:overflowPunct/>
        <w:topLinePunct w:val="0"/>
        <w:bidi w:val="0"/>
        <w:adjustRightInd w:val="0"/>
        <w:snapToGrid w:val="0"/>
        <w:spacing w:line="600" w:lineRule="exact"/>
        <w:ind w:left="640" w:leftChars="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 w:hAnsi="仿宋" w:eastAsia="仿宋" w:cs="仿宋"/>
          <w:sz w:val="32"/>
          <w:szCs w:val="32"/>
          <w:lang w:val="zh-CN" w:eastAsia="zh-CN"/>
        </w:rPr>
      </w:pPr>
      <w:r>
        <w:rPr>
          <w:rFonts w:hint="eastAsia" w:ascii="仿宋" w:hAnsi="仿宋" w:eastAsia="仿宋" w:cs="仿宋"/>
          <w:b w:val="0"/>
          <w:bCs w:val="0"/>
          <w:color w:val="000000"/>
          <w:kern w:val="0"/>
          <w:sz w:val="32"/>
          <w:szCs w:val="32"/>
          <w:shd w:val="clear" w:color="auto" w:fill="FFFFFF"/>
          <w:lang w:val="zh-CN"/>
        </w:rPr>
        <w:t>1、预决算编制情况。</w:t>
      </w:r>
      <w:r>
        <w:rPr>
          <w:rFonts w:hint="eastAsia" w:ascii="仿宋" w:hAnsi="仿宋" w:eastAsia="仿宋" w:cs="仿宋"/>
          <w:sz w:val="32"/>
          <w:szCs w:val="32"/>
          <w:lang w:eastAsia="zh-CN"/>
        </w:rPr>
        <w:t>胜利街道</w:t>
      </w:r>
      <w:r>
        <w:rPr>
          <w:rFonts w:hint="eastAsia" w:ascii="仿宋" w:hAnsi="仿宋" w:eastAsia="仿宋" w:cs="仿宋"/>
          <w:sz w:val="32"/>
          <w:szCs w:val="32"/>
        </w:rPr>
        <w:t>按照峨眉山市财政局关于编制202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年部门预算的通知和有关要求，制定了部门绩效目标</w:t>
      </w:r>
      <w:r>
        <w:rPr>
          <w:rFonts w:hint="eastAsia" w:ascii="仿宋" w:hAnsi="仿宋" w:eastAsia="仿宋" w:cs="仿宋"/>
          <w:sz w:val="32"/>
          <w:szCs w:val="32"/>
          <w:lang w:eastAsia="zh-CN"/>
        </w:rPr>
        <w:t>，</w:t>
      </w:r>
      <w:r>
        <w:rPr>
          <w:rFonts w:hint="eastAsia" w:ascii="仿宋" w:hAnsi="仿宋" w:eastAsia="仿宋" w:cs="仿宋"/>
          <w:sz w:val="32"/>
          <w:szCs w:val="32"/>
          <w:lang w:val="zh-CN"/>
        </w:rPr>
        <w:t>按时完成预算基础库、项目库报送工作</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按时完成预算编制工作提交部门预算草案。对各</w:t>
      </w:r>
      <w:r>
        <w:rPr>
          <w:rFonts w:hint="eastAsia" w:ascii="仿宋" w:hAnsi="仿宋" w:eastAsia="仿宋" w:cs="仿宋"/>
          <w:sz w:val="32"/>
          <w:szCs w:val="32"/>
          <w:lang w:val="zh-CN" w:eastAsia="zh-CN"/>
        </w:rPr>
        <w:t>项目绩效目标进行细化、明确，对结余结转资金定期进行清理，对有使用规定的专项资金实行专款专用。</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b w:val="0"/>
          <w:bCs w:val="0"/>
          <w:color w:val="000000"/>
          <w:kern w:val="0"/>
          <w:sz w:val="32"/>
          <w:szCs w:val="32"/>
          <w:shd w:val="clear" w:color="auto" w:fill="FFFFFF"/>
          <w:lang w:val="en-US" w:eastAsia="zh-CN"/>
        </w:rPr>
        <w:t>、预算</w:t>
      </w:r>
      <w:r>
        <w:rPr>
          <w:rFonts w:hint="eastAsia" w:ascii="仿宋" w:hAnsi="仿宋" w:eastAsia="仿宋" w:cs="仿宋"/>
          <w:b w:val="0"/>
          <w:bCs w:val="0"/>
          <w:color w:val="000000"/>
          <w:kern w:val="0"/>
          <w:sz w:val="32"/>
          <w:szCs w:val="32"/>
          <w:shd w:val="clear" w:color="auto" w:fill="FFFFFF"/>
          <w:lang w:val="zh-CN"/>
        </w:rPr>
        <w:t>执行管理情况。</w:t>
      </w:r>
      <w:r>
        <w:rPr>
          <w:rFonts w:hint="eastAsia" w:ascii="仿宋" w:hAnsi="仿宋" w:eastAsia="仿宋" w:cs="仿宋"/>
          <w:color w:val="000000"/>
          <w:kern w:val="0"/>
          <w:sz w:val="32"/>
          <w:szCs w:val="32"/>
          <w:shd w:val="clear" w:color="auto" w:fill="FFFFFF"/>
          <w:lang w:val="zh-CN"/>
        </w:rPr>
        <w:t>按照市财政局要求，及时按月对应科目上报相应计划，待财政局审核通过后，严格按计划执行，实现专款专用，执行情况良好。其中</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val="en-US" w:eastAsia="zh-CN"/>
        </w:rPr>
        <w:t>2021</w:t>
      </w:r>
      <w:r>
        <w:rPr>
          <w:rFonts w:hint="eastAsia" w:ascii="仿宋" w:hAnsi="仿宋" w:eastAsia="仿宋" w:cs="仿宋"/>
          <w:color w:val="000000"/>
          <w:sz w:val="32"/>
          <w:szCs w:val="32"/>
        </w:rPr>
        <w:t>年按月或按季度进行申报，人员工资按月申报并直接支付，日常公用经费按季进行申报支付，6月、9月、11月执行进度正常跟进，12月执行进度100%。项目支出按工作进度申报并授权支付，大额项目资金执行直接支付，1-12月执行进度100%。</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年一般公共服务支出</w:t>
      </w:r>
      <w:r>
        <w:rPr>
          <w:rFonts w:hint="eastAsia" w:ascii="仿宋" w:hAnsi="仿宋" w:eastAsia="仿宋" w:cs="仿宋"/>
          <w:color w:val="000000"/>
          <w:sz w:val="32"/>
          <w:szCs w:val="32"/>
          <w:lang w:val="en-US" w:eastAsia="zh-CN"/>
        </w:rPr>
        <w:t>1132.45</w:t>
      </w:r>
      <w:r>
        <w:rPr>
          <w:rFonts w:hint="eastAsia" w:ascii="仿宋" w:hAnsi="仿宋" w:eastAsia="仿宋" w:cs="仿宋"/>
          <w:color w:val="000000"/>
          <w:sz w:val="32"/>
          <w:szCs w:val="32"/>
        </w:rPr>
        <w:t>万元、文化体育与传媒支出</w:t>
      </w:r>
      <w:r>
        <w:rPr>
          <w:rFonts w:hint="eastAsia" w:ascii="仿宋" w:hAnsi="仿宋" w:eastAsia="仿宋" w:cs="仿宋"/>
          <w:color w:val="000000"/>
          <w:sz w:val="32"/>
          <w:szCs w:val="32"/>
          <w:lang w:val="en-US" w:eastAsia="zh-CN"/>
        </w:rPr>
        <w:t>44.83</w:t>
      </w:r>
      <w:r>
        <w:rPr>
          <w:rFonts w:hint="eastAsia" w:ascii="仿宋" w:hAnsi="仿宋" w:eastAsia="仿宋" w:cs="仿宋"/>
          <w:color w:val="000000"/>
          <w:sz w:val="32"/>
          <w:szCs w:val="32"/>
        </w:rPr>
        <w:t>万元、社会保障和就业支出</w:t>
      </w:r>
      <w:r>
        <w:rPr>
          <w:rFonts w:hint="eastAsia" w:ascii="仿宋" w:hAnsi="仿宋" w:eastAsia="仿宋" w:cs="仿宋"/>
          <w:color w:val="000000"/>
          <w:sz w:val="32"/>
          <w:szCs w:val="32"/>
          <w:lang w:val="en-US" w:eastAsia="zh-CN"/>
        </w:rPr>
        <w:t>696.25</w:t>
      </w:r>
      <w:r>
        <w:rPr>
          <w:rFonts w:hint="eastAsia" w:ascii="仿宋" w:hAnsi="仿宋" w:eastAsia="仿宋" w:cs="仿宋"/>
          <w:color w:val="000000"/>
          <w:sz w:val="32"/>
          <w:szCs w:val="32"/>
        </w:rPr>
        <w:t>万元、医疗卫生与计划生育支出</w:t>
      </w:r>
      <w:r>
        <w:rPr>
          <w:rFonts w:hint="eastAsia" w:ascii="仿宋" w:hAnsi="仿宋" w:eastAsia="仿宋" w:cs="仿宋"/>
          <w:color w:val="000000"/>
          <w:sz w:val="32"/>
          <w:szCs w:val="32"/>
          <w:lang w:val="en-US" w:eastAsia="zh-CN"/>
        </w:rPr>
        <w:t>34.23</w:t>
      </w:r>
      <w:r>
        <w:rPr>
          <w:rFonts w:hint="eastAsia" w:ascii="仿宋" w:hAnsi="仿宋" w:eastAsia="仿宋" w:cs="仿宋"/>
          <w:color w:val="000000"/>
          <w:sz w:val="32"/>
          <w:szCs w:val="32"/>
        </w:rPr>
        <w:t>万元、城乡社区支出</w:t>
      </w:r>
      <w:r>
        <w:rPr>
          <w:rFonts w:hint="eastAsia" w:ascii="仿宋" w:hAnsi="仿宋" w:eastAsia="仿宋" w:cs="仿宋"/>
          <w:color w:val="000000"/>
          <w:sz w:val="32"/>
          <w:szCs w:val="32"/>
          <w:lang w:val="en-US" w:eastAsia="zh-CN"/>
        </w:rPr>
        <w:t xml:space="preserve">274.88 </w:t>
      </w:r>
      <w:r>
        <w:rPr>
          <w:rFonts w:hint="eastAsia" w:ascii="仿宋" w:hAnsi="仿宋" w:eastAsia="仿宋" w:cs="仿宋"/>
          <w:color w:val="000000"/>
          <w:sz w:val="32"/>
          <w:szCs w:val="32"/>
        </w:rPr>
        <w:t>万元、农林水支出</w:t>
      </w:r>
      <w:r>
        <w:rPr>
          <w:rFonts w:hint="eastAsia" w:ascii="仿宋" w:hAnsi="仿宋" w:eastAsia="仿宋" w:cs="仿宋"/>
          <w:color w:val="000000"/>
          <w:sz w:val="32"/>
          <w:szCs w:val="32"/>
          <w:lang w:val="en-US" w:eastAsia="zh-CN"/>
        </w:rPr>
        <w:t xml:space="preserve"> 278.31</w:t>
      </w:r>
      <w:r>
        <w:rPr>
          <w:rFonts w:hint="eastAsia"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87.93</w:t>
      </w:r>
      <w:r>
        <w:rPr>
          <w:rFonts w:hint="eastAsia" w:ascii="仿宋" w:hAnsi="仿宋" w:eastAsia="仿宋" w:cs="仿宋"/>
          <w:color w:val="000000"/>
          <w:sz w:val="32"/>
          <w:szCs w:val="32"/>
        </w:rPr>
        <w:t>万元。</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 w:hAnsi="仿宋" w:eastAsia="仿宋" w:cs="仿宋"/>
          <w:color w:val="000000"/>
          <w:sz w:val="32"/>
          <w:szCs w:val="32"/>
          <w:lang w:val="zh-CN"/>
        </w:rPr>
      </w:pPr>
      <w:r>
        <w:rPr>
          <w:rFonts w:hint="eastAsia" w:ascii="仿宋" w:hAnsi="仿宋" w:eastAsia="仿宋" w:cs="仿宋"/>
          <w:b w:val="0"/>
          <w:bCs w:val="0"/>
          <w:color w:val="000000"/>
          <w:kern w:val="0"/>
          <w:sz w:val="32"/>
          <w:szCs w:val="32"/>
          <w:shd w:val="clear" w:color="auto" w:fill="FFFFFF"/>
          <w:lang w:val="en-US" w:eastAsia="zh-CN"/>
        </w:rPr>
        <w:t>3、</w:t>
      </w:r>
      <w:r>
        <w:rPr>
          <w:rFonts w:hint="eastAsia" w:ascii="仿宋" w:hAnsi="仿宋" w:eastAsia="仿宋" w:cs="仿宋"/>
          <w:b w:val="0"/>
          <w:bCs w:val="0"/>
          <w:color w:val="000000"/>
          <w:kern w:val="0"/>
          <w:sz w:val="32"/>
          <w:szCs w:val="32"/>
          <w:shd w:val="clear" w:color="auto" w:fill="FFFFFF"/>
          <w:lang w:val="zh-CN" w:eastAsia="zh-CN"/>
        </w:rPr>
        <w:t>绩效目标完成情况。</w:t>
      </w:r>
      <w:r>
        <w:rPr>
          <w:rFonts w:hint="eastAsia" w:ascii="仿宋" w:hAnsi="仿宋" w:eastAsia="仿宋" w:cs="仿宋"/>
          <w:color w:val="000000"/>
          <w:sz w:val="32"/>
          <w:szCs w:val="32"/>
          <w:lang w:val="zh-CN"/>
        </w:rPr>
        <w:t>本年绩效目标基本完成，达到了项目要求，</w:t>
      </w:r>
      <w:r>
        <w:rPr>
          <w:rFonts w:hint="eastAsia" w:ascii="仿宋" w:hAnsi="仿宋" w:eastAsia="仿宋" w:cs="仿宋"/>
          <w:color w:val="000000"/>
          <w:sz w:val="32"/>
          <w:szCs w:val="32"/>
          <w:lang w:val="zh-CN" w:eastAsia="zh-CN"/>
        </w:rPr>
        <w:t>各类人员工资及时足额发放，保险、公积金及时缴纳；办公支出优先保障，确保单位正常运转；</w:t>
      </w:r>
      <w:r>
        <w:rPr>
          <w:rFonts w:hint="eastAsia" w:ascii="仿宋" w:hAnsi="仿宋" w:eastAsia="仿宋" w:cs="仿宋"/>
          <w:color w:val="000000"/>
          <w:sz w:val="32"/>
          <w:szCs w:val="32"/>
          <w:lang w:eastAsia="zh-CN"/>
        </w:rPr>
        <w:t>特定项目支出</w:t>
      </w:r>
      <w:r>
        <w:rPr>
          <w:rFonts w:hint="eastAsia" w:ascii="仿宋" w:hAnsi="仿宋" w:eastAsia="仿宋" w:cs="仿宋"/>
          <w:color w:val="000000"/>
          <w:sz w:val="32"/>
          <w:szCs w:val="32"/>
        </w:rPr>
        <w:t>完成特定的行政工作任务或事业发展目标，用于专项业务工作经费支出</w:t>
      </w:r>
      <w:r>
        <w:rPr>
          <w:rFonts w:hint="eastAsia" w:ascii="仿宋" w:hAnsi="仿宋" w:eastAsia="仿宋" w:cs="仿宋"/>
          <w:color w:val="000000"/>
          <w:sz w:val="32"/>
          <w:szCs w:val="32"/>
          <w:lang w:eastAsia="zh-CN"/>
        </w:rPr>
        <w:t>，现实专款专用</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color w:val="000000"/>
          <w:kern w:val="0"/>
          <w:sz w:val="32"/>
          <w:szCs w:val="32"/>
          <w:shd w:val="clear" w:color="auto" w:fill="FFFFFF"/>
          <w:lang w:val="en-US" w:eastAsia="zh-CN"/>
        </w:rPr>
        <w:t>4、绩效监督管理。</w:t>
      </w:r>
      <w:r>
        <w:rPr>
          <w:rFonts w:hint="eastAsia" w:ascii="仿宋" w:hAnsi="仿宋" w:eastAsia="仿宋" w:cs="仿宋"/>
          <w:sz w:val="32"/>
          <w:szCs w:val="32"/>
        </w:rPr>
        <w:t>在财政部门批复后二十日内向社会公开本部门预算，包括财政资金安排的“三公”经费、机关运行经费的使用情况等。</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b w:val="0"/>
          <w:bCs w:val="0"/>
          <w:color w:val="000000"/>
          <w:kern w:val="0"/>
          <w:sz w:val="32"/>
          <w:szCs w:val="32"/>
          <w:shd w:val="clear" w:color="auto" w:fill="FFFFFF"/>
          <w:lang w:val="zh-CN" w:eastAsia="zh-CN"/>
        </w:rPr>
      </w:pPr>
      <w:r>
        <w:rPr>
          <w:rFonts w:hint="eastAsia" w:ascii="仿宋" w:hAnsi="仿宋" w:eastAsia="仿宋" w:cs="仿宋"/>
          <w:b w:val="0"/>
          <w:bCs w:val="0"/>
          <w:color w:val="000000"/>
          <w:kern w:val="0"/>
          <w:sz w:val="32"/>
          <w:szCs w:val="32"/>
          <w:shd w:val="clear" w:color="auto" w:fill="FFFFFF"/>
          <w:lang w:val="en-US" w:eastAsia="zh-CN"/>
        </w:rPr>
        <w:t>5、全年财政资金支付专款专用，无挤占挪用、无虚假支出，无违法乱纪行为。</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eastAsia="zh-CN"/>
        </w:rPr>
        <w:t>我街道</w:t>
      </w:r>
      <w:r>
        <w:rPr>
          <w:rFonts w:hint="eastAsia" w:ascii="仿宋" w:hAnsi="仿宋" w:eastAsia="仿宋" w:cs="仿宋"/>
          <w:color w:val="000000"/>
          <w:kern w:val="0"/>
          <w:sz w:val="32"/>
          <w:szCs w:val="32"/>
          <w:shd w:val="clear" w:color="auto" w:fill="FFFFFF"/>
          <w:lang w:val="zh-CN"/>
        </w:rPr>
        <w:t>在预算执行中严格按照年初预算执行，对各项目资金按时支付，切实保障单位正常运转；项目资金按照管理要求按时支付、专项管理、专项使用；决算审查、决算公开均按</w:t>
      </w:r>
      <w:r>
        <w:rPr>
          <w:rFonts w:hint="eastAsia" w:ascii="仿宋" w:hAnsi="仿宋" w:eastAsia="仿宋" w:cs="仿宋"/>
          <w:color w:val="000000"/>
          <w:kern w:val="0"/>
          <w:sz w:val="32"/>
          <w:szCs w:val="32"/>
          <w:shd w:val="clear" w:color="auto" w:fill="FFFFFF"/>
          <w:lang w:val="zh-CN" w:eastAsia="zh-CN"/>
        </w:rPr>
        <w:t>市财政局</w:t>
      </w:r>
      <w:r>
        <w:rPr>
          <w:rFonts w:hint="eastAsia" w:ascii="仿宋" w:hAnsi="仿宋" w:eastAsia="仿宋" w:cs="仿宋"/>
          <w:color w:val="000000"/>
          <w:kern w:val="0"/>
          <w:sz w:val="32"/>
          <w:szCs w:val="32"/>
          <w:shd w:val="clear" w:color="auto" w:fill="FFFFFF"/>
          <w:lang w:val="zh-CN"/>
        </w:rPr>
        <w:t>要求及时</w:t>
      </w:r>
      <w:r>
        <w:rPr>
          <w:rFonts w:hint="eastAsia" w:ascii="仿宋" w:hAnsi="仿宋" w:eastAsia="仿宋" w:cs="仿宋"/>
          <w:color w:val="000000"/>
          <w:kern w:val="0"/>
          <w:sz w:val="32"/>
          <w:szCs w:val="32"/>
          <w:shd w:val="clear" w:color="auto" w:fill="FFFFFF"/>
          <w:lang w:val="zh-CN" w:eastAsia="zh-CN"/>
        </w:rPr>
        <w:t>完成</w:t>
      </w:r>
      <w:r>
        <w:rPr>
          <w:rFonts w:hint="eastAsia" w:ascii="仿宋" w:hAnsi="仿宋" w:eastAsia="仿宋" w:cs="仿宋"/>
          <w:color w:val="000000"/>
          <w:kern w:val="0"/>
          <w:sz w:val="32"/>
          <w:szCs w:val="32"/>
          <w:shd w:val="clear" w:color="auto" w:fill="FFFFFF"/>
          <w:lang w:val="zh-CN"/>
        </w:rPr>
        <w:t>公开。</w:t>
      </w:r>
    </w:p>
    <w:p>
      <w:pPr>
        <w:keepNext w:val="0"/>
        <w:keepLines w:val="0"/>
        <w:pageBreakBefore w:val="0"/>
        <w:widowControl/>
        <w:numPr>
          <w:ilvl w:val="0"/>
          <w:numId w:val="5"/>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ascii="仿宋_GB2312" w:hAnsi="宋体" w:eastAsia="仿宋_GB2312" w:cs="宋体"/>
          <w:kern w:val="0"/>
          <w:sz w:val="32"/>
          <w:szCs w:val="32"/>
          <w:shd w:val="clear" w:color="auto" w:fill="FFFFFF"/>
        </w:rPr>
      </w:pPr>
      <w:r>
        <w:rPr>
          <w:rFonts w:hint="eastAsia" w:ascii="仿宋" w:hAnsi="仿宋" w:eastAsia="仿宋" w:cs="仿宋"/>
          <w:color w:val="000000"/>
          <w:kern w:val="0"/>
          <w:sz w:val="32"/>
          <w:szCs w:val="32"/>
          <w:shd w:val="clear" w:color="auto" w:fill="FFFFFF"/>
          <w:lang w:val="zh-CN" w:eastAsia="zh-CN"/>
        </w:rPr>
        <w:t>胜利街道严格按照财经纪律要求，制定并严格执行财务管理制度，建立内部控制制度，确保财务工作人员在工作中严于修身、严于律己、加强监督。各项目根据项目绩效目标制定情况严格完成数量、质量等目标，及</w:t>
      </w:r>
      <w:bookmarkStart w:id="73" w:name="_GoBack"/>
      <w:bookmarkEnd w:id="73"/>
      <w:r>
        <w:rPr>
          <w:rFonts w:hint="eastAsia" w:ascii="仿宋" w:hAnsi="仿宋" w:eastAsia="仿宋" w:cs="仿宋"/>
          <w:color w:val="000000"/>
          <w:kern w:val="0"/>
          <w:sz w:val="32"/>
          <w:szCs w:val="32"/>
          <w:shd w:val="clear" w:color="auto" w:fill="FFFFFF"/>
          <w:lang w:val="zh-CN" w:eastAsia="zh-CN"/>
        </w:rPr>
        <w:t>时完成资金支付，确保项目完成。因特殊原因未纳入年初预算但当年必须实施的项目，报财政追加预算资金。各项目完成情况良好。</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lang w:val="zh-CN"/>
        </w:rPr>
      </w:pPr>
      <w:r>
        <w:rPr>
          <w:rFonts w:hint="eastAsia" w:ascii="仿宋" w:hAnsi="仿宋" w:eastAsia="仿宋" w:cs="仿宋"/>
          <w:color w:val="000000"/>
          <w:kern w:val="0"/>
          <w:sz w:val="32"/>
          <w:szCs w:val="32"/>
          <w:shd w:val="clear" w:color="auto" w:fill="FFFFFF"/>
          <w:lang w:val="zh-CN"/>
        </w:rPr>
        <w:t>通过绩效管理自评，我单位各预算项目完成情况良好，且在预算支出中不存在违法违纪行为，自评得分</w:t>
      </w:r>
      <w:r>
        <w:rPr>
          <w:rFonts w:hint="eastAsia" w:ascii="仿宋" w:hAnsi="仿宋" w:eastAsia="仿宋" w:cs="仿宋"/>
          <w:color w:val="000000"/>
          <w:kern w:val="0"/>
          <w:sz w:val="32"/>
          <w:szCs w:val="32"/>
          <w:shd w:val="clear" w:color="auto" w:fill="FFFFFF"/>
          <w:lang w:val="en-US" w:eastAsia="zh-CN"/>
        </w:rPr>
        <w:t>95分</w:t>
      </w:r>
      <w:r>
        <w:rPr>
          <w:rFonts w:hint="eastAsia" w:ascii="仿宋" w:hAnsi="仿宋" w:eastAsia="仿宋" w:cs="仿宋"/>
          <w:color w:val="000000"/>
          <w:kern w:val="0"/>
          <w:sz w:val="32"/>
          <w:szCs w:val="32"/>
          <w:shd w:val="clear" w:color="auto" w:fill="FFFFFF"/>
          <w:lang w:val="zh-CN"/>
        </w:rPr>
        <w:t>。</w:t>
      </w:r>
    </w:p>
    <w:p>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lang w:val="zh-CN"/>
        </w:rPr>
      </w:pPr>
      <w:r>
        <w:rPr>
          <w:rFonts w:hint="eastAsia" w:ascii="仿宋" w:hAnsi="仿宋" w:eastAsia="仿宋" w:cs="仿宋"/>
          <w:b w:val="0"/>
          <w:bCs w:val="0"/>
          <w:color w:val="000000"/>
          <w:kern w:val="0"/>
          <w:sz w:val="32"/>
          <w:szCs w:val="32"/>
          <w:shd w:val="clear" w:color="auto" w:fill="FFFFFF"/>
          <w:lang w:val="zh-CN" w:eastAsia="zh-CN"/>
        </w:rPr>
        <w:t>因财政业务工作专业性极强，在财务工作中对指标细化量化精准度还不够。</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今后工作中，</w:t>
      </w:r>
      <w:r>
        <w:rPr>
          <w:rFonts w:hint="eastAsia" w:ascii="仿宋" w:hAnsi="仿宋" w:eastAsia="仿宋" w:cs="仿宋"/>
          <w:color w:val="000000"/>
          <w:kern w:val="0"/>
          <w:sz w:val="32"/>
          <w:szCs w:val="32"/>
          <w:shd w:val="clear" w:color="auto" w:fill="FFFFFF"/>
          <w:lang w:val="zh-CN"/>
        </w:rPr>
        <w:t>加强</w:t>
      </w:r>
      <w:r>
        <w:rPr>
          <w:rFonts w:hint="eastAsia" w:ascii="仿宋" w:hAnsi="仿宋" w:eastAsia="仿宋" w:cs="仿宋"/>
          <w:color w:val="000000"/>
          <w:kern w:val="0"/>
          <w:sz w:val="32"/>
          <w:szCs w:val="32"/>
          <w:shd w:val="clear" w:color="auto" w:fill="FFFFFF"/>
          <w:lang w:val="zh-CN" w:eastAsia="zh-CN"/>
        </w:rPr>
        <w:t>财务业务知识</w:t>
      </w:r>
      <w:r>
        <w:rPr>
          <w:rFonts w:hint="eastAsia" w:ascii="仿宋" w:hAnsi="仿宋" w:eastAsia="仿宋" w:cs="仿宋"/>
          <w:color w:val="000000"/>
          <w:kern w:val="0"/>
          <w:sz w:val="32"/>
          <w:szCs w:val="32"/>
          <w:shd w:val="clear" w:color="auto" w:fill="FFFFFF"/>
          <w:lang w:val="zh-CN"/>
        </w:rPr>
        <w:t>学习，提高思想认识，</w:t>
      </w:r>
      <w:r>
        <w:rPr>
          <w:rFonts w:hint="eastAsia" w:ascii="仿宋" w:hAnsi="仿宋" w:eastAsia="仿宋" w:cs="仿宋"/>
          <w:color w:val="000000"/>
          <w:kern w:val="0"/>
          <w:sz w:val="32"/>
          <w:szCs w:val="32"/>
          <w:shd w:val="clear" w:color="auto" w:fill="FFFFFF"/>
          <w:lang w:val="zh-CN" w:eastAsia="zh-CN"/>
        </w:rPr>
        <w:t>做好预算科目经济指标</w:t>
      </w:r>
      <w:r>
        <w:rPr>
          <w:rFonts w:hint="eastAsia" w:ascii="仿宋" w:hAnsi="仿宋" w:eastAsia="仿宋" w:cs="仿宋"/>
          <w:color w:val="000000"/>
          <w:kern w:val="0"/>
          <w:sz w:val="32"/>
          <w:szCs w:val="32"/>
          <w:shd w:val="clear" w:color="auto" w:fill="FFFFFF"/>
          <w:lang w:val="zh-CN"/>
        </w:rPr>
        <w:t>细化</w:t>
      </w:r>
      <w:r>
        <w:rPr>
          <w:rFonts w:hint="eastAsia" w:ascii="仿宋" w:hAnsi="仿宋" w:eastAsia="仿宋" w:cs="仿宋"/>
          <w:color w:val="000000"/>
          <w:kern w:val="0"/>
          <w:sz w:val="32"/>
          <w:szCs w:val="32"/>
          <w:shd w:val="clear" w:color="auto" w:fill="FFFFFF"/>
          <w:lang w:val="zh-CN" w:eastAsia="zh-CN"/>
        </w:rPr>
        <w:t>工作</w:t>
      </w:r>
      <w:r>
        <w:rPr>
          <w:rFonts w:hint="eastAsia" w:ascii="仿宋" w:hAnsi="仿宋" w:eastAsia="仿宋" w:cs="仿宋"/>
          <w:color w:val="000000"/>
          <w:kern w:val="0"/>
          <w:sz w:val="32"/>
          <w:szCs w:val="32"/>
          <w:shd w:val="clear" w:color="auto" w:fill="FFFFFF"/>
          <w:lang w:val="zh-CN"/>
        </w:rPr>
        <w:t>，提高预算科学性</w:t>
      </w:r>
      <w:r>
        <w:rPr>
          <w:rFonts w:hint="eastAsia" w:ascii="仿宋" w:hAnsi="仿宋" w:eastAsia="仿宋" w:cs="仿宋"/>
          <w:color w:val="000000"/>
          <w:kern w:val="0"/>
          <w:sz w:val="32"/>
          <w:szCs w:val="32"/>
          <w:shd w:val="clear" w:color="auto" w:fill="FFFFFF"/>
          <w:lang w:val="zh-CN" w:eastAsia="zh-CN"/>
        </w:rPr>
        <w:t>、支出合理性。</w:t>
      </w: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年胜利街道食品药品监管站工作经费</w:t>
      </w:r>
    </w:p>
    <w:p>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项目绩效评价报告</w:t>
      </w:r>
    </w:p>
    <w:p>
      <w:pPr>
        <w:pStyle w:val="2"/>
        <w:jc w:val="both"/>
        <w:rPr>
          <w:rFonts w:hint="eastAsia"/>
        </w:rPr>
      </w:pPr>
    </w:p>
    <w:p>
      <w:pPr>
        <w:adjustRightInd w:val="0"/>
        <w:snapToGrid w:val="0"/>
        <w:spacing w:line="600" w:lineRule="exact"/>
        <w:ind w:firstLine="960" w:firstLineChars="30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600" w:lineRule="exact"/>
        <w:ind w:firstLine="720"/>
        <w:rPr>
          <w:rFonts w:hint="eastAsia" w:ascii="楷体" w:hAnsi="楷体" w:eastAsia="楷体"/>
          <w:sz w:val="32"/>
          <w:szCs w:val="32"/>
          <w:lang w:val="zh-CN"/>
        </w:rPr>
      </w:pPr>
      <w:r>
        <w:rPr>
          <w:rFonts w:hint="eastAsia" w:ascii="楷体" w:hAnsi="楷体" w:eastAsia="楷体"/>
          <w:sz w:val="32"/>
          <w:szCs w:val="32"/>
          <w:lang w:val="zh-CN"/>
        </w:rPr>
        <w:t>（一）项目基本情况</w:t>
      </w:r>
    </w:p>
    <w:p>
      <w:pPr>
        <w:adjustRightInd w:val="0"/>
        <w:snapToGrid w:val="0"/>
        <w:spacing w:line="600" w:lineRule="exact"/>
        <w:ind w:firstLine="640" w:firstLineChars="200"/>
        <w:rPr>
          <w:rFonts w:hint="eastAsia" w:ascii="仿宋_GB2312" w:hAnsi="宋体" w:eastAsia="仿宋_GB2312" w:cs="宋体"/>
          <w:color w:val="000000"/>
          <w:sz w:val="32"/>
          <w:szCs w:val="32"/>
          <w:lang w:eastAsia="zh-CN"/>
        </w:rPr>
      </w:pPr>
      <w:r>
        <w:rPr>
          <w:rFonts w:hint="eastAsia" w:ascii="仿宋_GB2312" w:hAnsi="宋体" w:eastAsia="仿宋_GB2312"/>
          <w:sz w:val="32"/>
          <w:szCs w:val="32"/>
        </w:rPr>
        <w:t>1、</w:t>
      </w:r>
      <w:r>
        <w:rPr>
          <w:rFonts w:hint="eastAsia" w:ascii="仿宋_GB2312" w:eastAsia="仿宋_GB2312"/>
          <w:sz w:val="32"/>
          <w:szCs w:val="32"/>
        </w:rPr>
        <w:t>全面贯彻实施“以人为本，安全第一，综合治理，保障平安”的方针，</w:t>
      </w:r>
      <w:r>
        <w:rPr>
          <w:rFonts w:hint="eastAsia" w:ascii="仿宋_GB2312" w:eastAsia="仿宋_GB2312"/>
          <w:sz w:val="32"/>
          <w:szCs w:val="32"/>
          <w:lang w:eastAsia="zh-CN"/>
        </w:rPr>
        <w:t>加强疫情防控期间食品安全监管工作，做好强抓监管不放松、坚持排患不懈怠，</w:t>
      </w:r>
      <w:r>
        <w:rPr>
          <w:rFonts w:hint="eastAsia" w:ascii="仿宋_GB2312" w:eastAsia="仿宋_GB2312"/>
          <w:sz w:val="32"/>
          <w:szCs w:val="32"/>
          <w:rtl w:val="0"/>
          <w:lang w:val="en-US" w:eastAsia="zh-CN"/>
        </w:rPr>
        <w:t>营造安全放心舒心消费环境，在本辖区内开展放心舒心消费城市示范街区创建工作</w:t>
      </w:r>
      <w:r>
        <w:rPr>
          <w:rFonts w:hint="eastAsia" w:ascii="仿宋_GB2312" w:eastAsia="仿宋_GB2312"/>
          <w:sz w:val="32"/>
          <w:szCs w:val="32"/>
          <w:lang w:eastAsia="zh-CN"/>
        </w:rPr>
        <w:t>。</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年初我街道按严格预算编制要求，对食品药品监管站工作经费进行预算编制，经市政府同意，报峨眉山市人民代表大会会议批准通过</w:t>
      </w:r>
    </w:p>
    <w:p>
      <w:pPr>
        <w:adjustRightInd w:val="0"/>
        <w:snapToGrid w:val="0"/>
        <w:spacing w:line="600" w:lineRule="exact"/>
        <w:ind w:firstLine="640" w:firstLineChars="200"/>
        <w:rPr>
          <w:rFonts w:hint="eastAsia" w:ascii="楷体" w:hAnsi="楷体" w:eastAsia="楷体"/>
          <w:bCs/>
          <w:sz w:val="32"/>
          <w:szCs w:val="32"/>
          <w:lang w:val="zh-CN"/>
        </w:rPr>
      </w:pPr>
      <w:r>
        <w:rPr>
          <w:rFonts w:hint="eastAsia" w:ascii="楷体" w:hAnsi="楷体" w:eastAsia="楷体"/>
          <w:bCs/>
          <w:sz w:val="32"/>
          <w:szCs w:val="32"/>
          <w:lang w:val="zh-CN"/>
        </w:rPr>
        <w:t>（二）项目绩效目标</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1、项目主要目标：</w:t>
      </w:r>
      <w:r>
        <w:rPr>
          <w:rFonts w:hint="eastAsia" w:ascii="仿宋_GB2312" w:hAnsi="宋体" w:eastAsia="仿宋_GB2312" w:cs="宋体"/>
          <w:color w:val="000000"/>
          <w:sz w:val="32"/>
          <w:szCs w:val="32"/>
          <w:lang w:eastAsia="zh-CN"/>
        </w:rPr>
        <w:t>紧紧围绕以保证人民群众食品安全工作为出发点，狠抓落实，切实抓好我街道辖区内食品安全监管工作</w:t>
      </w:r>
      <w:r>
        <w:rPr>
          <w:rFonts w:hint="eastAsia" w:ascii="仿宋_GB2312" w:hAnsi="宋体" w:eastAsia="仿宋_GB2312" w:cs="宋体"/>
          <w:color w:val="000000"/>
          <w:sz w:val="32"/>
          <w:szCs w:val="32"/>
        </w:rPr>
        <w:t>，提高消费者安全意识</w:t>
      </w:r>
      <w:r>
        <w:rPr>
          <w:rFonts w:hint="eastAsia" w:ascii="仿宋_GB2312" w:hAnsi="宋体" w:eastAsia="仿宋_GB2312" w:cs="宋体"/>
          <w:color w:val="000000"/>
          <w:sz w:val="32"/>
          <w:szCs w:val="32"/>
          <w:lang w:eastAsia="zh-CN"/>
        </w:rPr>
        <w:t>，</w:t>
      </w:r>
      <w:r>
        <w:rPr>
          <w:rFonts w:hint="eastAsia" w:ascii="仿宋_GB2312" w:eastAsia="仿宋_GB2312"/>
          <w:sz w:val="32"/>
          <w:szCs w:val="32"/>
          <w:rtl w:val="0"/>
          <w:lang w:val="en-US" w:eastAsia="zh-CN"/>
        </w:rPr>
        <w:t>营造安全放心舒心消费环境</w:t>
      </w:r>
      <w:r>
        <w:rPr>
          <w:rFonts w:hint="eastAsia" w:ascii="仿宋_GB2312" w:hAnsi="宋体" w:eastAsia="仿宋_GB2312" w:cs="宋体"/>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w:t>
      </w:r>
      <w:r>
        <w:rPr>
          <w:rFonts w:hint="eastAsia" w:ascii="仿宋_GB2312" w:hAnsi="仿宋_GB2312" w:eastAsia="仿宋_GB2312" w:cs="仿宋_GB2312"/>
          <w:sz w:val="32"/>
          <w:szCs w:val="32"/>
        </w:rPr>
        <w:t>加强日常工作</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2）抓好学校、餐饮等食堂食品安全整治工作（3）加强对食品小作坊的监管；（4）加强农村聚餐管理；</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5</w:t>
      </w:r>
      <w:r>
        <w:rPr>
          <w:rFonts w:hint="eastAsia" w:ascii="仿宋_GB2312" w:hAnsi="楷体_GB2312" w:eastAsia="仿宋_GB2312" w:cs="楷体_GB2312"/>
          <w:sz w:val="32"/>
          <w:szCs w:val="32"/>
        </w:rPr>
        <w:t>）、</w:t>
      </w:r>
      <w:r>
        <w:rPr>
          <w:rFonts w:hint="eastAsia" w:ascii="仿宋_GB2312" w:hAnsi="仿宋_GB2312" w:eastAsia="仿宋_GB2312" w:cs="仿宋_GB2312"/>
          <w:sz w:val="32"/>
          <w:szCs w:val="32"/>
        </w:rPr>
        <w:t>扎实开展安全专项行动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有组织、有步骤地深入开展食品安全工作，不折不扣</w:t>
      </w:r>
      <w:r>
        <w:rPr>
          <w:rFonts w:hint="eastAsia" w:ascii="仿宋_GB2312" w:eastAsia="仿宋_GB2312"/>
          <w:sz w:val="32"/>
          <w:szCs w:val="32"/>
          <w:lang w:eastAsia="zh-CN"/>
        </w:rPr>
        <w:t>结合疫情</w:t>
      </w:r>
      <w:r>
        <w:rPr>
          <w:rFonts w:hint="eastAsia" w:ascii="仿宋_GB2312" w:eastAsia="仿宋_GB2312"/>
          <w:sz w:val="32"/>
          <w:szCs w:val="32"/>
        </w:rPr>
        <w:t>防控各项措施推进食品安全</w:t>
      </w:r>
      <w:r>
        <w:rPr>
          <w:rFonts w:hint="eastAsia" w:ascii="仿宋_GB2312" w:eastAsia="仿宋_GB2312"/>
          <w:sz w:val="32"/>
          <w:szCs w:val="32"/>
          <w:lang w:eastAsia="zh-CN"/>
        </w:rPr>
        <w:t>工作</w:t>
      </w:r>
      <w:r>
        <w:rPr>
          <w:rFonts w:hint="eastAsia" w:ascii="仿宋_GB2312" w:eastAsia="仿宋_GB2312"/>
          <w:sz w:val="32"/>
          <w:szCs w:val="32"/>
        </w:rPr>
        <w:t>，构建最严格的监管体系，全街道食品安全工作取得了显著成效。</w:t>
      </w:r>
    </w:p>
    <w:p>
      <w:pPr>
        <w:adjustRightInd w:val="0"/>
        <w:snapToGrid w:val="0"/>
        <w:spacing w:line="60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二、项目资金申报及使用情况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（一）、资金到位。</w:t>
      </w:r>
      <w:r>
        <w:rPr>
          <w:rFonts w:hint="eastAsia" w:ascii="仿宋_GB2312" w:hAnsi="宋体" w:eastAsia="仿宋_GB2312"/>
          <w:sz w:val="32"/>
          <w:szCs w:val="32"/>
          <w:lang w:val="zh-CN"/>
        </w:rPr>
        <w:t>食品药品监管经费财政拨款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年预算</w:t>
      </w:r>
      <w:r>
        <w:rPr>
          <w:rFonts w:hint="eastAsia" w:ascii="仿宋_GB2312" w:hAnsi="宋体" w:eastAsia="仿宋_GB2312"/>
          <w:sz w:val="32"/>
          <w:szCs w:val="32"/>
          <w:lang w:val="en-US" w:eastAsia="zh-CN"/>
        </w:rPr>
        <w:t>9.8769</w:t>
      </w:r>
      <w:r>
        <w:rPr>
          <w:rFonts w:hint="eastAsia" w:ascii="仿宋_GB2312" w:hAnsi="宋体" w:eastAsia="仿宋_GB2312"/>
          <w:sz w:val="32"/>
          <w:szCs w:val="32"/>
        </w:rPr>
        <w:t>万元，属本级人民政府预算专项资金，经市人代会会议结束后到位。</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（二）、资金使用。</w:t>
      </w:r>
      <w:r>
        <w:rPr>
          <w:rFonts w:hint="eastAsia" w:ascii="仿宋_GB2312" w:hAnsi="宋体" w:eastAsia="仿宋_GB2312"/>
          <w:sz w:val="32"/>
          <w:szCs w:val="32"/>
        </w:rPr>
        <w:t>我街道</w:t>
      </w:r>
      <w:r>
        <w:rPr>
          <w:rFonts w:hint="eastAsia" w:ascii="仿宋_GB2312" w:hAnsi="宋体" w:eastAsia="仿宋_GB2312"/>
          <w:sz w:val="32"/>
          <w:szCs w:val="32"/>
          <w:lang w:val="zh-CN"/>
        </w:rPr>
        <w:t>食品药品监管经费</w:t>
      </w:r>
      <w:r>
        <w:rPr>
          <w:rFonts w:hint="eastAsia" w:ascii="仿宋_GB2312" w:hAnsi="宋体" w:eastAsia="仿宋_GB2312"/>
          <w:sz w:val="32"/>
          <w:szCs w:val="32"/>
        </w:rPr>
        <w:t>使用</w:t>
      </w:r>
      <w:r>
        <w:rPr>
          <w:rFonts w:hint="eastAsia" w:ascii="仿宋_GB2312" w:hAnsi="宋体" w:eastAsia="仿宋_GB2312"/>
          <w:sz w:val="32"/>
          <w:szCs w:val="32"/>
          <w:lang w:val="en-US" w:eastAsia="zh-CN"/>
        </w:rPr>
        <w:t>9.8769</w:t>
      </w:r>
      <w:r>
        <w:rPr>
          <w:rFonts w:hint="eastAsia" w:ascii="仿宋_GB2312" w:hAnsi="宋体" w:eastAsia="仿宋_GB2312"/>
          <w:sz w:val="32"/>
          <w:szCs w:val="32"/>
        </w:rPr>
        <w:t>万元，使用率100%，用于</w:t>
      </w:r>
      <w:r>
        <w:rPr>
          <w:rFonts w:hint="eastAsia" w:ascii="仿宋_GB2312" w:hAnsi="仿宋_GB2312" w:eastAsia="仿宋_GB2312" w:cs="仿宋_GB2312"/>
          <w:sz w:val="32"/>
          <w:szCs w:val="32"/>
        </w:rPr>
        <w:t>食品生产企业、学校食堂、劳动密集型企业食堂进行重点检查，对农村群体性聚餐工作进行重点监管</w:t>
      </w:r>
      <w:r>
        <w:rPr>
          <w:rFonts w:hint="eastAsia" w:ascii="仿宋_GB2312" w:hAnsi="宋体" w:eastAsia="仿宋_GB2312"/>
          <w:sz w:val="32"/>
          <w:szCs w:val="32"/>
        </w:rPr>
        <w:t>。</w:t>
      </w:r>
      <w:r>
        <w:rPr>
          <w:rFonts w:hint="eastAsia" w:ascii="仿宋_GB2312" w:hAnsi="仿宋_GB2312" w:eastAsia="仿宋_GB2312" w:cs="仿宋_GB2312"/>
          <w:sz w:val="32"/>
          <w:szCs w:val="32"/>
          <w:lang w:eastAsia="zh-CN"/>
        </w:rPr>
        <w:t>疫情防控、重大</w:t>
      </w:r>
      <w:r>
        <w:rPr>
          <w:rFonts w:hint="eastAsia" w:ascii="仿宋_GB2312" w:hAnsi="仿宋_GB2312" w:eastAsia="仿宋_GB2312" w:cs="仿宋_GB2312"/>
          <w:sz w:val="32"/>
          <w:szCs w:val="32"/>
        </w:rPr>
        <w:t>节日期间，组织人员对辖区的餐饮、超市、酒店等进行专项检查，确保群众饮食安全。多次开展校园周边食品安全专项检查，规范</w:t>
      </w:r>
      <w:r>
        <w:rPr>
          <w:rFonts w:hint="eastAsia" w:ascii="仿宋_GB2312" w:hAnsi="仿宋_GB2312" w:eastAsia="仿宋_GB2312" w:cs="仿宋_GB2312"/>
          <w:sz w:val="32"/>
          <w:szCs w:val="32"/>
          <w:lang w:eastAsia="zh-CN"/>
        </w:rPr>
        <w:t>校园周边</w:t>
      </w:r>
      <w:r>
        <w:rPr>
          <w:rFonts w:hint="eastAsia" w:ascii="仿宋_GB2312" w:hAnsi="仿宋_GB2312" w:eastAsia="仿宋_GB2312" w:cs="仿宋_GB2312"/>
          <w:sz w:val="32"/>
          <w:szCs w:val="32"/>
        </w:rPr>
        <w:t>小摊贩。农村群体性聚餐申报监管。会计核算、现金管理、转账支付等均按规章制度执行，做到专款专用，资金支付依据齐全、开支标准合理合法、专项资金专项管理、专项使用，年初的绩效目标也基本完成</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三、项目实施及管理情况</w:t>
      </w:r>
    </w:p>
    <w:p>
      <w:pPr>
        <w:spacing w:line="600" w:lineRule="exact"/>
        <w:ind w:firstLine="640" w:firstLineChars="200"/>
        <w:rPr>
          <w:rFonts w:hint="eastAsia" w:ascii="仿宋_GB2312" w:hAnsi="楷体_GB2312" w:eastAsia="仿宋_GB2312" w:cs="楷体_GB2312"/>
          <w:sz w:val="32"/>
          <w:szCs w:val="32"/>
        </w:rPr>
      </w:pPr>
      <w:r>
        <w:rPr>
          <w:rFonts w:hint="eastAsia" w:ascii="仿宋_GB2312" w:hAnsi="宋体" w:eastAsia="仿宋_GB2312"/>
          <w:sz w:val="32"/>
          <w:szCs w:val="32"/>
        </w:rPr>
        <w:t>（一）、</w:t>
      </w:r>
      <w:r>
        <w:rPr>
          <w:rFonts w:hint="eastAsia" w:ascii="仿宋_GB2312" w:hAnsi="楷体_GB2312" w:eastAsia="仿宋_GB2312" w:cs="楷体_GB2312"/>
          <w:sz w:val="32"/>
          <w:szCs w:val="32"/>
        </w:rPr>
        <w:t>深入开展宣传活动，广泛宣传，营造氛围；</w:t>
      </w:r>
    </w:p>
    <w:p>
      <w:pPr>
        <w:spacing w:line="60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（二）、</w:t>
      </w:r>
      <w:r>
        <w:rPr>
          <w:rFonts w:hint="eastAsia" w:ascii="仿宋_GB2312" w:hAnsi="楷体_GB2312" w:eastAsia="仿宋_GB2312" w:cs="楷体_GB2312"/>
          <w:sz w:val="32"/>
          <w:szCs w:val="32"/>
          <w:rtl w:val="0"/>
          <w:lang w:val="en-US" w:eastAsia="zh-CN"/>
        </w:rPr>
        <w:t>联合市场监管局</w:t>
      </w:r>
      <w:r>
        <w:rPr>
          <w:rFonts w:hint="eastAsia" w:ascii="仿宋_GB2312" w:hAnsi="楷体_GB2312" w:eastAsia="仿宋_GB2312" w:cs="楷体_GB2312"/>
          <w:sz w:val="32"/>
          <w:szCs w:val="32"/>
        </w:rPr>
        <w:t>，做好食品小作坊、小经营店及摊贩登记备案工作</w:t>
      </w:r>
      <w:r>
        <w:rPr>
          <w:rFonts w:hint="eastAsia" w:ascii="仿宋_GB2312" w:hAnsi="楷体_GB2312" w:eastAsia="仿宋_GB2312" w:cs="楷体_GB2312"/>
          <w:sz w:val="32"/>
          <w:szCs w:val="32"/>
          <w:rtl w:val="0"/>
          <w:lang w:val="en-US" w:eastAsia="zh-CN"/>
        </w:rPr>
        <w:t>，并对商铺的健康证、营业执照、备案证、食品经营许可证等资质进行建档登记。</w:t>
      </w:r>
    </w:p>
    <w:p>
      <w:pPr>
        <w:spacing w:line="600" w:lineRule="exact"/>
        <w:ind w:firstLine="640" w:firstLineChars="200"/>
        <w:rPr>
          <w:rFonts w:hint="eastAsia" w:ascii="仿宋_GB2312" w:hAnsi="楷体_GB2312" w:eastAsia="仿宋_GB2312" w:cs="楷体_GB2312"/>
          <w:sz w:val="32"/>
          <w:szCs w:val="32"/>
        </w:rPr>
      </w:pPr>
      <w:r>
        <w:rPr>
          <w:rFonts w:hint="eastAsia" w:ascii="仿宋_GB2312" w:hAnsi="仿宋_GB2312" w:eastAsia="仿宋_GB2312" w:cs="仿宋_GB2312"/>
          <w:sz w:val="32"/>
          <w:szCs w:val="32"/>
        </w:rPr>
        <w:t>（三）、联合街道</w:t>
      </w:r>
      <w:r>
        <w:rPr>
          <w:rFonts w:hint="eastAsia" w:ascii="仿宋_GB2312" w:hAnsi="仿宋_GB2312" w:eastAsia="仿宋_GB2312" w:cs="仿宋_GB2312"/>
          <w:sz w:val="32"/>
          <w:szCs w:val="32"/>
          <w:lang w:eastAsia="zh-CN"/>
        </w:rPr>
        <w:t>综合执法办</w:t>
      </w:r>
      <w:r>
        <w:rPr>
          <w:rFonts w:hint="eastAsia" w:ascii="仿宋_GB2312" w:hAnsi="仿宋_GB2312" w:eastAsia="仿宋_GB2312" w:cs="仿宋_GB2312"/>
          <w:sz w:val="32"/>
          <w:szCs w:val="32"/>
        </w:rPr>
        <w:t>、交警中队、派出所等部门开展校园及学校周边食品卫生安全专项检查。为切实保障广大师生的饮食安全，全面推进校园食品管理，构建校园食品安全监管长效机制。</w:t>
      </w:r>
    </w:p>
    <w:p>
      <w:pPr>
        <w:adjustRightInd w:val="0"/>
        <w:snapToGrid w:val="0"/>
        <w:spacing w:line="60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四、项目绩效目标</w:t>
      </w:r>
    </w:p>
    <w:p>
      <w:pPr>
        <w:adjustRightInd w:val="0"/>
        <w:snapToGrid w:val="0"/>
        <w:spacing w:line="600" w:lineRule="exact"/>
        <w:ind w:firstLine="640" w:firstLineChars="200"/>
        <w:rPr>
          <w:rFonts w:hint="eastAsia" w:ascii="楷体" w:hAnsi="楷体" w:eastAsia="楷体"/>
          <w:sz w:val="32"/>
          <w:szCs w:val="32"/>
          <w:lang w:val="zh-CN"/>
        </w:rPr>
      </w:pPr>
      <w:r>
        <w:rPr>
          <w:rFonts w:hint="eastAsia" w:ascii="楷体" w:hAnsi="楷体" w:eastAsia="楷体"/>
          <w:sz w:val="32"/>
          <w:szCs w:val="32"/>
          <w:lang w:val="zh-CN"/>
        </w:rPr>
        <w:t>（一）、项目完成情况</w:t>
      </w:r>
    </w:p>
    <w:p>
      <w:pPr>
        <w:spacing w:line="600" w:lineRule="exact"/>
        <w:ind w:firstLine="640" w:firstLineChars="200"/>
        <w:rPr>
          <w:rFonts w:hint="eastAsia" w:ascii="仿宋_GB2312" w:hAnsi="仿宋" w:eastAsia="仿宋_GB2312"/>
          <w:color w:val="auto"/>
          <w:sz w:val="32"/>
          <w:szCs w:val="32"/>
          <w:shd w:val="clear" w:color="auto" w:fill="FFFFFF"/>
        </w:rPr>
      </w:pPr>
      <w:r>
        <w:rPr>
          <w:rFonts w:hint="eastAsia" w:ascii="仿宋_GB2312" w:hAnsi="仿宋_GB2312" w:eastAsia="仿宋_GB2312" w:cs="仿宋_GB2312"/>
          <w:color w:val="auto"/>
          <w:sz w:val="32"/>
          <w:szCs w:val="32"/>
        </w:rPr>
        <w:t>胜利街道</w:t>
      </w:r>
      <w:r>
        <w:rPr>
          <w:rFonts w:hint="eastAsia" w:ascii="仿宋_GB2312" w:hAnsi="仿宋_GB2312" w:eastAsia="仿宋_GB2312" w:cs="仿宋_GB2312"/>
          <w:color w:val="auto"/>
          <w:sz w:val="32"/>
          <w:szCs w:val="32"/>
          <w:lang w:eastAsia="zh-CN"/>
        </w:rPr>
        <w:t>加强对学校食品安全工作的监管，全年共检查学校</w:t>
      </w:r>
      <w:r>
        <w:rPr>
          <w:rFonts w:hint="eastAsia" w:ascii="仿宋_GB2312" w:hAnsi="仿宋_GB2312" w:eastAsia="仿宋_GB2312" w:cs="仿宋_GB2312"/>
          <w:color w:val="auto"/>
          <w:sz w:val="32"/>
          <w:szCs w:val="32"/>
          <w:lang w:val="en-US" w:eastAsia="zh-CN"/>
        </w:rPr>
        <w:t>30余次，检查校园周边餐饮店及小作坊90家；</w:t>
      </w:r>
      <w:r>
        <w:rPr>
          <w:rFonts w:hint="eastAsia" w:ascii="仿宋_GB2312" w:hAnsi="仿宋_GB2312" w:eastAsia="仿宋_GB2312" w:cs="仿宋_GB2312"/>
          <w:color w:val="auto"/>
          <w:sz w:val="32"/>
          <w:szCs w:val="32"/>
          <w:lang w:eastAsia="zh-CN"/>
        </w:rPr>
        <w:t>现场踏勘</w:t>
      </w:r>
      <w:r>
        <w:rPr>
          <w:rFonts w:hint="eastAsia" w:ascii="仿宋_GB2312" w:hAnsi="仿宋_GB2312" w:eastAsia="仿宋_GB2312" w:cs="仿宋_GB2312"/>
          <w:color w:val="auto"/>
          <w:sz w:val="32"/>
          <w:szCs w:val="32"/>
          <w:lang w:val="en-US" w:eastAsia="zh-CN"/>
        </w:rPr>
        <w:t>餐饮店269家，办理食品经营许可证并签订门前五包责任书269份，办理食品摊位证20家，监管群体性聚餐914余起；</w:t>
      </w:r>
      <w:r>
        <w:rPr>
          <w:rFonts w:hint="eastAsia" w:ascii="仿宋_GB2312" w:hAnsi="仿宋_GB2312" w:eastAsia="仿宋_GB2312" w:cs="仿宋_GB2312"/>
          <w:color w:val="auto"/>
          <w:sz w:val="32"/>
          <w:szCs w:val="32"/>
        </w:rPr>
        <w:t>全年</w:t>
      </w:r>
      <w:r>
        <w:rPr>
          <w:rFonts w:hint="eastAsia" w:ascii="仿宋_GB2312" w:hAnsi="仿宋_GB2312" w:eastAsia="仿宋_GB2312" w:cs="仿宋_GB2312"/>
          <w:color w:val="auto"/>
          <w:sz w:val="32"/>
          <w:szCs w:val="32"/>
          <w:lang w:eastAsia="zh-CN"/>
        </w:rPr>
        <w:t>协调各职能部门开展</w:t>
      </w:r>
      <w:r>
        <w:rPr>
          <w:rFonts w:hint="eastAsia" w:ascii="仿宋_GB2312" w:hAnsi="仿宋_GB2312" w:eastAsia="仿宋_GB2312" w:cs="仿宋_GB2312"/>
          <w:color w:val="auto"/>
          <w:sz w:val="32"/>
          <w:szCs w:val="32"/>
          <w:lang w:val="en-US" w:eastAsia="zh-CN"/>
        </w:rPr>
        <w:t>30余次整治行动，出动210余人次，检查297余家单位，督促整改问题429个。</w:t>
      </w:r>
      <w:r>
        <w:rPr>
          <w:rFonts w:hint="eastAsia" w:ascii="仿宋_GB2312" w:hAnsi="仿宋" w:eastAsia="仿宋_GB2312"/>
          <w:color w:val="auto"/>
          <w:sz w:val="32"/>
          <w:szCs w:val="32"/>
          <w:shd w:val="clear" w:color="auto" w:fill="FFFFFF"/>
        </w:rPr>
        <w:t>为街道辖区内群众食品消费增加了一份安全保障。</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rPr>
      </w:pPr>
      <w:r>
        <w:rPr>
          <w:rFonts w:hint="eastAsia" w:ascii="仿宋_GB2312" w:hAnsi="仿宋_GB2312" w:eastAsia="仿宋_GB2312" w:cs="仿宋_GB2312"/>
          <w:sz w:val="32"/>
          <w:szCs w:val="32"/>
          <w:lang w:val="en-US" w:eastAsia="zh-CN"/>
        </w:rPr>
        <w:t>胜利街道食品药品安全监管工作，以宣传贯彻食品法律法规、整顿和规范食品市场秩序、提高群众服务意识为重点，切实保障全街道人民群众饮食安全，促进我街道食品经济健康快速发展</w:t>
      </w:r>
      <w:r>
        <w:rPr>
          <w:rFonts w:hint="eastAsia" w:ascii="仿宋_GB2312" w:hAnsi="仿宋_GB2312" w:eastAsia="仿宋_GB2312" w:cs="仿宋_GB2312"/>
          <w:b w:val="0"/>
          <w:kern w:val="0"/>
          <w:sz w:val="32"/>
          <w:szCs w:val="32"/>
          <w:shd w:val="clear" w:color="auto" w:fill="FFFFFF"/>
          <w:lang w:val="en-US" w:eastAsia="zh-CN" w:bidi="ar-SA"/>
        </w:rPr>
        <w:t>。</w:t>
      </w:r>
    </w:p>
    <w:p>
      <w:pPr>
        <w:numPr>
          <w:ilvl w:val="0"/>
          <w:numId w:val="1"/>
        </w:numPr>
        <w:adjustRightInd w:val="0"/>
        <w:snapToGrid w:val="0"/>
        <w:spacing w:line="600" w:lineRule="exact"/>
        <w:ind w:left="1360" w:leftChars="0" w:hanging="720" w:firstLineChars="0"/>
        <w:rPr>
          <w:rFonts w:hint="eastAsia" w:ascii="黑体" w:hAnsi="黑体" w:eastAsia="黑体"/>
          <w:bCs/>
          <w:sz w:val="32"/>
          <w:szCs w:val="32"/>
        </w:rPr>
      </w:pPr>
      <w:r>
        <w:rPr>
          <w:rFonts w:hint="eastAsia" w:ascii="黑体" w:hAnsi="黑体" w:eastAsia="黑体"/>
          <w:bCs/>
          <w:sz w:val="32"/>
          <w:szCs w:val="32"/>
        </w:rPr>
        <w:t>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pStyle w:val="6"/>
        <w:numPr>
          <w:ilvl w:val="0"/>
          <w:numId w:val="0"/>
        </w:numPr>
        <w:ind w:firstLine="600" w:firstLineChars="200"/>
        <w:jc w:val="both"/>
        <w:rPr>
          <w:rFonts w:hint="eastAsia"/>
        </w:rPr>
      </w:pPr>
      <w:r>
        <w:rPr>
          <w:rFonts w:hint="eastAsia" w:ascii="仿宋_GB2312"/>
          <w:szCs w:val="30"/>
        </w:rPr>
        <w:t>通过项目绩效管理自评，</w:t>
      </w:r>
      <w:r>
        <w:rPr>
          <w:rFonts w:hint="eastAsia"/>
          <w:szCs w:val="30"/>
          <w:lang w:eastAsia="zh-CN"/>
        </w:rPr>
        <w:t>该</w:t>
      </w:r>
      <w:r>
        <w:rPr>
          <w:rFonts w:hint="eastAsia" w:ascii="仿宋_GB2312"/>
          <w:szCs w:val="30"/>
        </w:rPr>
        <w:t>项目</w:t>
      </w:r>
      <w:r>
        <w:rPr>
          <w:rFonts w:hint="eastAsia"/>
          <w:szCs w:val="30"/>
          <w:lang w:eastAsia="zh-CN"/>
        </w:rPr>
        <w:t>在</w:t>
      </w:r>
      <w:r>
        <w:rPr>
          <w:rFonts w:hint="eastAsia" w:ascii="仿宋_GB2312"/>
          <w:szCs w:val="30"/>
        </w:rPr>
        <w:t>支出中不存在违法违纪行为，</w:t>
      </w:r>
      <w:r>
        <w:rPr>
          <w:rFonts w:hint="eastAsia"/>
          <w:szCs w:val="30"/>
          <w:lang w:eastAsia="zh-CN"/>
        </w:rPr>
        <w:t>按时完成年初绩效目标，为街道辖区居民</w:t>
      </w:r>
      <w:r>
        <w:rPr>
          <w:rFonts w:hint="eastAsia" w:ascii="仿宋_GB2312" w:eastAsia="仿宋_GB2312"/>
          <w:sz w:val="32"/>
          <w:szCs w:val="32"/>
          <w:rtl w:val="0"/>
          <w:lang w:val="en-US" w:eastAsia="zh-CN"/>
        </w:rPr>
        <w:t>营造</w:t>
      </w:r>
      <w:r>
        <w:rPr>
          <w:rFonts w:hint="eastAsia"/>
          <w:sz w:val="32"/>
          <w:szCs w:val="32"/>
          <w:rtl w:val="0"/>
          <w:lang w:val="en-US" w:eastAsia="zh-CN"/>
        </w:rPr>
        <w:t>了</w:t>
      </w:r>
      <w:r>
        <w:rPr>
          <w:rFonts w:hint="eastAsia" w:ascii="仿宋_GB2312" w:eastAsia="仿宋_GB2312"/>
          <w:sz w:val="32"/>
          <w:szCs w:val="32"/>
          <w:rtl w:val="0"/>
          <w:lang w:val="en-US" w:eastAsia="zh-CN"/>
        </w:rPr>
        <w:t>安全放心舒心消费环境</w:t>
      </w:r>
      <w:r>
        <w:rPr>
          <w:rFonts w:hint="eastAsia"/>
          <w:sz w:val="32"/>
          <w:szCs w:val="32"/>
          <w:rtl w:val="0"/>
          <w:lang w:val="en-US" w:eastAsia="zh-CN"/>
        </w:rPr>
        <w:t>，</w:t>
      </w:r>
      <w:r>
        <w:rPr>
          <w:rFonts w:hint="eastAsia" w:ascii="仿宋_GB2312" w:hAnsi="宋体" w:eastAsia="仿宋_GB2312"/>
          <w:sz w:val="32"/>
          <w:szCs w:val="32"/>
        </w:rPr>
        <w:t>所有资金使用严格遵守各项制度，专款专用</w:t>
      </w:r>
      <w:r>
        <w:rPr>
          <w:rFonts w:hint="eastAsia" w:hAnsi="宋体"/>
          <w:sz w:val="32"/>
          <w:szCs w:val="32"/>
          <w:lang w:eastAsia="zh-CN"/>
        </w:rPr>
        <w:t>，</w:t>
      </w:r>
      <w:r>
        <w:rPr>
          <w:rFonts w:hint="eastAsia"/>
          <w:szCs w:val="30"/>
          <w:lang w:eastAsia="zh-CN"/>
        </w:rPr>
        <w:t>项目评价良好。</w:t>
      </w:r>
    </w:p>
    <w:p>
      <w:pPr>
        <w:adjustRightInd w:val="0"/>
        <w:snapToGrid w:val="0"/>
        <w:spacing w:line="600" w:lineRule="exact"/>
        <w:ind w:left="420" w:leftChars="200" w:firstLine="160" w:firstLineChars="5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）存在的问题</w:t>
      </w:r>
    </w:p>
    <w:p>
      <w:pPr>
        <w:adjustRightInd w:val="0"/>
        <w:snapToGrid w:val="0"/>
        <w:spacing w:line="600" w:lineRule="exact"/>
        <w:ind w:firstLine="640"/>
        <w:rPr>
          <w:rFonts w:hint="eastAsia" w:ascii="仿宋_GB2312" w:hAnsi="宋体" w:eastAsia="仿宋_GB2312"/>
          <w:sz w:val="32"/>
          <w:szCs w:val="32"/>
          <w:lang w:eastAsia="zh-CN"/>
        </w:rPr>
      </w:pPr>
      <w:r>
        <w:rPr>
          <w:rFonts w:hint="eastAsia" w:ascii="仿宋_GB2312" w:hAnsi="宋体" w:eastAsia="仿宋_GB2312"/>
          <w:sz w:val="32"/>
          <w:szCs w:val="32"/>
          <w:lang w:eastAsia="zh-CN"/>
        </w:rPr>
        <w:t>群防群治意识不强，群众对食品安全工作的参与度不高，全民安全责任制意识还不够深入。</w:t>
      </w:r>
    </w:p>
    <w:p>
      <w:pPr>
        <w:adjustRightInd w:val="0"/>
        <w:snapToGrid w:val="0"/>
        <w:spacing w:line="600" w:lineRule="exact"/>
        <w:ind w:firstLine="64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）相关建议</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eastAsia="仿宋_GB2312"/>
          <w:sz w:val="32"/>
          <w:szCs w:val="32"/>
          <w:lang w:eastAsia="zh-CN"/>
        </w:rPr>
        <w:t>认真做好食品安全宣传工作，加强与市级执法部门的协调配合，努力营造人人重视食品安全、人人参与食品安全的良好社会氛围。</w:t>
      </w:r>
    </w:p>
    <w:p>
      <w:pPr>
        <w:pStyle w:val="2"/>
        <w:widowControl w:val="0"/>
        <w:numPr>
          <w:ilvl w:val="0"/>
          <w:numId w:val="0"/>
        </w:numPr>
        <w:spacing w:before="240" w:after="60"/>
        <w:jc w:val="center"/>
        <w:outlineLvl w:val="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2021年食品药品监管站工作经费</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项目绩效目标自评</w:t>
      </w:r>
    </w:p>
    <w:tbl>
      <w:tblPr>
        <w:tblStyle w:val="15"/>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164"/>
        <w:gridCol w:w="968"/>
        <w:gridCol w:w="1745"/>
        <w:gridCol w:w="1514"/>
        <w:gridCol w:w="1855"/>
        <w:gridCol w:w="1803"/>
      </w:tblGrid>
      <w:tr>
        <w:tblPrEx>
          <w:tblCellMar>
            <w:top w:w="0" w:type="dxa"/>
            <w:left w:w="108" w:type="dxa"/>
            <w:bottom w:w="0" w:type="dxa"/>
            <w:right w:w="108" w:type="dxa"/>
          </w:tblCellMar>
        </w:tblPrEx>
        <w:trPr>
          <w:trHeight w:val="254" w:hRule="atLeast"/>
          <w:jc w:val="center"/>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宋体" w:eastAsia="仿宋_GB2312" w:cs="宋体"/>
                <w:color w:val="000000"/>
                <w:sz w:val="24"/>
                <w:lang w:val="en-US" w:eastAsia="zh-CN"/>
              </w:rPr>
              <w:t>101015</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胜利街道办事处</w:t>
            </w:r>
          </w:p>
        </w:tc>
      </w:tr>
      <w:tr>
        <w:tblPrEx>
          <w:tblCellMar>
            <w:top w:w="0" w:type="dxa"/>
            <w:left w:w="108" w:type="dxa"/>
            <w:bottom w:w="0" w:type="dxa"/>
            <w:right w:w="108" w:type="dxa"/>
          </w:tblCellMar>
        </w:tblPrEx>
        <w:trPr>
          <w:trHeight w:val="341" w:hRule="atLeast"/>
          <w:jc w:val="center"/>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9.8769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9.8769</w:t>
            </w:r>
          </w:p>
        </w:tc>
      </w:tr>
      <w:tr>
        <w:tblPrEx>
          <w:tblCellMar>
            <w:top w:w="0" w:type="dxa"/>
            <w:left w:w="108" w:type="dxa"/>
            <w:bottom w:w="0" w:type="dxa"/>
            <w:right w:w="108" w:type="dxa"/>
          </w:tblCellMar>
        </w:tblPrEx>
        <w:trPr>
          <w:trHeight w:val="555" w:hRule="atLeast"/>
          <w:jc w:val="center"/>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9.8769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9.8769</w:t>
            </w:r>
          </w:p>
        </w:tc>
      </w:tr>
      <w:tr>
        <w:tblPrEx>
          <w:tblCellMar>
            <w:top w:w="0" w:type="dxa"/>
            <w:left w:w="108" w:type="dxa"/>
            <w:bottom w:w="0" w:type="dxa"/>
            <w:right w:w="108" w:type="dxa"/>
          </w:tblCellMar>
        </w:tblPrEx>
        <w:trPr>
          <w:trHeight w:val="341" w:hRule="atLeast"/>
          <w:jc w:val="center"/>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增强群众食品安全意识、确保不发生群众性食物中毒事件。</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增强群众食品安全意识、确保无一列群众性食物中毒等事故发生。</w:t>
            </w:r>
          </w:p>
        </w:tc>
      </w:tr>
      <w:tr>
        <w:tblPrEx>
          <w:tblCellMar>
            <w:top w:w="0" w:type="dxa"/>
            <w:left w:w="108" w:type="dxa"/>
            <w:bottom w:w="0" w:type="dxa"/>
            <w:right w:w="108" w:type="dxa"/>
          </w:tblCellMar>
        </w:tblPrEx>
        <w:trPr>
          <w:trHeight w:val="693" w:hRule="atLeast"/>
          <w:jc w:val="center"/>
        </w:trPr>
        <w:tc>
          <w:tcPr>
            <w:tcW w:w="116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9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全年开展</w:t>
            </w:r>
            <w:r>
              <w:rPr>
                <w:rFonts w:hint="eastAsia" w:ascii="仿宋_GB2312" w:hAnsi="仿宋_GB2312" w:eastAsia="仿宋_GB2312" w:cs="仿宋_GB2312"/>
                <w:color w:val="auto"/>
                <w:kern w:val="0"/>
                <w:sz w:val="24"/>
                <w:szCs w:val="24"/>
                <w:lang w:val="en-US" w:eastAsia="zh-CN" w:bidi="ar"/>
              </w:rPr>
              <w:t>30</w:t>
            </w:r>
            <w:r>
              <w:rPr>
                <w:rFonts w:hint="eastAsia" w:ascii="仿宋_GB2312" w:hAnsi="仿宋_GB2312" w:eastAsia="仿宋_GB2312" w:cs="仿宋_GB2312"/>
                <w:color w:val="auto"/>
                <w:kern w:val="0"/>
                <w:sz w:val="24"/>
                <w:szCs w:val="24"/>
                <w:lang w:bidi="ar"/>
              </w:rPr>
              <w:t>次食品安全检查</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预计开展安全检查</w:t>
            </w:r>
            <w:r>
              <w:rPr>
                <w:rFonts w:hint="eastAsia" w:ascii="仿宋_GB2312" w:hAnsi="仿宋_GB2312" w:eastAsia="仿宋_GB2312" w:cs="仿宋_GB2312"/>
                <w:color w:val="auto"/>
                <w:kern w:val="0"/>
                <w:sz w:val="24"/>
                <w:szCs w:val="24"/>
                <w:lang w:val="en-US" w:eastAsia="zh-CN" w:bidi="ar"/>
              </w:rPr>
              <w:t>30</w:t>
            </w:r>
            <w:r>
              <w:rPr>
                <w:rFonts w:hint="eastAsia" w:ascii="仿宋_GB2312" w:hAnsi="仿宋_GB2312" w:eastAsia="仿宋_GB2312" w:cs="仿宋_GB2312"/>
                <w:color w:val="auto"/>
                <w:kern w:val="0"/>
                <w:sz w:val="24"/>
                <w:szCs w:val="24"/>
                <w:lang w:bidi="ar"/>
              </w:rPr>
              <w:t>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开展安全检查</w:t>
            </w:r>
            <w:r>
              <w:rPr>
                <w:rFonts w:hint="eastAsia" w:ascii="仿宋_GB2312" w:hAnsi="仿宋_GB2312" w:eastAsia="仿宋_GB2312" w:cs="仿宋_GB2312"/>
                <w:color w:val="auto"/>
                <w:kern w:val="0"/>
                <w:sz w:val="24"/>
                <w:szCs w:val="24"/>
                <w:lang w:val="en-US" w:eastAsia="zh-CN" w:bidi="ar"/>
              </w:rPr>
              <w:t>30</w:t>
            </w:r>
            <w:r>
              <w:rPr>
                <w:rFonts w:hint="eastAsia" w:ascii="仿宋_GB2312" w:hAnsi="仿宋_GB2312" w:eastAsia="仿宋_GB2312" w:cs="仿宋_GB2312"/>
                <w:color w:val="auto"/>
                <w:kern w:val="0"/>
                <w:sz w:val="24"/>
                <w:szCs w:val="24"/>
                <w:lang w:bidi="ar"/>
              </w:rPr>
              <w:t>次</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督促整改问题429个</w:t>
            </w:r>
            <w:r>
              <w:rPr>
                <w:rFonts w:hint="eastAsia" w:ascii="仿宋_GB2312" w:hAnsi="仿宋_GB2312" w:eastAsia="仿宋_GB2312" w:cs="仿宋_GB2312"/>
                <w:color w:val="auto"/>
                <w:kern w:val="0"/>
                <w:sz w:val="24"/>
                <w:szCs w:val="24"/>
                <w:lang w:bidi="ar"/>
              </w:rPr>
              <w:t>。</w:t>
            </w:r>
          </w:p>
        </w:tc>
      </w:tr>
      <w:tr>
        <w:tblPrEx>
          <w:tblCellMar>
            <w:top w:w="0" w:type="dxa"/>
            <w:left w:w="108" w:type="dxa"/>
            <w:bottom w:w="0" w:type="dxa"/>
            <w:right w:w="108" w:type="dxa"/>
          </w:tblCellMar>
        </w:tblPrEx>
        <w:trPr>
          <w:trHeight w:val="664"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质量指标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群众性聚餐申报率100%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预计</w:t>
            </w:r>
            <w:r>
              <w:rPr>
                <w:rFonts w:hint="eastAsia" w:ascii="仿宋_GB2312" w:hAnsi="仿宋_GB2312" w:eastAsia="仿宋_GB2312" w:cs="仿宋_GB2312"/>
                <w:kern w:val="0"/>
                <w:sz w:val="24"/>
                <w:szCs w:val="24"/>
                <w:lang w:bidi="ar"/>
              </w:rPr>
              <w:t>群众性聚餐申报率100%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完成</w:t>
            </w:r>
            <w:r>
              <w:rPr>
                <w:rFonts w:hint="eastAsia" w:ascii="仿宋_GB2312" w:hAnsi="仿宋_GB2312" w:eastAsia="仿宋_GB2312" w:cs="仿宋_GB2312"/>
                <w:kern w:val="0"/>
                <w:sz w:val="24"/>
                <w:szCs w:val="24"/>
                <w:lang w:bidi="ar"/>
              </w:rPr>
              <w:t>群众性聚餐申报率100%</w:t>
            </w:r>
          </w:p>
        </w:tc>
      </w:tr>
      <w:tr>
        <w:tblPrEx>
          <w:tblCellMar>
            <w:top w:w="0" w:type="dxa"/>
            <w:left w:w="108" w:type="dxa"/>
            <w:bottom w:w="0" w:type="dxa"/>
            <w:right w:w="108" w:type="dxa"/>
          </w:tblCellMar>
        </w:tblPrEx>
        <w:trPr>
          <w:trHeight w:val="355"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不超预算</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9.8769万元</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9.8769万元</w:t>
            </w:r>
          </w:p>
        </w:tc>
      </w:tr>
      <w:tr>
        <w:tblPrEx>
          <w:tblCellMar>
            <w:top w:w="0" w:type="dxa"/>
            <w:left w:w="108" w:type="dxa"/>
            <w:bottom w:w="0" w:type="dxa"/>
            <w:right w:w="108" w:type="dxa"/>
          </w:tblCellMar>
        </w:tblPrEx>
        <w:trPr>
          <w:trHeight w:val="480"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社会效益指标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有效防止</w:t>
            </w:r>
            <w:r>
              <w:rPr>
                <w:rFonts w:hint="eastAsia" w:ascii="仿宋_GB2312" w:hAnsi="仿宋_GB2312" w:eastAsia="仿宋_GB2312" w:cs="仿宋_GB2312"/>
                <w:kern w:val="0"/>
                <w:sz w:val="24"/>
                <w:szCs w:val="24"/>
                <w:lang w:bidi="ar"/>
              </w:rPr>
              <w:t>食品安全事故</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有效防止</w:t>
            </w:r>
            <w:r>
              <w:rPr>
                <w:rFonts w:hint="eastAsia" w:ascii="仿宋_GB2312" w:hAnsi="仿宋_GB2312" w:eastAsia="仿宋_GB2312" w:cs="仿宋_GB2312"/>
                <w:kern w:val="0"/>
                <w:sz w:val="24"/>
                <w:szCs w:val="24"/>
                <w:lang w:bidi="ar"/>
              </w:rPr>
              <w:t>食品安全事故</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eastAsia="zh-CN" w:bidi="ar"/>
              </w:rPr>
              <w:t>有效杜绝</w:t>
            </w:r>
            <w:r>
              <w:rPr>
                <w:rFonts w:hint="eastAsia" w:ascii="仿宋_GB2312" w:hAnsi="仿宋_GB2312" w:eastAsia="仿宋_GB2312" w:cs="仿宋_GB2312"/>
                <w:kern w:val="0"/>
                <w:sz w:val="24"/>
                <w:szCs w:val="24"/>
                <w:lang w:bidi="ar"/>
              </w:rPr>
              <w:t>食品安全事故</w:t>
            </w:r>
            <w:r>
              <w:rPr>
                <w:rFonts w:hint="eastAsia" w:ascii="仿宋_GB2312" w:hAnsi="仿宋_GB2312" w:eastAsia="仿宋_GB2312" w:cs="仿宋_GB2312"/>
                <w:kern w:val="0"/>
                <w:sz w:val="24"/>
                <w:szCs w:val="24"/>
                <w:lang w:eastAsia="zh-CN" w:bidi="ar"/>
              </w:rPr>
              <w:t>的发生</w:t>
            </w:r>
          </w:p>
        </w:tc>
      </w:tr>
      <w:tr>
        <w:tblPrEx>
          <w:tblCellMar>
            <w:top w:w="0" w:type="dxa"/>
            <w:left w:w="108" w:type="dxa"/>
            <w:bottom w:w="0" w:type="dxa"/>
            <w:right w:w="108" w:type="dxa"/>
          </w:tblCellMar>
        </w:tblPrEx>
        <w:trPr>
          <w:trHeight w:val="577"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生态效益指标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减少餐厨垃圾乱倒现象</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预计减少餐厨垃圾对人居环境和城市的影响</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改善了人居环境和城市的形象，逐步改善了食品安全状况</w:t>
            </w:r>
          </w:p>
        </w:tc>
      </w:tr>
      <w:tr>
        <w:tblPrEx>
          <w:tblCellMar>
            <w:top w:w="0" w:type="dxa"/>
            <w:left w:w="108" w:type="dxa"/>
            <w:bottom w:w="0" w:type="dxa"/>
            <w:right w:w="108" w:type="dxa"/>
          </w:tblCellMar>
        </w:tblPrEx>
        <w:trPr>
          <w:trHeight w:val="480"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可持续影响指标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bidi="ar"/>
              </w:rPr>
              <w:t>增强群众食品安全</w:t>
            </w:r>
            <w:r>
              <w:rPr>
                <w:rFonts w:hint="eastAsia" w:ascii="仿宋_GB2312" w:hAnsi="仿宋_GB2312" w:eastAsia="仿宋_GB2312" w:cs="仿宋_GB2312"/>
                <w:kern w:val="0"/>
                <w:sz w:val="24"/>
                <w:szCs w:val="24"/>
                <w:lang w:eastAsia="zh-CN" w:bidi="ar"/>
              </w:rPr>
              <w:t>监管参与度</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预计</w:t>
            </w:r>
            <w:r>
              <w:rPr>
                <w:rFonts w:hint="eastAsia" w:ascii="仿宋_GB2312" w:hAnsi="仿宋_GB2312" w:eastAsia="仿宋_GB2312" w:cs="仿宋_GB2312"/>
                <w:kern w:val="0"/>
                <w:sz w:val="24"/>
                <w:szCs w:val="24"/>
                <w:lang w:bidi="ar"/>
              </w:rPr>
              <w:t>增强群众食品安全</w:t>
            </w:r>
            <w:r>
              <w:rPr>
                <w:rFonts w:hint="eastAsia" w:ascii="仿宋_GB2312" w:hAnsi="仿宋_GB2312" w:eastAsia="仿宋_GB2312" w:cs="仿宋_GB2312"/>
                <w:kern w:val="0"/>
                <w:sz w:val="24"/>
                <w:szCs w:val="24"/>
                <w:lang w:eastAsia="zh-CN" w:bidi="ar"/>
              </w:rPr>
              <w:t>监管参与度</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增强群众食品安全意识</w:t>
            </w:r>
          </w:p>
        </w:tc>
      </w:tr>
      <w:tr>
        <w:tblPrEx>
          <w:tblCellMar>
            <w:top w:w="0" w:type="dxa"/>
            <w:left w:w="108" w:type="dxa"/>
            <w:bottom w:w="0" w:type="dxa"/>
            <w:right w:w="108" w:type="dxa"/>
          </w:tblCellMar>
        </w:tblPrEx>
        <w:trPr>
          <w:trHeight w:val="530" w:hRule="atLeast"/>
          <w:jc w:val="center"/>
        </w:trPr>
        <w:tc>
          <w:tcPr>
            <w:tcW w:w="116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满意度</w:t>
            </w:r>
          </w:p>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群众满意度</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大于</w:t>
            </w:r>
            <w:r>
              <w:rPr>
                <w:rFonts w:hint="eastAsia" w:ascii="仿宋_GB2312" w:hAnsi="仿宋_GB2312" w:eastAsia="仿宋_GB2312" w:cs="仿宋_GB2312"/>
                <w:kern w:val="0"/>
                <w:sz w:val="24"/>
                <w:szCs w:val="24"/>
                <w:lang w:val="en-US" w:eastAsia="zh-CN" w:bidi="ar"/>
              </w:rPr>
              <w:t>95</w:t>
            </w:r>
            <w:r>
              <w:rPr>
                <w:rFonts w:hint="eastAsia" w:ascii="仿宋_GB2312" w:hAnsi="仿宋_GB2312" w:eastAsia="仿宋_GB2312" w:cs="仿宋_GB2312"/>
                <w:kern w:val="0"/>
                <w:sz w:val="24"/>
                <w:szCs w:val="24"/>
                <w:lang w:bidi="ar"/>
              </w:rPr>
              <w:t>%</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大于</w:t>
            </w:r>
            <w:r>
              <w:rPr>
                <w:rFonts w:hint="eastAsia" w:ascii="仿宋_GB2312" w:hAnsi="仿宋_GB2312" w:eastAsia="仿宋_GB2312" w:cs="仿宋_GB2312"/>
                <w:kern w:val="0"/>
                <w:sz w:val="24"/>
                <w:szCs w:val="24"/>
                <w:lang w:val="en-US" w:eastAsia="zh-CN" w:bidi="ar"/>
              </w:rPr>
              <w:t>95</w:t>
            </w:r>
            <w:r>
              <w:rPr>
                <w:rFonts w:hint="eastAsia" w:ascii="仿宋_GB2312" w:hAnsi="仿宋_GB2312" w:eastAsia="仿宋_GB2312" w:cs="仿宋_GB2312"/>
                <w:kern w:val="0"/>
                <w:sz w:val="24"/>
                <w:szCs w:val="24"/>
                <w:lang w:bidi="ar"/>
              </w:rPr>
              <w:t>%</w:t>
            </w:r>
          </w:p>
        </w:tc>
      </w:tr>
    </w:tbl>
    <w:p>
      <w:pPr>
        <w:widowControl/>
        <w:adjustRightInd w:val="0"/>
        <w:snapToGrid w:val="0"/>
        <w:spacing w:line="580" w:lineRule="exact"/>
        <w:contextualSpacing/>
        <w:jc w:val="left"/>
        <w:rPr>
          <w:rFonts w:hint="eastAsia" w:ascii="仿宋_GB2312" w:hAnsi="宋体" w:eastAsia="仿宋_GB2312" w:cs="宋体"/>
          <w:kern w:val="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rPr>
          <w:rFonts w:hint="eastAsia"/>
        </w:rPr>
      </w:pPr>
    </w:p>
    <w:p>
      <w:pPr>
        <w:rPr>
          <w:rFonts w:hint="eastAsia"/>
        </w:rPr>
      </w:pPr>
    </w:p>
    <w:p>
      <w:pPr>
        <w:pStyle w:val="34"/>
        <w:spacing w:line="240" w:lineRule="auto"/>
        <w:jc w:val="center"/>
        <w:rPr>
          <w:rFonts w:hint="eastAsia" w:ascii="宋体" w:hAnsi="宋体"/>
          <w:b/>
          <w:sz w:val="44"/>
          <w:szCs w:val="44"/>
          <w:lang w:val="en-US" w:eastAsia="zh-CN"/>
        </w:rPr>
      </w:pPr>
      <w:r>
        <w:rPr>
          <w:rFonts w:hint="eastAsia" w:ascii="宋体" w:hAnsi="宋体"/>
          <w:b/>
          <w:sz w:val="44"/>
          <w:szCs w:val="44"/>
          <w:lang w:val="en-US" w:eastAsia="zh-CN"/>
        </w:rPr>
        <w:t>2021年胜利街道安全监管经费</w:t>
      </w:r>
    </w:p>
    <w:p>
      <w:pPr>
        <w:pStyle w:val="34"/>
        <w:spacing w:line="240" w:lineRule="auto"/>
        <w:jc w:val="center"/>
        <w:rPr>
          <w:rFonts w:hint="eastAsia" w:ascii="仿宋_GB2312" w:hAnsi="宋体" w:eastAsia="仿宋_GB2312" w:cs="Times New Roman"/>
          <w:color w:val="auto"/>
          <w:kern w:val="2"/>
          <w:sz w:val="44"/>
          <w:szCs w:val="44"/>
        </w:rPr>
      </w:pPr>
      <w:r>
        <w:rPr>
          <w:rFonts w:hint="eastAsia" w:ascii="宋体" w:hAnsi="宋体"/>
          <w:b/>
          <w:sz w:val="44"/>
          <w:szCs w:val="44"/>
        </w:rPr>
        <w:t>绩效</w:t>
      </w:r>
      <w:r>
        <w:rPr>
          <w:rFonts w:hint="eastAsia" w:ascii="宋体" w:hAnsi="宋体"/>
          <w:b/>
          <w:sz w:val="44"/>
          <w:szCs w:val="44"/>
          <w:lang w:eastAsia="zh-CN"/>
        </w:rPr>
        <w:t>评价</w:t>
      </w:r>
      <w:r>
        <w:rPr>
          <w:rFonts w:hint="eastAsia" w:ascii="宋体" w:hAnsi="宋体"/>
          <w:b/>
          <w:sz w:val="44"/>
          <w:szCs w:val="44"/>
        </w:rPr>
        <w:t>报告</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黑体" w:hAnsi="宋体" w:eastAsia="黑体"/>
          <w:sz w:val="32"/>
          <w:szCs w:val="32"/>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sz w:val="32"/>
          <w:szCs w:val="32"/>
          <w:lang w:val="zh-CN"/>
        </w:rPr>
        <w:t>1．胜利街道</w:t>
      </w:r>
      <w:r>
        <w:rPr>
          <w:rFonts w:hint="eastAsia" w:ascii="仿宋_GB2312" w:hAnsi="仿宋_GB2312" w:eastAsia="仿宋_GB2312" w:cs="仿宋_GB2312"/>
          <w:sz w:val="32"/>
          <w:szCs w:val="32"/>
          <w:lang w:val="en-US" w:eastAsia="zh-CN"/>
        </w:rPr>
        <w:t>始终坚持“安全第一，预防为主，综合治理”的工作方针，坚持从源头上防范化解安全风险，强化重点行业区域专项整治，有效地预防和减少了各类事故的发生。</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rPr>
        <w:t>年年初我街道按严格预算编制要求，对</w:t>
      </w:r>
      <w:r>
        <w:rPr>
          <w:rFonts w:hint="eastAsia" w:ascii="仿宋_GB2312" w:hAnsi="仿宋_GB2312" w:eastAsia="仿宋_GB2312" w:cs="仿宋_GB2312"/>
          <w:sz w:val="32"/>
          <w:szCs w:val="32"/>
          <w:lang w:val="zh-CN" w:eastAsia="zh-CN"/>
        </w:rPr>
        <w:t>安全监管经费</w:t>
      </w:r>
      <w:r>
        <w:rPr>
          <w:rFonts w:hint="eastAsia" w:ascii="仿宋_GB2312" w:hAnsi="仿宋_GB2312" w:eastAsia="仿宋_GB2312" w:cs="仿宋_GB2312"/>
          <w:sz w:val="32"/>
          <w:szCs w:val="32"/>
          <w:lang w:val="zh-CN"/>
        </w:rPr>
        <w:t>进行预算编制，经市政府同意，报峨眉山市人民代表大会会议批准通过。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hAnsi="仿宋_GB2312" w:eastAsia="仿宋_GB2312" w:cs="仿宋_GB2312"/>
          <w:sz w:val="32"/>
          <w:szCs w:val="32"/>
          <w:lang w:val="en-US" w:eastAsia="zh-CN"/>
        </w:rPr>
        <w:t>2021年街道以安全生产月活动、安全生产专项整治三年行动“集中攻坚年”、“两个行动”集中整治等各类专项活动为载体，开展集中性的隐患排查整治。</w:t>
      </w:r>
    </w:p>
    <w:p>
      <w:pPr>
        <w:keepNext w:val="0"/>
        <w:keepLines w:val="0"/>
        <w:pageBreakBefore w:val="0"/>
        <w:numPr>
          <w:ilvl w:val="0"/>
          <w:numId w:val="6"/>
        </w:numPr>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项目应实现的具体绩效目标：</w:t>
      </w:r>
      <w:r>
        <w:rPr>
          <w:rFonts w:hint="eastAsia" w:ascii="仿宋_GB2312" w:hAnsi="仿宋_GB2312" w:eastAsia="仿宋_GB2312" w:cs="仿宋_GB2312"/>
          <w:sz w:val="32"/>
          <w:szCs w:val="32"/>
          <w:lang w:val="en-US" w:eastAsia="zh-CN"/>
        </w:rPr>
        <w:t>（1）开展日常安全检查50余次；（2）对消防安全容易存在隐患的商场、学校、酒店、农贸市场、公共文化娱乐场所等集中检查20余次；（3）</w:t>
      </w:r>
      <w:r>
        <w:rPr>
          <w:rFonts w:hint="eastAsia" w:ascii="仿宋_GB2312" w:hAnsi="仿宋_GB2312" w:eastAsia="仿宋_GB2312" w:cs="仿宋_GB2312"/>
          <w:b w:val="0"/>
          <w:bCs w:val="0"/>
          <w:color w:val="auto"/>
          <w:sz w:val="32"/>
          <w:szCs w:val="32"/>
          <w:lang w:val="en-US" w:eastAsia="zh-CN"/>
        </w:rPr>
        <w:t>以“安全生产月”等活动为契机开展安全培训12次，组织各类安全演练10余次；（4）</w:t>
      </w:r>
      <w:r>
        <w:rPr>
          <w:rFonts w:hint="eastAsia" w:ascii="仿宋_GB2312" w:hAnsi="仿宋_GB2312" w:eastAsia="仿宋_GB2312" w:cs="仿宋_GB2312"/>
          <w:b w:val="0"/>
          <w:bCs w:val="0"/>
          <w:color w:val="auto"/>
          <w:sz w:val="32"/>
          <w:szCs w:val="32"/>
          <w:rtl w:val="0"/>
          <w:lang w:val="en-US" w:eastAsia="zh-CN"/>
        </w:rPr>
        <w:t>安全社区复评；（5）</w:t>
      </w:r>
      <w:r>
        <w:rPr>
          <w:rFonts w:hint="eastAsia" w:ascii="仿宋_GB2312" w:hAnsi="仿宋_GB2312" w:eastAsia="仿宋_GB2312" w:cs="仿宋_GB2312"/>
          <w:sz w:val="32"/>
          <w:szCs w:val="32"/>
          <w:lang w:val="en-US" w:eastAsia="zh-CN"/>
        </w:rPr>
        <w:t>通过线上、线下形式普及《新安全生产法》</w:t>
      </w:r>
      <w:r>
        <w:rPr>
          <w:rFonts w:hint="eastAsia" w:ascii="仿宋_GB2312" w:hAnsi="宋体" w:eastAsia="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仿宋_GB2312" w:eastAsia="仿宋_GB2312" w:cs="仿宋_GB2312"/>
          <w:sz w:val="32"/>
          <w:szCs w:val="32"/>
          <w:lang w:val="en-US" w:eastAsia="zh-CN"/>
        </w:rPr>
        <w:t>安全监管经费</w:t>
      </w:r>
      <w:r>
        <w:rPr>
          <w:rFonts w:hint="eastAsia" w:ascii="仿宋_GB2312" w:hAnsi="仿宋_GB2312" w:eastAsia="仿宋_GB2312" w:cs="仿宋_GB2312"/>
          <w:sz w:val="32"/>
          <w:szCs w:val="32"/>
          <w:lang w:val="zh-CN"/>
        </w:rPr>
        <w:t>服务当地人民群众生命财产安全，申报内容与实际相符，申报目标合理。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eastAsia="仿宋_GB2312"/>
          <w:sz w:val="32"/>
          <w:szCs w:val="32"/>
          <w:lang w:eastAsia="zh-CN"/>
        </w:rPr>
      </w:pPr>
      <w:r>
        <w:rPr>
          <w:rFonts w:hint="eastAsia" w:ascii="仿宋_GB2312" w:eastAsia="仿宋_GB2312"/>
          <w:sz w:val="32"/>
          <w:szCs w:val="32"/>
        </w:rPr>
        <w:t>有组织、有步骤地深入开展安全工作，不折不扣落实</w:t>
      </w:r>
      <w:r>
        <w:rPr>
          <w:rFonts w:hint="eastAsia" w:ascii="仿宋_GB2312" w:hAnsi="仿宋_GB2312" w:eastAsia="仿宋_GB2312" w:cs="仿宋_GB2312"/>
          <w:sz w:val="32"/>
          <w:szCs w:val="32"/>
          <w:lang w:val="en-US" w:eastAsia="zh-CN"/>
        </w:rPr>
        <w:t>“安全第一，预防为主，综合治理”的工作方针</w:t>
      </w:r>
      <w:r>
        <w:rPr>
          <w:rFonts w:hint="eastAsia" w:ascii="仿宋_GB2312" w:eastAsia="仿宋_GB2312"/>
          <w:sz w:val="32"/>
          <w:szCs w:val="32"/>
        </w:rPr>
        <w:t>，</w:t>
      </w:r>
      <w:r>
        <w:rPr>
          <w:rFonts w:hint="eastAsia" w:ascii="仿宋_GB2312" w:eastAsia="仿宋_GB2312"/>
          <w:sz w:val="32"/>
          <w:szCs w:val="32"/>
          <w:lang w:eastAsia="zh-CN"/>
        </w:rPr>
        <w:t>根据绩效目标开展绩效自评。</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安全监管经费财政拨款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年预算</w:t>
      </w:r>
      <w:r>
        <w:rPr>
          <w:rFonts w:hint="eastAsia" w:ascii="仿宋_GB2312" w:hAnsi="宋体" w:eastAsia="仿宋_GB2312"/>
          <w:sz w:val="32"/>
          <w:szCs w:val="32"/>
          <w:lang w:val="en-US" w:eastAsia="zh-CN"/>
        </w:rPr>
        <w:t>18.9479</w:t>
      </w:r>
      <w:r>
        <w:rPr>
          <w:rFonts w:hint="eastAsia" w:ascii="仿宋_GB2312" w:hAnsi="宋体" w:eastAsia="仿宋_GB2312"/>
          <w:sz w:val="32"/>
          <w:szCs w:val="32"/>
        </w:rPr>
        <w:t>万元，属本级人民政府预算专项资金，经市人代会会议结束后到位。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eastAsia="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安全监管经费财政拨款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年预算</w:t>
      </w:r>
      <w:r>
        <w:rPr>
          <w:rFonts w:hint="eastAsia" w:ascii="仿宋_GB2312" w:hAnsi="宋体" w:eastAsia="仿宋_GB2312"/>
          <w:sz w:val="32"/>
          <w:szCs w:val="32"/>
          <w:lang w:val="en-US" w:eastAsia="zh-CN"/>
        </w:rPr>
        <w:t>18.9479</w:t>
      </w:r>
      <w:r>
        <w:rPr>
          <w:rFonts w:hint="eastAsia" w:ascii="仿宋_GB2312" w:hAnsi="宋体" w:eastAsia="仿宋_GB2312"/>
          <w:sz w:val="32"/>
          <w:szCs w:val="32"/>
        </w:rPr>
        <w:t>万元，属本级人民政府预算专项资金</w:t>
      </w:r>
      <w:r>
        <w:rPr>
          <w:rFonts w:hint="eastAsia" w:ascii="仿宋_GB2312" w:hAnsi="宋体" w:eastAsia="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宋体" w:eastAsia="楷体_GB2312"/>
          <w:sz w:val="32"/>
          <w:szCs w:val="32"/>
          <w:lang w:val="zh-CN"/>
        </w:rPr>
        <w:t>2．资金到位及使用情况。</w:t>
      </w:r>
      <w:r>
        <w:rPr>
          <w:rFonts w:hint="eastAsia" w:ascii="仿宋_GB2312" w:hAnsi="仿宋_GB2312" w:eastAsia="仿宋_GB2312" w:cs="仿宋_GB2312"/>
          <w:sz w:val="32"/>
          <w:szCs w:val="32"/>
          <w:lang w:val="en-US" w:eastAsia="zh-CN"/>
        </w:rPr>
        <w:t>我街道安全监管经费使用18.9479万元，使用率100%。主要用于安全隐患排查整治、春节巡逻人员误工、安全生产宣传、抗灾救险等。</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仿宋_GB2312" w:eastAsia="仿宋_GB2312" w:cs="仿宋_GB2312"/>
          <w:sz w:val="32"/>
          <w:szCs w:val="32"/>
          <w:lang w:val="zh-CN" w:eastAsia="zh-CN"/>
        </w:rPr>
        <w:t>财务管理制度健全，严格执行财管管理制度，账务处理及时，会计核算规范。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val="0"/>
          <w:bCs/>
          <w:sz w:val="32"/>
          <w:szCs w:val="32"/>
          <w:lang w:val="zh-CN"/>
        </w:rPr>
        <w:t>（一）将</w:t>
      </w:r>
      <w:r>
        <w:rPr>
          <w:rFonts w:hint="eastAsia" w:ascii="仿宋_GB2312" w:hAnsi="仿宋_GB2312" w:eastAsia="仿宋_GB2312" w:cs="仿宋_GB2312"/>
          <w:sz w:val="32"/>
          <w:szCs w:val="32"/>
          <w:lang w:val="en-US" w:eastAsia="zh-CN"/>
        </w:rPr>
        <w:t>安全生产责任目标层层分解落实，与各部门、各村（社区）、各经营生产单位签订责任书，并发放《胜利街道办事处关于安全生产清单制管理工作的通知》。</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val="0"/>
          <w:bCs/>
          <w:sz w:val="32"/>
          <w:szCs w:val="32"/>
          <w:lang w:val="zh-CN"/>
        </w:rPr>
        <w:t>（二）</w:t>
      </w:r>
      <w:r>
        <w:rPr>
          <w:rFonts w:hint="eastAsia" w:ascii="仿宋_GB2312" w:hAnsi="仿宋_GB2312" w:eastAsia="仿宋_GB2312" w:cs="仿宋_GB2312"/>
          <w:sz w:val="32"/>
          <w:szCs w:val="32"/>
          <w:lang w:val="en-US" w:eastAsia="zh-CN"/>
        </w:rPr>
        <w:t>结合安全生产月活动、安全生产专项整治三年行动等开展集中性的隐患排查整治。</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zh-CN"/>
        </w:rPr>
        <w:t>（三）</w:t>
      </w:r>
      <w:r>
        <w:rPr>
          <w:rFonts w:hint="eastAsia" w:ascii="仿宋_GB2312" w:hAnsi="仿宋_GB2312" w:eastAsia="仿宋_GB2312" w:cs="仿宋_GB2312"/>
          <w:sz w:val="32"/>
          <w:szCs w:val="32"/>
          <w:lang w:val="en-US" w:eastAsia="zh-CN"/>
        </w:rPr>
        <w:t>深入辖区内各单位、商场、学校、农贸市场、人员密集场所开展安全生产检查。</w:t>
      </w:r>
    </w:p>
    <w:p>
      <w:pPr>
        <w:pStyle w:val="2"/>
        <w:jc w:val="both"/>
        <w:rPr>
          <w:rFonts w:hint="default" w:ascii="楷体_GB2312" w:hAnsi="宋体" w:eastAsia="楷体_GB2312" w:cs="Times New Roman"/>
          <w:b w:val="0"/>
          <w:bCs/>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b w:val="0"/>
          <w:bCs/>
          <w:kern w:val="2"/>
          <w:sz w:val="32"/>
          <w:szCs w:val="32"/>
          <w:lang w:val="en-US" w:eastAsia="zh-CN" w:bidi="ar-SA"/>
        </w:rPr>
        <w:t>（四）四川省安全社区第2次复评验收。</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lang w:val="zh-CN"/>
        </w:rPr>
      </w:pPr>
      <w:r>
        <w:rPr>
          <w:rFonts w:hint="eastAsia" w:ascii="仿宋_GB2312" w:hAnsi="仿宋_GB2312" w:eastAsia="仿宋_GB2312" w:cs="仿宋_GB2312"/>
          <w:sz w:val="32"/>
          <w:szCs w:val="32"/>
          <w:lang w:val="en-US" w:eastAsia="zh-CN"/>
        </w:rPr>
        <w:t>2021年，胜利街道共印制并发放安全宣传资料30000份，张贴宣传海报、横幅等300余副，营造了浓厚的安全生产氛围。</w:t>
      </w:r>
      <w:r>
        <w:rPr>
          <w:rFonts w:hint="eastAsia" w:ascii="仿宋_GB2312" w:hAnsi="仿宋_GB2312" w:eastAsia="仿宋_GB2312" w:cs="仿宋_GB2312"/>
          <w:b w:val="0"/>
          <w:bCs w:val="0"/>
          <w:color w:val="auto"/>
          <w:sz w:val="32"/>
          <w:szCs w:val="32"/>
          <w:lang w:val="en-US" w:eastAsia="zh-CN"/>
        </w:rPr>
        <w:t>以“安全生产月”等活动为契机开展安全培训12次，组织各类安全演练10余次。</w:t>
      </w:r>
      <w:r>
        <w:rPr>
          <w:rFonts w:hint="eastAsia" w:ascii="仿宋_GB2312" w:hAnsi="仿宋_GB2312" w:eastAsia="仿宋_GB2312" w:cs="仿宋_GB2312"/>
          <w:sz w:val="32"/>
          <w:szCs w:val="32"/>
          <w:lang w:val="en-US" w:eastAsia="zh-CN"/>
        </w:rPr>
        <w:t>与各部门、各村（社区）、各经营生产单位签订责任书4000余份，开展日常安全检查50余次，组织联合多部门集中检查20余次，查处安全隐患606起，现场整改414起，闭环管理604起等，有效杜绝了安全生产事故的发生。并</w:t>
      </w:r>
      <w:r>
        <w:rPr>
          <w:rFonts w:hint="eastAsia" w:ascii="仿宋_GB2312" w:hAnsi="仿宋_GB2312" w:eastAsia="仿宋_GB2312" w:cs="仿宋_GB2312"/>
          <w:b w:val="0"/>
          <w:kern w:val="0"/>
          <w:sz w:val="32"/>
          <w:szCs w:val="32"/>
          <w:shd w:val="clear" w:color="auto" w:fill="FFFFFF"/>
          <w:lang w:val="en-US" w:eastAsia="zh-CN" w:bidi="ar-SA"/>
        </w:rPr>
        <w:t>顺利通过四川省安全社区第2次复评验收。</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仿宋_GB2312" w:eastAsia="仿宋_GB2312" w:cs="仿宋_GB2312"/>
          <w:sz w:val="32"/>
          <w:szCs w:val="32"/>
          <w:lang w:val="en-US" w:eastAsia="zh-CN"/>
        </w:rPr>
        <w:t>胜利街道安全工作，狠抓责任落实、提升安全监管效能，坚决遏制重特大事故。</w:t>
      </w:r>
      <w:r>
        <w:rPr>
          <w:rFonts w:hint="eastAsia" w:ascii="仿宋_GB2312" w:hAnsi="仿宋_GB2312" w:eastAsia="仿宋_GB2312" w:cs="仿宋_GB2312"/>
          <w:b w:val="0"/>
          <w:kern w:val="0"/>
          <w:sz w:val="32"/>
          <w:szCs w:val="32"/>
          <w:shd w:val="clear" w:color="auto" w:fill="FFFFFF"/>
          <w:lang w:val="en-US" w:eastAsia="zh-CN" w:bidi="ar-SA"/>
        </w:rPr>
        <w:t>“安全、健康、和谐”的理念深入人心，人民群众满意度得到大幅提高，安全形势总体平稳。</w:t>
      </w:r>
    </w:p>
    <w:p>
      <w:pPr>
        <w:keepNext w:val="0"/>
        <w:keepLines w:val="0"/>
        <w:pageBreakBefore w:val="0"/>
        <w:numPr>
          <w:ilvl w:val="0"/>
          <w:numId w:val="1"/>
        </w:numPr>
        <w:kinsoku/>
        <w:wordWrap/>
        <w:overflowPunct/>
        <w:topLinePunct w:val="0"/>
        <w:bidi w:val="0"/>
        <w:adjustRightInd w:val="0"/>
        <w:snapToGrid w:val="0"/>
        <w:spacing w:line="600" w:lineRule="exact"/>
        <w:ind w:left="1360" w:leftChars="0" w:hanging="720" w:firstLineChars="0"/>
        <w:textAlignment w:val="auto"/>
        <w:rPr>
          <w:rFonts w:hint="eastAsia" w:ascii="黑体" w:hAnsi="宋体" w:eastAsia="黑体"/>
          <w:sz w:val="32"/>
          <w:szCs w:val="32"/>
        </w:rPr>
      </w:pPr>
      <w:r>
        <w:rPr>
          <w:rFonts w:hint="eastAsia" w:ascii="黑体" w:hAnsi="宋体" w:eastAsia="黑体"/>
          <w:sz w:val="32"/>
          <w:szCs w:val="32"/>
        </w:rPr>
        <w:t>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pStyle w:val="6"/>
        <w:numPr>
          <w:ilvl w:val="0"/>
          <w:numId w:val="0"/>
        </w:numPr>
        <w:ind w:firstLine="600" w:firstLineChars="200"/>
        <w:jc w:val="both"/>
        <w:rPr>
          <w:rFonts w:hint="eastAsia" w:eastAsia="仿宋_GB2312"/>
          <w:lang w:eastAsia="zh-CN"/>
        </w:rPr>
      </w:pPr>
      <w:r>
        <w:rPr>
          <w:rFonts w:hint="eastAsia" w:ascii="仿宋_GB2312"/>
          <w:szCs w:val="30"/>
        </w:rPr>
        <w:t>通过项目绩效管理自评，我</w:t>
      </w:r>
      <w:r>
        <w:rPr>
          <w:rFonts w:hint="eastAsia"/>
          <w:szCs w:val="30"/>
          <w:lang w:eastAsia="zh-CN"/>
        </w:rPr>
        <w:t>街道该</w:t>
      </w:r>
      <w:r>
        <w:rPr>
          <w:rFonts w:hint="eastAsia" w:ascii="仿宋_GB2312"/>
          <w:szCs w:val="30"/>
        </w:rPr>
        <w:t>项目</w:t>
      </w:r>
      <w:r>
        <w:rPr>
          <w:rFonts w:hint="eastAsia"/>
          <w:szCs w:val="30"/>
          <w:lang w:eastAsia="zh-CN"/>
        </w:rPr>
        <w:t>在</w:t>
      </w:r>
      <w:r>
        <w:rPr>
          <w:rFonts w:hint="eastAsia" w:ascii="仿宋_GB2312"/>
          <w:szCs w:val="30"/>
        </w:rPr>
        <w:t>支出中不存在违法违纪行为，做到及时支付</w:t>
      </w:r>
      <w:r>
        <w:rPr>
          <w:rFonts w:hint="eastAsia"/>
          <w:szCs w:val="30"/>
          <w:lang w:eastAsia="zh-CN"/>
        </w:rPr>
        <w:t>，按时完成年初绩效目标，项目评价良好。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cs="Times New Roman"/>
          <w:b w:val="0"/>
          <w:bCs/>
          <w:sz w:val="32"/>
          <w:szCs w:val="32"/>
          <w:lang w:val="en-US" w:eastAsia="zh-CN"/>
        </w:rPr>
      </w:pPr>
      <w:r>
        <w:rPr>
          <w:rFonts w:hint="eastAsia" w:ascii="楷体_GB2312" w:hAnsi="宋体" w:eastAsia="楷体_GB2312" w:cs="Times New Roman"/>
          <w:b w:val="0"/>
          <w:bCs/>
          <w:sz w:val="32"/>
          <w:szCs w:val="32"/>
          <w:lang w:val="en-US" w:eastAsia="zh-CN"/>
        </w:rPr>
        <w:t>（二）存在的问题</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安全生产主体责任落实还不到位，部分企业安全投入还有欠缺，从业人员的安全生产意识和自我保护意识不强。 </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cs="Times New Roman"/>
          <w:b w:val="0"/>
          <w:bCs/>
          <w:sz w:val="32"/>
          <w:szCs w:val="32"/>
          <w:lang w:val="en-US" w:eastAsia="zh-CN"/>
        </w:rPr>
      </w:pPr>
      <w:r>
        <w:rPr>
          <w:rFonts w:hint="eastAsia" w:ascii="楷体_GB2312" w:hAnsi="宋体" w:eastAsia="楷体_GB2312" w:cs="Times New Roman"/>
          <w:b w:val="0"/>
          <w:bCs/>
          <w:sz w:val="32"/>
          <w:szCs w:val="32"/>
          <w:lang w:val="en-US" w:eastAsia="zh-CN"/>
        </w:rPr>
        <w:t>（三）相关建议</w:t>
      </w:r>
    </w:p>
    <w:p>
      <w:pPr>
        <w:pStyle w:val="6"/>
        <w:keepNext w:val="0"/>
        <w:keepLines w:val="0"/>
        <w:pageBreakBefore w:val="0"/>
        <w:kinsoku/>
        <w:wordWrap/>
        <w:overflowPunct/>
        <w:topLinePunct w:val="0"/>
        <w:bidi w:val="0"/>
        <w:spacing w:before="93" w:line="600" w:lineRule="exact"/>
        <w:ind w:firstLine="960" w:firstLineChars="300"/>
        <w:textAlignment w:val="auto"/>
        <w:rPr>
          <w:lang w:val="zh-CN"/>
        </w:rPr>
      </w:pPr>
      <w:r>
        <w:rPr>
          <w:rFonts w:hint="eastAsia" w:ascii="仿宋_GB2312" w:hAnsi="仿宋_GB2312" w:eastAsia="仿宋_GB2312" w:cs="仿宋_GB2312"/>
          <w:sz w:val="32"/>
          <w:szCs w:val="32"/>
          <w:shd w:val="clear" w:color="auto" w:fill="FFFFFF"/>
          <w:lang w:eastAsia="zh-CN"/>
        </w:rPr>
        <w:t>全面落实企业安全生产主体责任，推动安全生产领域改革发展</w:t>
      </w:r>
      <w:r>
        <w:rPr>
          <w:rFonts w:hint="eastAsia" w:hAnsi="仿宋_GB2312" w:cs="仿宋_GB2312"/>
          <w:sz w:val="32"/>
          <w:szCs w:val="32"/>
          <w:shd w:val="clear" w:color="auto" w:fill="FFFFFF"/>
          <w:lang w:eastAsia="zh-CN"/>
        </w:rPr>
        <w:t>，</w:t>
      </w:r>
      <w:r>
        <w:rPr>
          <w:rFonts w:hint="eastAsia" w:ascii="仿宋_GB2312" w:hAnsi="仿宋_GB2312" w:eastAsia="仿宋_GB2312" w:cs="仿宋_GB2312"/>
          <w:sz w:val="32"/>
          <w:szCs w:val="32"/>
          <w:lang w:val="en-US" w:eastAsia="zh-CN"/>
        </w:rPr>
        <w:t>继续加强监督监管力度</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扎实开展安全生产专项整治。</w:t>
      </w: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2021年胜利街道安全监管经费</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项目绩效目标自评</w:t>
      </w:r>
    </w:p>
    <w:tbl>
      <w:tblPr>
        <w:tblStyle w:val="15"/>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027"/>
        <w:gridCol w:w="1282"/>
        <w:gridCol w:w="1814"/>
        <w:gridCol w:w="1527"/>
        <w:gridCol w:w="1865"/>
        <w:gridCol w:w="1534"/>
      </w:tblGrid>
      <w:tr>
        <w:tblPrEx>
          <w:tblCellMar>
            <w:top w:w="0" w:type="dxa"/>
            <w:left w:w="108" w:type="dxa"/>
            <w:bottom w:w="0" w:type="dxa"/>
            <w:right w:w="108" w:type="dxa"/>
          </w:tblCellMar>
        </w:tblPrEx>
        <w:trPr>
          <w:trHeight w:val="254" w:hRule="atLeast"/>
          <w:jc w:val="center"/>
        </w:trPr>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胜利街道办事处</w:t>
            </w:r>
          </w:p>
        </w:tc>
      </w:tr>
      <w:tr>
        <w:tblPrEx>
          <w:tblCellMar>
            <w:top w:w="0" w:type="dxa"/>
            <w:left w:w="108" w:type="dxa"/>
            <w:bottom w:w="0" w:type="dxa"/>
            <w:right w:w="108" w:type="dxa"/>
          </w:tblCellMar>
        </w:tblPrEx>
        <w:trPr>
          <w:trHeight w:val="341" w:hRule="atLeast"/>
          <w:jc w:val="center"/>
        </w:trPr>
        <w:tc>
          <w:tcPr>
            <w:tcW w:w="23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18.9479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18.9479</w:t>
            </w:r>
          </w:p>
        </w:tc>
      </w:tr>
      <w:tr>
        <w:tblPrEx>
          <w:tblCellMar>
            <w:top w:w="0" w:type="dxa"/>
            <w:left w:w="108" w:type="dxa"/>
            <w:bottom w:w="0" w:type="dxa"/>
            <w:right w:w="108" w:type="dxa"/>
          </w:tblCellMar>
        </w:tblPrEx>
        <w:trPr>
          <w:trHeight w:val="555" w:hRule="atLeast"/>
          <w:jc w:val="center"/>
        </w:trPr>
        <w:tc>
          <w:tcPr>
            <w:tcW w:w="23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18.9479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18.9479</w:t>
            </w:r>
          </w:p>
        </w:tc>
      </w:tr>
      <w:tr>
        <w:tblPrEx>
          <w:tblCellMar>
            <w:top w:w="0" w:type="dxa"/>
            <w:left w:w="108" w:type="dxa"/>
            <w:bottom w:w="0" w:type="dxa"/>
            <w:right w:w="108" w:type="dxa"/>
          </w:tblCellMar>
        </w:tblPrEx>
        <w:trPr>
          <w:trHeight w:val="341" w:hRule="atLeast"/>
          <w:jc w:val="center"/>
        </w:trPr>
        <w:tc>
          <w:tcPr>
            <w:tcW w:w="23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加强日常安全监管工作，强化重点行业区域专项整治，有效地预防和减少了各类事故的发生</w:t>
            </w:r>
          </w:p>
        </w:tc>
        <w:tc>
          <w:tcPr>
            <w:tcW w:w="3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发放安全宣传资料30000份，开展安全培训12次，查处安全隐患606起等，有效杜绝了安全生产事故的发生</w:t>
            </w:r>
          </w:p>
        </w:tc>
      </w:tr>
      <w:tr>
        <w:tblPrEx>
          <w:tblCellMar>
            <w:top w:w="0" w:type="dxa"/>
            <w:left w:w="108" w:type="dxa"/>
            <w:bottom w:w="0" w:type="dxa"/>
            <w:right w:w="108" w:type="dxa"/>
          </w:tblCellMar>
        </w:tblPrEx>
        <w:trPr>
          <w:trHeight w:val="693" w:hRule="atLeast"/>
          <w:jc w:val="center"/>
        </w:trPr>
        <w:tc>
          <w:tcPr>
            <w:tcW w:w="102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2"/>
                <w:szCs w:val="22"/>
                <w:lang w:eastAsia="zh-CN"/>
              </w:rPr>
              <w:t>宣传资料发放</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2"/>
                <w:szCs w:val="22"/>
                <w:lang w:val="en-US" w:eastAsia="zh-CN"/>
              </w:rPr>
              <w:t>预计发放安全宣传资料30000份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2"/>
                <w:szCs w:val="22"/>
                <w:lang w:val="en-US" w:eastAsia="zh-CN"/>
              </w:rPr>
              <w:t>发放安全宣传资料30000份</w:t>
            </w:r>
          </w:p>
        </w:tc>
      </w:tr>
      <w:tr>
        <w:tblPrEx>
          <w:tblCellMar>
            <w:top w:w="0" w:type="dxa"/>
            <w:left w:w="108" w:type="dxa"/>
            <w:bottom w:w="0" w:type="dxa"/>
            <w:right w:w="108" w:type="dxa"/>
          </w:tblCellMar>
        </w:tblPrEx>
        <w:trPr>
          <w:trHeight w:val="415"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2"/>
                <w:szCs w:val="22"/>
                <w:lang w:val="en-US" w:eastAsia="zh-CN"/>
              </w:rPr>
              <w:t>预防和减少安全事故</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2"/>
                <w:szCs w:val="22"/>
                <w:lang w:val="en-US" w:eastAsia="zh-CN"/>
              </w:rPr>
              <w:t>预防和减少安全事故发生</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2"/>
                <w:szCs w:val="22"/>
                <w:lang w:val="en-US" w:eastAsia="zh-CN"/>
              </w:rPr>
              <w:t>无一起安全事故发生</w:t>
            </w:r>
          </w:p>
        </w:tc>
      </w:tr>
      <w:tr>
        <w:tblPrEx>
          <w:tblCellMar>
            <w:top w:w="0" w:type="dxa"/>
            <w:left w:w="108" w:type="dxa"/>
            <w:bottom w:w="0" w:type="dxa"/>
            <w:right w:w="108" w:type="dxa"/>
          </w:tblCellMar>
        </w:tblPrEx>
        <w:trPr>
          <w:trHeight w:val="355"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不超预算</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18.9479万元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18.9479万元</w:t>
            </w:r>
          </w:p>
        </w:tc>
      </w:tr>
      <w:tr>
        <w:tblPrEx>
          <w:tblCellMar>
            <w:top w:w="0" w:type="dxa"/>
            <w:left w:w="108" w:type="dxa"/>
            <w:bottom w:w="0" w:type="dxa"/>
            <w:right w:w="108" w:type="dxa"/>
          </w:tblCellMar>
        </w:tblPrEx>
        <w:trPr>
          <w:trHeight w:val="480"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经济效益指标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80"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社会效益指标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保障群众生命财产安全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保障群众生命财产安全，促进经济建设发展</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保障群众生命财产安全，促进经济建设发展</w:t>
            </w:r>
          </w:p>
        </w:tc>
      </w:tr>
      <w:tr>
        <w:tblPrEx>
          <w:tblCellMar>
            <w:top w:w="0" w:type="dxa"/>
            <w:left w:w="108" w:type="dxa"/>
            <w:bottom w:w="0" w:type="dxa"/>
            <w:right w:w="108" w:type="dxa"/>
          </w:tblCellMar>
        </w:tblPrEx>
        <w:trPr>
          <w:trHeight w:val="480"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可持续影响指标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提升群众安全意识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530" w:hRule="atLeast"/>
          <w:jc w:val="center"/>
        </w:trPr>
        <w:tc>
          <w:tcPr>
            <w:tcW w:w="102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满意度</w:t>
            </w:r>
          </w:p>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大于95%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大于95%</w:t>
            </w:r>
          </w:p>
        </w:tc>
      </w:tr>
    </w:tbl>
    <w:p>
      <w:pPr>
        <w:widowControl/>
        <w:adjustRightInd w:val="0"/>
        <w:snapToGrid w:val="0"/>
        <w:spacing w:line="580" w:lineRule="exact"/>
        <w:contextualSpacing/>
        <w:jc w:val="left"/>
        <w:rPr>
          <w:rFonts w:hint="eastAsia" w:ascii="仿宋_GB2312" w:hAnsi="宋体" w:eastAsia="仿宋_GB2312" w:cs="宋体"/>
          <w:kern w:val="0"/>
          <w:sz w:val="32"/>
          <w:szCs w:val="32"/>
          <w:shd w:val="clear" w:color="auto" w:fill="FFFFFF"/>
        </w:rPr>
      </w:pPr>
    </w:p>
    <w:p>
      <w:pPr>
        <w:rPr>
          <w:rFonts w:hint="eastAsia"/>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eastAsia="zh-CN"/>
        </w:rPr>
        <w:t>胜利街道</w:t>
      </w:r>
      <w:r>
        <w:rPr>
          <w:rFonts w:hint="eastAsia" w:ascii="方正小标宋_GBK" w:hAnsi="方正小标宋_GBK" w:eastAsia="方正小标宋_GBK" w:cs="方正小标宋_GBK"/>
          <w:sz w:val="44"/>
          <w:szCs w:val="44"/>
          <w:lang w:val="zh-CN"/>
        </w:rPr>
        <w:t>社会治安综合治理工作经费项目支出绩效自评报告</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1、加强社会治理，</w:t>
      </w:r>
      <w:r>
        <w:rPr>
          <w:rFonts w:hint="eastAsia" w:ascii="仿宋_GB2312" w:hAnsi="仿宋_GB2312" w:eastAsia="仿宋_GB2312" w:cs="仿宋_GB2312"/>
          <w:sz w:val="32"/>
          <w:szCs w:val="32"/>
        </w:rPr>
        <w:t>强化禁毒、</w:t>
      </w:r>
      <w:r>
        <w:rPr>
          <w:rStyle w:val="33"/>
          <w:rFonts w:hint="eastAsia" w:ascii="仿宋_GB2312" w:hAnsi="仿宋" w:eastAsia="仿宋_GB2312" w:cs="仿宋"/>
          <w:sz w:val="32"/>
          <w:szCs w:val="32"/>
        </w:rPr>
        <w:t>“防邪”</w:t>
      </w:r>
      <w:r>
        <w:rPr>
          <w:rFonts w:hint="eastAsia" w:ascii="仿宋_GB2312" w:hAnsi="仿宋_GB2312" w:eastAsia="仿宋_GB2312" w:cs="仿宋_GB2312"/>
          <w:sz w:val="32"/>
          <w:szCs w:val="32"/>
        </w:rPr>
        <w:t>工作，</w:t>
      </w:r>
      <w:r>
        <w:rPr>
          <w:rStyle w:val="33"/>
          <w:rFonts w:hint="eastAsia" w:ascii="仿宋_GB2312" w:eastAsia="仿宋_GB2312"/>
          <w:color w:val="auto"/>
          <w:kern w:val="2"/>
          <w:sz w:val="32"/>
          <w:szCs w:val="32"/>
          <w:lang w:val="en-US" w:eastAsia="zh-CN" w:bidi="ar-SA"/>
        </w:rPr>
        <w:t>不断增强社会治安防控能力，加强矛盾纠纷排查调处，全力维护社会治安稳定，为街道经济稳步发展创造了良好的社会治安环境</w:t>
      </w:r>
      <w:r>
        <w:rPr>
          <w:rFonts w:hint="eastAsia" w:ascii="仿宋_GB2312" w:hAnsi="仿宋_GB2312" w:eastAsia="仿宋_GB2312" w:cs="仿宋_GB2312"/>
          <w:sz w:val="32"/>
          <w:szCs w:val="32"/>
        </w:rPr>
        <w:t xml:space="preserve">。  </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年初我街道办按严格预算编制要求，对社会治安综合治理工作经费进行预算编制，经市政府同意，报峨眉山市人民代表大会会议批准通过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960" w:firstLineChars="300"/>
        <w:rPr>
          <w:rFonts w:hint="eastAsia" w:ascii="仿宋_GB2312" w:eastAsia="仿宋_GB2312"/>
          <w:sz w:val="32"/>
          <w:szCs w:val="32"/>
          <w:lang w:val="zh-CN"/>
        </w:rPr>
      </w:pPr>
      <w:r>
        <w:rPr>
          <w:rFonts w:hint="eastAsia" w:ascii="仿宋_GB2312" w:hAnsi="宋体" w:eastAsia="仿宋_GB2312"/>
          <w:sz w:val="32"/>
          <w:szCs w:val="32"/>
        </w:rPr>
        <w:t>1、项目主要目标：</w:t>
      </w:r>
      <w:r>
        <w:rPr>
          <w:rStyle w:val="33"/>
          <w:rFonts w:hint="eastAsia" w:ascii="仿宋_GB2312" w:eastAsia="仿宋_GB2312"/>
          <w:color w:val="auto"/>
          <w:kern w:val="2"/>
          <w:sz w:val="32"/>
          <w:szCs w:val="32"/>
          <w:lang w:val="en-US" w:eastAsia="zh-CN" w:bidi="ar-SA"/>
        </w:rPr>
        <w:t>加强矛盾纠纷排查，</w:t>
      </w:r>
      <w:r>
        <w:rPr>
          <w:rFonts w:hint="eastAsia" w:ascii="仿宋_GB2312" w:hAnsi="宋体" w:eastAsia="仿宋_GB2312"/>
          <w:sz w:val="32"/>
          <w:szCs w:val="32"/>
          <w:lang w:eastAsia="zh-CN"/>
        </w:rPr>
        <w:t>有效控制</w:t>
      </w:r>
      <w:r>
        <w:rPr>
          <w:rFonts w:hint="eastAsia" w:ascii="仿宋_GB2312" w:hAnsi="宋体" w:eastAsia="仿宋_GB2312"/>
          <w:sz w:val="32"/>
          <w:szCs w:val="32"/>
        </w:rPr>
        <w:t>重大恶性案件和多发性案件</w:t>
      </w:r>
      <w:r>
        <w:rPr>
          <w:rFonts w:hint="eastAsia" w:ascii="仿宋_GB2312" w:hAnsi="宋体" w:eastAsia="仿宋_GB2312"/>
          <w:sz w:val="32"/>
          <w:szCs w:val="32"/>
          <w:lang w:eastAsia="zh-CN"/>
        </w:rPr>
        <w:t>的发生</w:t>
      </w:r>
      <w:r>
        <w:rPr>
          <w:rFonts w:hint="eastAsia" w:ascii="仿宋_GB2312" w:hAnsi="宋体" w:eastAsia="仿宋_GB2312"/>
          <w:sz w:val="32"/>
          <w:szCs w:val="32"/>
        </w:rPr>
        <w:t>，</w:t>
      </w:r>
      <w:r>
        <w:rPr>
          <w:rStyle w:val="33"/>
          <w:rFonts w:hint="eastAsia" w:ascii="仿宋_GB2312" w:eastAsia="仿宋_GB2312"/>
          <w:color w:val="auto"/>
          <w:kern w:val="2"/>
          <w:sz w:val="32"/>
          <w:szCs w:val="32"/>
          <w:lang w:val="en-US" w:eastAsia="zh-CN" w:bidi="ar-SA"/>
        </w:rPr>
        <w:t>全力维护社会稳定，增强社会治安防控能力。</w:t>
      </w:r>
    </w:p>
    <w:p>
      <w:pPr>
        <w:pStyle w:val="35"/>
        <w:spacing w:line="600" w:lineRule="exact"/>
        <w:ind w:right="-105" w:firstLine="640" w:firstLineChars="200"/>
        <w:rPr>
          <w:rStyle w:val="33"/>
          <w:rFonts w:hint="eastAsia" w:ascii="仿宋_GB2312" w:hAnsi="仿宋" w:eastAsia="仿宋_GB2312"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w:t>
      </w:r>
      <w:r>
        <w:rPr>
          <w:rFonts w:hint="eastAsia" w:ascii="仿宋_GB2312" w:hAnsi="宋体" w:eastAsia="仿宋_GB2312"/>
          <w:sz w:val="32"/>
          <w:szCs w:val="32"/>
          <w:lang w:eastAsia="zh-CN"/>
        </w:rPr>
        <w:t>）</w:t>
      </w:r>
      <w:r>
        <w:rPr>
          <w:rFonts w:hint="eastAsia" w:ascii="仿宋_GB2312" w:hAnsi="宋体" w:eastAsia="仿宋_GB2312"/>
          <w:sz w:val="32"/>
          <w:szCs w:val="32"/>
        </w:rPr>
        <w:t>完成</w:t>
      </w:r>
      <w:r>
        <w:rPr>
          <w:rFonts w:hint="eastAsia" w:ascii="仿宋_GB2312" w:hAnsi="宋体" w:eastAsia="仿宋_GB2312" w:cs="Times New Roman"/>
          <w:sz w:val="32"/>
          <w:szCs w:val="32"/>
          <w:lang w:val="en-US" w:eastAsia="zh-CN"/>
        </w:rPr>
        <w:t>扫黑除恶群防群治</w:t>
      </w:r>
      <w:r>
        <w:rPr>
          <w:rFonts w:hint="eastAsia" w:ascii="仿宋_GB2312" w:hAnsi="宋体" w:eastAsia="仿宋_GB2312"/>
          <w:sz w:val="32"/>
          <w:szCs w:val="32"/>
        </w:rPr>
        <w:t>工作；</w:t>
      </w:r>
      <w:r>
        <w:rPr>
          <w:rFonts w:hint="eastAsia" w:ascii="仿宋_GB2312" w:hAnsi="宋体" w:eastAsia="仿宋_GB2312"/>
          <w:sz w:val="32"/>
          <w:szCs w:val="32"/>
          <w:lang w:eastAsia="zh-CN"/>
        </w:rPr>
        <w:t>（</w:t>
      </w:r>
      <w:r>
        <w:rPr>
          <w:rFonts w:hint="eastAsia" w:ascii="仿宋_GB2312" w:hAnsi="宋体" w:eastAsia="仿宋_GB2312"/>
          <w:sz w:val="32"/>
          <w:szCs w:val="32"/>
        </w:rPr>
        <w:t>2</w:t>
      </w:r>
      <w:r>
        <w:rPr>
          <w:rFonts w:hint="eastAsia" w:ascii="仿宋_GB2312" w:hAnsi="宋体" w:eastAsia="仿宋_GB2312"/>
          <w:sz w:val="32"/>
          <w:szCs w:val="32"/>
          <w:lang w:eastAsia="zh-CN"/>
        </w:rPr>
        <w:t>）</w:t>
      </w:r>
      <w:r>
        <w:rPr>
          <w:rFonts w:hint="eastAsia" w:ascii="仿宋_GB2312" w:hAnsi="楷体_GB2312" w:eastAsia="仿宋_GB2312" w:cs="楷体_GB2312"/>
          <w:sz w:val="32"/>
          <w:szCs w:val="32"/>
        </w:rPr>
        <w:t>加强矛盾纠纷排查化解；</w:t>
      </w:r>
      <w:r>
        <w:rPr>
          <w:rFonts w:hint="eastAsia" w:ascii="仿宋_GB2312" w:hAnsi="楷体_GB2312" w:eastAsia="仿宋_GB2312" w:cs="楷体_GB2312"/>
          <w:sz w:val="32"/>
          <w:szCs w:val="32"/>
          <w:lang w:eastAsia="zh-CN"/>
        </w:rPr>
        <w:t>（</w:t>
      </w:r>
      <w:r>
        <w:rPr>
          <w:rFonts w:hint="eastAsia" w:ascii="仿宋_GB2312" w:hAnsi="宋体" w:eastAsia="仿宋_GB2312" w:cs="Times New Roman"/>
          <w:sz w:val="32"/>
          <w:szCs w:val="32"/>
          <w:lang w:val="en-US" w:eastAsia="zh-CN"/>
        </w:rPr>
        <w:t>3）加强在册社区矫正人员监管教育和刑满释放人员的帮教、矫正工作。（4）积极开展公职人员及从业经营管理者法制教育；（5）大力开展青少年普法教育</w:t>
      </w:r>
      <w:r>
        <w:rPr>
          <w:rStyle w:val="33"/>
          <w:rFonts w:hint="eastAsia" w:ascii="仿宋_GB2312" w:eastAsia="仿宋_GB2312"/>
          <w:color w:val="auto"/>
          <w:kern w:val="2"/>
          <w:sz w:val="32"/>
          <w:szCs w:val="32"/>
          <w:lang w:val="en-US" w:eastAsia="zh-CN" w:bidi="ar-SA"/>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社区治安综合整治项目服务当地人民群众，申报内容与实际相符，申报目标合理。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eastAsia="仿宋_GB2312"/>
          <w:sz w:val="32"/>
          <w:szCs w:val="32"/>
          <w:lang w:eastAsia="zh-CN"/>
        </w:rPr>
      </w:pPr>
      <w:r>
        <w:rPr>
          <w:rFonts w:hint="eastAsia" w:ascii="仿宋_GB2312" w:eastAsia="仿宋_GB2312"/>
          <w:sz w:val="32"/>
          <w:szCs w:val="32"/>
        </w:rPr>
        <w:t>有</w:t>
      </w:r>
      <w:r>
        <w:rPr>
          <w:rFonts w:hint="eastAsia" w:ascii="仿宋_GB2312" w:eastAsia="仿宋_GB2312"/>
          <w:sz w:val="32"/>
          <w:szCs w:val="32"/>
          <w:lang w:eastAsia="zh-CN"/>
        </w:rPr>
        <w:t>重点有针对性</w:t>
      </w:r>
      <w:r>
        <w:rPr>
          <w:rFonts w:hint="eastAsia" w:ascii="仿宋_GB2312" w:eastAsia="仿宋_GB2312"/>
          <w:sz w:val="32"/>
          <w:szCs w:val="32"/>
        </w:rPr>
        <w:t>地深入开展</w:t>
      </w:r>
      <w:r>
        <w:rPr>
          <w:rFonts w:hint="eastAsia" w:ascii="仿宋_GB2312" w:hAnsi="宋体" w:eastAsia="仿宋_GB2312"/>
          <w:sz w:val="32"/>
          <w:szCs w:val="32"/>
          <w:lang w:val="zh-CN"/>
        </w:rPr>
        <w:t>社区治安综合整治</w:t>
      </w:r>
      <w:r>
        <w:rPr>
          <w:rFonts w:hint="eastAsia" w:ascii="仿宋_GB2312" w:eastAsia="仿宋_GB2312"/>
          <w:sz w:val="32"/>
          <w:szCs w:val="32"/>
        </w:rPr>
        <w:t>工作，不折不扣落实</w:t>
      </w:r>
      <w:r>
        <w:rPr>
          <w:rFonts w:hint="eastAsia" w:ascii="仿宋_GB2312" w:hAnsi="仿宋_GB2312" w:eastAsia="仿宋_GB2312" w:cs="仿宋_GB2312"/>
          <w:sz w:val="32"/>
          <w:szCs w:val="32"/>
          <w:lang w:val="en-US" w:eastAsia="zh-CN"/>
        </w:rPr>
        <w:t>工作任务</w:t>
      </w:r>
      <w:r>
        <w:rPr>
          <w:rFonts w:hint="eastAsia" w:ascii="仿宋_GB2312" w:eastAsia="仿宋_GB2312"/>
          <w:sz w:val="32"/>
          <w:szCs w:val="32"/>
        </w:rPr>
        <w:t>，</w:t>
      </w:r>
      <w:r>
        <w:rPr>
          <w:rFonts w:hint="eastAsia" w:ascii="仿宋_GB2312" w:eastAsia="仿宋_GB2312"/>
          <w:sz w:val="32"/>
          <w:szCs w:val="32"/>
          <w:lang w:eastAsia="zh-CN"/>
        </w:rPr>
        <w:t>根据绩效目标开展绩效自评，保质保量完成了工作任务。</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w:t>
      </w:r>
      <w:r>
        <w:rPr>
          <w:rFonts w:hint="eastAsia" w:ascii="楷体" w:hAnsi="楷体" w:eastAsia="楷体"/>
          <w:sz w:val="32"/>
          <w:szCs w:val="32"/>
          <w:lang w:eastAsia="zh-CN"/>
        </w:rPr>
        <w:t>计划</w:t>
      </w:r>
      <w:r>
        <w:rPr>
          <w:rFonts w:hint="eastAsia" w:ascii="楷体" w:hAnsi="楷体" w:eastAsia="楷体"/>
          <w:sz w:val="32"/>
          <w:szCs w:val="32"/>
        </w:rPr>
        <w:t>。</w:t>
      </w:r>
      <w:r>
        <w:rPr>
          <w:rFonts w:hint="eastAsia" w:ascii="仿宋_GB2312" w:hAnsi="宋体" w:eastAsia="仿宋_GB2312"/>
          <w:sz w:val="32"/>
          <w:szCs w:val="32"/>
          <w:lang w:val="zh-CN"/>
        </w:rPr>
        <w:t>社会治安综合治理专项经费财政拨款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w:t>
      </w:r>
      <w:r>
        <w:rPr>
          <w:rFonts w:hint="eastAsia" w:ascii="仿宋_GB2312" w:hAnsi="宋体" w:eastAsia="仿宋_GB2312"/>
          <w:sz w:val="32"/>
          <w:szCs w:val="32"/>
          <w:lang w:eastAsia="zh-CN"/>
        </w:rPr>
        <w:t>计</w:t>
      </w:r>
      <w:r>
        <w:rPr>
          <w:rFonts w:hint="eastAsia" w:ascii="仿宋_GB2312" w:hAnsi="宋体" w:eastAsia="仿宋_GB2312"/>
          <w:sz w:val="32"/>
          <w:szCs w:val="32"/>
          <w:lang w:val="en-US" w:eastAsia="zh-CN"/>
        </w:rPr>
        <w:t>7</w:t>
      </w:r>
      <w:r>
        <w:rPr>
          <w:rFonts w:hint="eastAsia" w:ascii="仿宋_GB2312" w:hAnsi="宋体" w:eastAsia="仿宋_GB2312"/>
          <w:sz w:val="32"/>
          <w:szCs w:val="32"/>
        </w:rPr>
        <w:t>万元，属本级人民政府预算专项资金，经市人代会会议结束后到位。</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w:t>
      </w:r>
      <w:r>
        <w:rPr>
          <w:rFonts w:hint="eastAsia" w:ascii="楷体" w:hAnsi="楷体" w:eastAsia="楷体"/>
          <w:sz w:val="32"/>
          <w:szCs w:val="32"/>
          <w:lang w:eastAsia="zh-CN"/>
        </w:rPr>
        <w:t>到位及</w:t>
      </w:r>
      <w:r>
        <w:rPr>
          <w:rFonts w:hint="eastAsia" w:ascii="楷体" w:hAnsi="楷体" w:eastAsia="楷体"/>
          <w:sz w:val="32"/>
          <w:szCs w:val="32"/>
        </w:rPr>
        <w:t>使用</w:t>
      </w:r>
      <w:r>
        <w:rPr>
          <w:rFonts w:hint="eastAsia" w:ascii="楷体" w:hAnsi="楷体" w:eastAsia="楷体"/>
          <w:sz w:val="32"/>
          <w:szCs w:val="32"/>
          <w:lang w:eastAsia="zh-CN"/>
        </w:rPr>
        <w:t>情况</w:t>
      </w:r>
      <w:r>
        <w:rPr>
          <w:rFonts w:hint="eastAsia" w:ascii="楷体" w:hAnsi="楷体" w:eastAsia="楷体"/>
          <w:sz w:val="32"/>
          <w:szCs w:val="32"/>
        </w:rPr>
        <w:t>。</w:t>
      </w:r>
      <w:r>
        <w:rPr>
          <w:rFonts w:hint="eastAsia" w:ascii="仿宋_GB2312" w:hAnsi="宋体" w:eastAsia="仿宋_GB2312"/>
          <w:sz w:val="32"/>
          <w:szCs w:val="32"/>
          <w:lang w:eastAsia="zh-CN"/>
        </w:rPr>
        <w:t>胜利</w:t>
      </w:r>
      <w:r>
        <w:rPr>
          <w:rFonts w:hint="eastAsia" w:ascii="仿宋_GB2312" w:hAnsi="宋体" w:eastAsia="仿宋_GB2312"/>
          <w:sz w:val="32"/>
          <w:szCs w:val="32"/>
        </w:rPr>
        <w:t>街道办社会治安综合治理专项经费</w:t>
      </w:r>
      <w:r>
        <w:rPr>
          <w:rFonts w:hint="eastAsia" w:ascii="仿宋_GB2312" w:hAnsi="宋体" w:eastAsia="仿宋_GB2312"/>
          <w:sz w:val="32"/>
          <w:szCs w:val="32"/>
          <w:lang w:eastAsia="zh-CN"/>
        </w:rPr>
        <w:t>到位</w:t>
      </w:r>
      <w:r>
        <w:rPr>
          <w:rFonts w:hint="eastAsia" w:ascii="仿宋_GB2312" w:hAnsi="宋体" w:eastAsia="仿宋_GB2312"/>
          <w:sz w:val="32"/>
          <w:szCs w:val="32"/>
          <w:lang w:val="en-US" w:eastAsia="zh-CN"/>
        </w:rPr>
        <w:t>7万</w:t>
      </w:r>
      <w:r>
        <w:rPr>
          <w:rFonts w:hint="eastAsia" w:ascii="仿宋_GB2312" w:hAnsi="宋体" w:eastAsia="仿宋_GB2312"/>
          <w:sz w:val="32"/>
          <w:szCs w:val="32"/>
        </w:rPr>
        <w:t>元，使用率100%</w:t>
      </w:r>
      <w:r>
        <w:rPr>
          <w:rFonts w:hint="eastAsia" w:ascii="仿宋_GB2312" w:hAnsi="宋体" w:eastAsia="仿宋_GB2312"/>
          <w:sz w:val="32"/>
          <w:szCs w:val="32"/>
          <w:lang w:eastAsia="zh-CN"/>
        </w:rPr>
        <w:t>，该资金主要</w:t>
      </w:r>
      <w:r>
        <w:rPr>
          <w:rFonts w:hint="eastAsia" w:ascii="仿宋_GB2312" w:hAnsi="宋体" w:eastAsia="仿宋_GB2312"/>
          <w:sz w:val="32"/>
          <w:szCs w:val="32"/>
        </w:rPr>
        <w:t>用于矛盾纠纷排查及扫黑除恶排查工作</w:t>
      </w:r>
      <w:r>
        <w:rPr>
          <w:rFonts w:hint="eastAsia" w:ascii="仿宋_GB2312" w:hAnsi="宋体" w:eastAsia="仿宋_GB2312"/>
          <w:sz w:val="32"/>
          <w:szCs w:val="32"/>
          <w:lang w:eastAsia="zh-CN"/>
        </w:rPr>
        <w:t>；</w:t>
      </w:r>
      <w:r>
        <w:rPr>
          <w:rStyle w:val="33"/>
          <w:rFonts w:hint="eastAsia" w:ascii="仿宋_GB2312" w:eastAsia="仿宋_GB2312"/>
          <w:color w:val="auto"/>
          <w:kern w:val="2"/>
          <w:sz w:val="32"/>
          <w:szCs w:val="32"/>
          <w:lang w:val="en-US" w:eastAsia="zh-CN" w:bidi="ar-SA"/>
        </w:rPr>
        <w:t>禁毒、反邪教、法律常识、安全等教育工作；重大敏感时段辖区社会治安工作等</w:t>
      </w:r>
      <w:r>
        <w:rPr>
          <w:rFonts w:hint="eastAsia" w:ascii="仿宋_GB2312" w:hAnsi="宋体" w:eastAsia="仿宋_GB2312"/>
          <w:sz w:val="32"/>
          <w:szCs w:val="32"/>
        </w:rPr>
        <w:t>。</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pStyle w:val="6"/>
        <w:ind w:firstLine="640" w:firstLineChars="200"/>
        <w:rPr>
          <w:rFonts w:hint="eastAsia"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1、开展普法宣传，建立法律顾问制度，积极开展公职人员及业经营管理人员法制教育</w:t>
      </w:r>
      <w:r>
        <w:rPr>
          <w:rFonts w:hint="eastAsia" w:hAnsi="仿宋_GB2312" w:cs="仿宋_GB2312"/>
          <w:kern w:val="2"/>
          <w:sz w:val="32"/>
          <w:szCs w:val="32"/>
          <w:lang w:val="en-US" w:eastAsia="zh-CN" w:bidi="ar-SA"/>
        </w:rPr>
        <w:t>。</w:t>
      </w:r>
    </w:p>
    <w:p>
      <w:pPr>
        <w:pStyle w:val="6"/>
        <w:ind w:firstLine="640" w:firstLineChars="200"/>
        <w:rPr>
          <w:rStyle w:val="33"/>
          <w:rFonts w:hint="eastAsia"/>
          <w:color w:val="auto"/>
          <w:kern w:val="2"/>
          <w:sz w:val="32"/>
          <w:szCs w:val="32"/>
          <w:lang w:val="en-US" w:eastAsia="zh-CN" w:bidi="ar-SA"/>
        </w:rPr>
      </w:pPr>
      <w:r>
        <w:rPr>
          <w:rFonts w:hint="eastAsia" w:hAnsi="仿宋_GB2312" w:cs="仿宋_GB2312"/>
          <w:kern w:val="2"/>
          <w:sz w:val="32"/>
          <w:szCs w:val="32"/>
          <w:lang w:val="en-US" w:eastAsia="zh-CN" w:bidi="ar-SA"/>
        </w:rPr>
        <w:t>2、</w:t>
      </w:r>
      <w:r>
        <w:rPr>
          <w:rStyle w:val="33"/>
          <w:rFonts w:hint="eastAsia" w:ascii="仿宋_GB2312" w:eastAsia="仿宋_GB2312"/>
          <w:color w:val="auto"/>
          <w:kern w:val="2"/>
          <w:sz w:val="32"/>
          <w:szCs w:val="32"/>
          <w:lang w:val="en-US" w:eastAsia="zh-CN" w:bidi="ar-SA"/>
        </w:rPr>
        <w:t>由社治办牵头，与综合执法办、司法所、妇联、团委等部门结合“大走访、大服务”组织开展“法律进社区”活动</w:t>
      </w:r>
      <w:r>
        <w:rPr>
          <w:rStyle w:val="33"/>
          <w:rFonts w:hint="eastAsia"/>
          <w:color w:val="auto"/>
          <w:kern w:val="2"/>
          <w:sz w:val="32"/>
          <w:szCs w:val="32"/>
          <w:lang w:val="en-US" w:eastAsia="zh-CN" w:bidi="ar-SA"/>
        </w:rPr>
        <w:t>。</w:t>
      </w:r>
    </w:p>
    <w:p>
      <w:pPr>
        <w:pStyle w:val="6"/>
        <w:ind w:firstLine="640" w:firstLineChars="200"/>
        <w:rPr>
          <w:rStyle w:val="33"/>
          <w:rFonts w:hint="eastAsia"/>
          <w:color w:val="auto"/>
          <w:kern w:val="2"/>
          <w:sz w:val="32"/>
          <w:szCs w:val="32"/>
          <w:lang w:val="en-US" w:eastAsia="zh-CN" w:bidi="ar-SA"/>
        </w:rPr>
      </w:pPr>
      <w:r>
        <w:rPr>
          <w:rStyle w:val="33"/>
          <w:rFonts w:hint="eastAsia"/>
          <w:color w:val="auto"/>
          <w:kern w:val="2"/>
          <w:sz w:val="32"/>
          <w:szCs w:val="32"/>
          <w:lang w:val="en-US" w:eastAsia="zh-CN" w:bidi="ar-SA"/>
        </w:rPr>
        <w:t>3、</w:t>
      </w:r>
      <w:r>
        <w:rPr>
          <w:rStyle w:val="33"/>
          <w:rFonts w:hint="eastAsia" w:ascii="仿宋_GB2312" w:eastAsia="仿宋_GB2312"/>
          <w:color w:val="auto"/>
          <w:kern w:val="2"/>
          <w:sz w:val="32"/>
          <w:szCs w:val="32"/>
          <w:lang w:val="en-US" w:eastAsia="zh-CN" w:bidi="ar-SA"/>
        </w:rPr>
        <w:t>配备11名综治专干和“红袖套”群防队员经常性在广场、火车站等人员密集处开展群防群治和治安巡逻工作，维护了辖区社会治安秩序稳定</w:t>
      </w:r>
      <w:r>
        <w:rPr>
          <w:rStyle w:val="33"/>
          <w:rFonts w:hint="eastAsia"/>
          <w:color w:val="auto"/>
          <w:kern w:val="2"/>
          <w:sz w:val="32"/>
          <w:szCs w:val="32"/>
          <w:lang w:val="en-US" w:eastAsia="zh-CN" w:bidi="ar-SA"/>
        </w:rPr>
        <w:t>。</w:t>
      </w:r>
    </w:p>
    <w:p>
      <w:pPr>
        <w:pStyle w:val="6"/>
        <w:ind w:firstLine="640" w:firstLineChars="200"/>
        <w:rPr>
          <w:rStyle w:val="33"/>
          <w:rFonts w:hint="eastAsia"/>
          <w:color w:val="auto"/>
          <w:kern w:val="2"/>
          <w:sz w:val="32"/>
          <w:szCs w:val="32"/>
          <w:lang w:val="en-US" w:eastAsia="zh-CN" w:bidi="ar-SA"/>
        </w:rPr>
      </w:pPr>
      <w:r>
        <w:rPr>
          <w:rStyle w:val="33"/>
          <w:rFonts w:hint="eastAsia"/>
          <w:color w:val="auto"/>
          <w:kern w:val="2"/>
          <w:sz w:val="32"/>
          <w:szCs w:val="32"/>
          <w:lang w:val="en-US" w:eastAsia="zh-CN" w:bidi="ar-SA"/>
        </w:rPr>
        <w:t>4、</w:t>
      </w:r>
      <w:r>
        <w:rPr>
          <w:rStyle w:val="33"/>
          <w:rFonts w:hint="eastAsia" w:ascii="仿宋_GB2312" w:eastAsia="仿宋_GB2312"/>
          <w:color w:val="auto"/>
          <w:kern w:val="2"/>
          <w:sz w:val="32"/>
          <w:szCs w:val="32"/>
          <w:lang w:val="en-US" w:eastAsia="zh-CN" w:bidi="ar-SA"/>
        </w:rPr>
        <w:t>在重大节日、两会期间严格</w:t>
      </w:r>
      <w:r>
        <w:rPr>
          <w:rStyle w:val="33"/>
          <w:rFonts w:hint="eastAsia"/>
          <w:color w:val="auto"/>
          <w:kern w:val="2"/>
          <w:sz w:val="32"/>
          <w:szCs w:val="32"/>
          <w:lang w:val="en-US" w:eastAsia="zh-CN" w:bidi="ar-SA"/>
        </w:rPr>
        <w:t>落实</w:t>
      </w:r>
      <w:r>
        <w:rPr>
          <w:rStyle w:val="33"/>
          <w:rFonts w:hint="eastAsia" w:ascii="仿宋_GB2312" w:eastAsia="仿宋_GB2312"/>
          <w:color w:val="auto"/>
          <w:kern w:val="2"/>
          <w:sz w:val="32"/>
          <w:szCs w:val="32"/>
          <w:lang w:val="en-US" w:eastAsia="zh-CN" w:bidi="ar-SA"/>
        </w:rPr>
        <w:t>“四包一”责任，盯死看牢，确保了重大敏感时段辖区社会治安大局稳定</w:t>
      </w:r>
      <w:r>
        <w:rPr>
          <w:rStyle w:val="33"/>
          <w:rFonts w:hint="eastAsia"/>
          <w:color w:val="auto"/>
          <w:kern w:val="2"/>
          <w:sz w:val="32"/>
          <w:szCs w:val="32"/>
          <w:lang w:val="en-US" w:eastAsia="zh-CN" w:bidi="ar-SA"/>
        </w:rPr>
        <w:t>。</w:t>
      </w:r>
    </w:p>
    <w:p>
      <w:pPr>
        <w:pStyle w:val="6"/>
        <w:ind w:firstLine="640" w:firstLineChars="200"/>
        <w:rPr>
          <w:rStyle w:val="33"/>
          <w:rFonts w:hint="default"/>
          <w:color w:val="auto"/>
          <w:kern w:val="2"/>
          <w:sz w:val="32"/>
          <w:szCs w:val="32"/>
          <w:lang w:val="en-US" w:eastAsia="zh-CN" w:bidi="ar-SA"/>
        </w:rPr>
      </w:pPr>
      <w:r>
        <w:rPr>
          <w:rStyle w:val="33"/>
          <w:rFonts w:hint="eastAsia"/>
          <w:color w:val="auto"/>
          <w:kern w:val="2"/>
          <w:sz w:val="32"/>
          <w:szCs w:val="32"/>
          <w:lang w:val="en-US" w:eastAsia="zh-CN" w:bidi="ar-SA"/>
        </w:rPr>
        <w:t>5、</w:t>
      </w:r>
      <w:r>
        <w:rPr>
          <w:rStyle w:val="33"/>
          <w:rFonts w:hint="eastAsia" w:ascii="仿宋_GB2312" w:eastAsia="仿宋_GB2312"/>
          <w:color w:val="auto"/>
          <w:kern w:val="2"/>
          <w:sz w:val="32"/>
          <w:szCs w:val="32"/>
          <w:lang w:val="en-US" w:eastAsia="zh-CN" w:bidi="ar-SA"/>
        </w:rPr>
        <w:t>进行禁毒、防邪、普法、安全宣传</w:t>
      </w:r>
      <w:r>
        <w:rPr>
          <w:rStyle w:val="33"/>
          <w:rFonts w:hint="eastAsia"/>
          <w:color w:val="auto"/>
          <w:kern w:val="2"/>
          <w:sz w:val="32"/>
          <w:szCs w:val="32"/>
          <w:lang w:val="en-US" w:eastAsia="zh-CN" w:bidi="ar-SA"/>
        </w:rPr>
        <w:t>和</w:t>
      </w:r>
      <w:r>
        <w:rPr>
          <w:rStyle w:val="33"/>
          <w:rFonts w:hint="eastAsia" w:ascii="仿宋_GB2312" w:eastAsia="仿宋_GB2312"/>
          <w:color w:val="auto"/>
          <w:kern w:val="2"/>
          <w:sz w:val="32"/>
          <w:szCs w:val="32"/>
          <w:lang w:val="en-US" w:eastAsia="zh-CN" w:bidi="ar-SA"/>
        </w:rPr>
        <w:t>禁毒</w:t>
      </w:r>
      <w:r>
        <w:rPr>
          <w:rStyle w:val="33"/>
          <w:rFonts w:hint="eastAsia"/>
          <w:color w:val="auto"/>
          <w:kern w:val="2"/>
          <w:sz w:val="32"/>
          <w:szCs w:val="32"/>
          <w:lang w:val="en-US" w:eastAsia="zh-CN" w:bidi="ar-SA"/>
        </w:rPr>
        <w:t>等</w:t>
      </w:r>
      <w:r>
        <w:rPr>
          <w:rStyle w:val="33"/>
          <w:rFonts w:hint="eastAsia" w:ascii="仿宋_GB2312" w:eastAsia="仿宋_GB2312"/>
          <w:color w:val="auto"/>
          <w:kern w:val="2"/>
          <w:sz w:val="32"/>
          <w:szCs w:val="32"/>
          <w:lang w:val="en-US" w:eastAsia="zh-CN" w:bidi="ar-SA"/>
        </w:rPr>
        <w:t>基础知识培训</w:t>
      </w:r>
      <w:r>
        <w:rPr>
          <w:rStyle w:val="33"/>
          <w:rFonts w:hint="eastAsia"/>
          <w:color w:val="auto"/>
          <w:kern w:val="2"/>
          <w:sz w:val="32"/>
          <w:szCs w:val="32"/>
          <w:lang w:val="en-US" w:eastAsia="zh-CN" w:bidi="ar-SA"/>
        </w:rPr>
        <w:t>和宣传。</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adjustRightInd w:val="0"/>
        <w:snapToGrid w:val="0"/>
        <w:spacing w:line="600" w:lineRule="exact"/>
        <w:ind w:firstLine="960" w:firstLineChars="300"/>
        <w:rPr>
          <w:rFonts w:hint="eastAsia" w:ascii="仿宋_GB2312" w:hAnsi="宋体" w:eastAsia="仿宋_GB2312"/>
          <w:sz w:val="32"/>
          <w:szCs w:val="32"/>
        </w:rPr>
      </w:pPr>
      <w:r>
        <w:rPr>
          <w:rFonts w:hint="eastAsia" w:ascii="仿宋_GB2312" w:hAnsi="宋体" w:eastAsia="仿宋_GB2312"/>
          <w:sz w:val="32"/>
          <w:szCs w:val="32"/>
        </w:rPr>
        <w:t>胜利街道社会治安综合治理</w:t>
      </w:r>
      <w:r>
        <w:rPr>
          <w:rFonts w:hint="eastAsia" w:ascii="仿宋_GB2312" w:hAnsi="宋体" w:eastAsia="仿宋_GB2312"/>
          <w:sz w:val="32"/>
          <w:szCs w:val="32"/>
          <w:lang w:eastAsia="zh-CN"/>
        </w:rPr>
        <w:t>工作</w:t>
      </w:r>
      <w:r>
        <w:rPr>
          <w:rStyle w:val="33"/>
          <w:rFonts w:hint="eastAsia" w:ascii="仿宋_GB2312" w:eastAsia="仿宋_GB2312"/>
          <w:color w:val="auto"/>
          <w:kern w:val="2"/>
          <w:sz w:val="32"/>
          <w:szCs w:val="32"/>
          <w:lang w:val="en-US" w:eastAsia="zh-CN" w:bidi="ar-SA"/>
        </w:rPr>
        <w:t>向各社（村）宣传《民法典》等法律法规50余次，发放了禁毒、防邪、反诈骗、平安建设、铁路护路、消防安全、疫情防控等宣传资料20万余份；开展群防群治和治安巡逻工作200余次；两会期间严格落实“四包一”责任制，确保了重大敏感时段辖区社会治安大局稳定；受理网络系统信访21件；对社区戒毒105人、社区康复49人建立一人一档，签订社区戒毒、社区康复协议等</w:t>
      </w:r>
      <w:r>
        <w:rPr>
          <w:rFonts w:hint="eastAsia" w:ascii="仿宋_GB2312" w:hAnsi="宋体" w:eastAsia="仿宋_GB2312"/>
          <w:sz w:val="32"/>
          <w:szCs w:val="32"/>
        </w:rPr>
        <w:t>，资金支付完成100%。</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胜利街道办社会治安综合治理项目按要求做到了项目实施有计划、有监管、有落实，街道办</w:t>
      </w:r>
      <w:r>
        <w:rPr>
          <w:rStyle w:val="33"/>
          <w:rFonts w:hint="eastAsia" w:ascii="仿宋_GB2312" w:hAnsi="宋体" w:eastAsia="仿宋_GB2312"/>
          <w:sz w:val="32"/>
          <w:szCs w:val="32"/>
        </w:rPr>
        <w:t>整合力量</w:t>
      </w:r>
      <w:r>
        <w:rPr>
          <w:rStyle w:val="33"/>
          <w:rFonts w:hint="eastAsia" w:ascii="仿宋_GB2312" w:eastAsia="仿宋_GB2312"/>
          <w:color w:val="auto"/>
          <w:kern w:val="2"/>
          <w:sz w:val="32"/>
          <w:szCs w:val="32"/>
          <w:lang w:val="en-US" w:eastAsia="zh-CN" w:bidi="ar-SA"/>
        </w:rPr>
        <w:t>努力将矛盾纠纷化解在萌芽状态，使广大群众受到了法制宣传教育，提升全民法治意识和知晓度，维护了街道辖区社会治安秩序稳定，增强了社会治安防控能力</w:t>
      </w:r>
      <w:r>
        <w:rPr>
          <w:rStyle w:val="33"/>
          <w:rFonts w:hint="eastAsia" w:ascii="仿宋_GB2312" w:hAnsi="宋体" w:eastAsia="仿宋_GB2312"/>
          <w:sz w:val="32"/>
          <w:szCs w:val="32"/>
        </w:rPr>
        <w:t>。</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胜利街道社会治安综合治理项目在预算支出中不存在违法违纪行为，按要求做到了项目实施有计划、有监管、有落实</w:t>
      </w:r>
      <w:r>
        <w:rPr>
          <w:rStyle w:val="33"/>
          <w:rFonts w:hint="eastAsia" w:ascii="仿宋_GB2312" w:hAnsi="宋体" w:eastAsia="仿宋_GB2312"/>
          <w:sz w:val="32"/>
          <w:szCs w:val="32"/>
        </w:rPr>
        <w:t>。</w:t>
      </w:r>
      <w:r>
        <w:rPr>
          <w:rFonts w:hint="eastAsia" w:ascii="仿宋_GB2312" w:hAnsi="宋体" w:eastAsia="仿宋_GB2312"/>
          <w:sz w:val="32"/>
          <w:szCs w:val="32"/>
        </w:rPr>
        <w:t>所有资金使用严格遵守各项制度，专款专用，不存在截留、挤占、挪用现象，票据合法，无虚列项目成本情况。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Style w:val="33"/>
          <w:rFonts w:hint="eastAsia" w:ascii="仿宋_GB2312" w:eastAsia="仿宋_GB2312"/>
          <w:color w:val="auto"/>
          <w:kern w:val="2"/>
          <w:sz w:val="32"/>
          <w:szCs w:val="32"/>
          <w:lang w:val="en-US" w:eastAsia="zh-CN" w:bidi="ar-SA"/>
        </w:rPr>
      </w:pPr>
      <w:r>
        <w:rPr>
          <w:rFonts w:hint="eastAsia" w:ascii="仿宋_GB2312" w:hAnsi="仿宋_GB2312" w:eastAsia="仿宋_GB2312" w:cs="仿宋_GB2312"/>
          <w:color w:val="000000"/>
          <w:kern w:val="0"/>
          <w:sz w:val="32"/>
          <w:szCs w:val="32"/>
          <w:shd w:val="clear" w:color="auto" w:fill="FFFFFF"/>
        </w:rPr>
        <w:t>法制宣传深度广度还不够，一些群众的法律意识</w:t>
      </w:r>
      <w:r>
        <w:rPr>
          <w:rFonts w:hint="eastAsia" w:ascii="仿宋_GB2312" w:hAnsi="仿宋_GB2312" w:eastAsia="仿宋_GB2312" w:cs="仿宋_GB2312"/>
          <w:color w:val="000000"/>
          <w:kern w:val="0"/>
          <w:sz w:val="32"/>
          <w:szCs w:val="32"/>
          <w:shd w:val="clear" w:color="auto" w:fill="FFFFFF"/>
          <w:lang w:eastAsia="zh-CN"/>
        </w:rPr>
        <w:t>淡薄</w:t>
      </w:r>
      <w:r>
        <w:rPr>
          <w:rFonts w:hint="eastAsia" w:ascii="仿宋_GB2312" w:hAnsi="仿宋_GB2312" w:eastAsia="仿宋_GB2312" w:cs="仿宋_GB2312"/>
          <w:color w:val="000000"/>
          <w:kern w:val="0"/>
          <w:sz w:val="32"/>
          <w:szCs w:val="32"/>
          <w:shd w:val="clear" w:color="auto" w:fill="FFFFFF"/>
        </w:rPr>
        <w:t>，矛盾纠纷时有发生</w:t>
      </w:r>
      <w:r>
        <w:rPr>
          <w:rFonts w:hint="eastAsia" w:ascii="仿宋_GB2312" w:hAnsi="仿宋_GB2312" w:eastAsia="仿宋_GB2312" w:cs="仿宋_GB2312"/>
          <w:color w:val="000000"/>
          <w:kern w:val="0"/>
          <w:sz w:val="32"/>
          <w:szCs w:val="32"/>
          <w:shd w:val="clear" w:color="auto" w:fill="FFFFFF"/>
          <w:lang w:eastAsia="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6"/>
        <w:keepNext w:val="0"/>
        <w:keepLines w:val="0"/>
        <w:pageBreakBefore w:val="0"/>
        <w:kinsoku/>
        <w:wordWrap/>
        <w:overflowPunct/>
        <w:topLinePunct w:val="0"/>
        <w:bidi w:val="0"/>
        <w:spacing w:before="93" w:line="600" w:lineRule="exact"/>
        <w:ind w:firstLine="960" w:firstLineChars="300"/>
        <w:textAlignment w:val="auto"/>
        <w:rPr>
          <w:rFonts w:hint="eastAsia" w:eastAsia="仿宋_GB2312"/>
          <w:lang w:val="zh-CN" w:eastAsia="zh-CN"/>
        </w:rPr>
      </w:pPr>
      <w:r>
        <w:rPr>
          <w:rFonts w:hint="eastAsia" w:ascii="仿宋_GB2312" w:hAnsi="仿宋_GB2312" w:eastAsia="仿宋_GB2312" w:cs="仿宋_GB2312"/>
          <w:b w:val="0"/>
          <w:bCs w:val="0"/>
          <w:color w:val="000000"/>
          <w:kern w:val="0"/>
          <w:sz w:val="32"/>
          <w:szCs w:val="32"/>
          <w:shd w:val="clear" w:color="auto" w:fill="FFFFFF"/>
        </w:rPr>
        <w:t>有针对性地开展法制宣传，认真及时抓好矛盾纠纷的</w:t>
      </w:r>
      <w:r>
        <w:rPr>
          <w:rFonts w:hint="eastAsia" w:hAnsi="仿宋_GB2312" w:cs="仿宋_GB2312"/>
          <w:b w:val="0"/>
          <w:bCs w:val="0"/>
          <w:color w:val="000000"/>
          <w:kern w:val="0"/>
          <w:sz w:val="32"/>
          <w:szCs w:val="32"/>
          <w:shd w:val="clear" w:color="auto" w:fill="FFFFFF"/>
          <w:lang w:eastAsia="zh-CN"/>
        </w:rPr>
        <w:t>排查，</w:t>
      </w:r>
      <w:r>
        <w:rPr>
          <w:rFonts w:hint="eastAsia" w:ascii="仿宋_GB2312" w:hAnsi="仿宋_GB2312" w:eastAsia="仿宋_GB2312" w:cs="仿宋_GB2312"/>
          <w:b w:val="0"/>
          <w:bCs w:val="0"/>
          <w:color w:val="000000"/>
          <w:kern w:val="0"/>
          <w:sz w:val="32"/>
          <w:szCs w:val="32"/>
          <w:shd w:val="clear" w:color="auto" w:fill="FFFFFF"/>
        </w:rPr>
        <w:t>加强治安</w:t>
      </w:r>
      <w:r>
        <w:rPr>
          <w:rFonts w:hint="eastAsia" w:hAnsi="仿宋_GB2312" w:cs="仿宋_GB2312"/>
          <w:b w:val="0"/>
          <w:bCs w:val="0"/>
          <w:color w:val="000000"/>
          <w:kern w:val="0"/>
          <w:sz w:val="32"/>
          <w:szCs w:val="32"/>
          <w:shd w:val="clear" w:color="auto" w:fill="FFFFFF"/>
          <w:lang w:eastAsia="zh-CN"/>
        </w:rPr>
        <w:t>巡查</w:t>
      </w:r>
      <w:r>
        <w:rPr>
          <w:rFonts w:hint="eastAsia" w:ascii="仿宋_GB2312" w:hAnsi="仿宋_GB2312" w:eastAsia="仿宋_GB2312" w:cs="仿宋_GB2312"/>
          <w:b w:val="0"/>
          <w:bCs w:val="0"/>
          <w:color w:val="000000"/>
          <w:kern w:val="0"/>
          <w:sz w:val="32"/>
          <w:szCs w:val="32"/>
          <w:shd w:val="clear" w:color="auto" w:fill="FFFFFF"/>
        </w:rPr>
        <w:t>工作的指导</w:t>
      </w:r>
      <w:r>
        <w:rPr>
          <w:rFonts w:hint="eastAsia" w:hAnsi="仿宋_GB2312" w:cs="仿宋_GB2312"/>
          <w:b w:val="0"/>
          <w:bCs w:val="0"/>
          <w:color w:val="000000"/>
          <w:kern w:val="0"/>
          <w:sz w:val="32"/>
          <w:szCs w:val="32"/>
          <w:shd w:val="clear" w:color="auto" w:fill="FFFFFF"/>
          <w:lang w:eastAsia="zh-CN"/>
        </w:rPr>
        <w:t>和</w:t>
      </w:r>
      <w:r>
        <w:rPr>
          <w:rFonts w:hint="eastAsia" w:ascii="仿宋_GB2312" w:hAnsi="仿宋_GB2312" w:eastAsia="仿宋_GB2312" w:cs="仿宋_GB2312"/>
          <w:b w:val="0"/>
          <w:bCs w:val="0"/>
          <w:color w:val="000000"/>
          <w:kern w:val="0"/>
          <w:sz w:val="32"/>
          <w:szCs w:val="32"/>
          <w:shd w:val="clear" w:color="auto" w:fill="FFFFFF"/>
        </w:rPr>
        <w:t>监督</w:t>
      </w:r>
      <w:r>
        <w:rPr>
          <w:rFonts w:hint="eastAsia" w:hAnsi="仿宋_GB2312" w:cs="仿宋_GB2312"/>
          <w:b w:val="0"/>
          <w:bCs w:val="0"/>
          <w:color w:val="000000"/>
          <w:kern w:val="0"/>
          <w:sz w:val="32"/>
          <w:szCs w:val="32"/>
          <w:shd w:val="clear" w:color="auto" w:fill="FFFFFF"/>
          <w:lang w:eastAsia="zh-CN"/>
        </w:rPr>
        <w:t>。</w:t>
      </w: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2021年胜利街道</w:t>
      </w:r>
      <w:r>
        <w:rPr>
          <w:rFonts w:hint="eastAsia" w:ascii="方正小标宋_GBK" w:hAnsi="方正小标宋_GBK" w:eastAsia="方正小标宋_GBK" w:cs="方正小标宋_GBK"/>
          <w:sz w:val="44"/>
          <w:szCs w:val="44"/>
          <w:lang w:val="zh-CN" w:eastAsia="zh-CN"/>
        </w:rPr>
        <w:t>社会治安综合治理工作经费</w:t>
      </w:r>
      <w:r>
        <w:rPr>
          <w:rFonts w:hint="eastAsia" w:ascii="方正小标宋_GBK" w:hAnsi="方正小标宋_GBK" w:eastAsia="方正小标宋_GBK" w:cs="方正小标宋_GBK"/>
          <w:sz w:val="44"/>
          <w:szCs w:val="44"/>
          <w:lang w:val="en-US" w:eastAsia="zh-CN"/>
        </w:rPr>
        <w:t>项目绩效目标自评</w:t>
      </w:r>
    </w:p>
    <w:tbl>
      <w:tblPr>
        <w:tblStyle w:val="15"/>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096"/>
        <w:gridCol w:w="1241"/>
        <w:gridCol w:w="1772"/>
        <w:gridCol w:w="1664"/>
        <w:gridCol w:w="1609"/>
        <w:gridCol w:w="1667"/>
      </w:tblGrid>
      <w:tr>
        <w:tblPrEx>
          <w:tblCellMar>
            <w:top w:w="0" w:type="dxa"/>
            <w:left w:w="108" w:type="dxa"/>
            <w:bottom w:w="0" w:type="dxa"/>
            <w:right w:w="108" w:type="dxa"/>
          </w:tblCellMar>
        </w:tblPrEx>
        <w:trPr>
          <w:trHeight w:val="254"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胜利街道办事处</w:t>
            </w:r>
          </w:p>
        </w:tc>
      </w:tr>
      <w:tr>
        <w:tblPrEx>
          <w:tblCellMar>
            <w:top w:w="0" w:type="dxa"/>
            <w:left w:w="108" w:type="dxa"/>
            <w:bottom w:w="0" w:type="dxa"/>
            <w:right w:w="108" w:type="dxa"/>
          </w:tblCellMar>
        </w:tblPrEx>
        <w:trPr>
          <w:trHeight w:val="341" w:hRule="atLeast"/>
          <w:jc w:val="center"/>
        </w:trPr>
        <w:tc>
          <w:tcPr>
            <w:tcW w:w="23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r>
      <w:tr>
        <w:tblPrEx>
          <w:tblCellMar>
            <w:top w:w="0" w:type="dxa"/>
            <w:left w:w="108" w:type="dxa"/>
            <w:bottom w:w="0" w:type="dxa"/>
            <w:right w:w="108" w:type="dxa"/>
          </w:tblCellMar>
        </w:tblPrEx>
        <w:trPr>
          <w:trHeight w:val="555" w:hRule="atLeast"/>
          <w:jc w:val="center"/>
        </w:trPr>
        <w:tc>
          <w:tcPr>
            <w:tcW w:w="2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r>
      <w:tr>
        <w:tblPrEx>
          <w:tblCellMar>
            <w:top w:w="0" w:type="dxa"/>
            <w:left w:w="108" w:type="dxa"/>
            <w:bottom w:w="0" w:type="dxa"/>
            <w:right w:w="108" w:type="dxa"/>
          </w:tblCellMar>
        </w:tblPrEx>
        <w:trPr>
          <w:trHeight w:val="341" w:hRule="atLeast"/>
          <w:jc w:val="center"/>
        </w:trPr>
        <w:tc>
          <w:tcPr>
            <w:tcW w:w="2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519" w:hRule="atLeast"/>
          <w:jc w:val="center"/>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Style w:val="33"/>
                <w:rFonts w:hint="eastAsia" w:ascii="仿宋_GB2312" w:eastAsia="仿宋_GB2312"/>
                <w:color w:val="auto"/>
                <w:kern w:val="2"/>
                <w:sz w:val="24"/>
                <w:szCs w:val="24"/>
                <w:lang w:val="en-US" w:eastAsia="zh-CN" w:bidi="ar-SA"/>
              </w:rPr>
              <w:t>加强矛盾纠纷排查，</w:t>
            </w:r>
            <w:r>
              <w:rPr>
                <w:rFonts w:hint="eastAsia" w:ascii="仿宋_GB2312" w:hAnsi="宋体" w:eastAsia="仿宋_GB2312"/>
                <w:sz w:val="24"/>
                <w:szCs w:val="24"/>
                <w:lang w:eastAsia="zh-CN"/>
              </w:rPr>
              <w:t>有效控制</w:t>
            </w:r>
            <w:r>
              <w:rPr>
                <w:rFonts w:hint="eastAsia" w:ascii="仿宋_GB2312" w:hAnsi="宋体" w:eastAsia="仿宋_GB2312"/>
                <w:sz w:val="24"/>
                <w:szCs w:val="24"/>
              </w:rPr>
              <w:t>重大恶性案件和多发性案件</w:t>
            </w:r>
            <w:r>
              <w:rPr>
                <w:rFonts w:hint="eastAsia" w:ascii="仿宋_GB2312" w:hAnsi="宋体" w:eastAsia="仿宋_GB2312"/>
                <w:sz w:val="24"/>
                <w:szCs w:val="24"/>
                <w:lang w:eastAsia="zh-CN"/>
              </w:rPr>
              <w:t>的发生</w:t>
            </w:r>
            <w:r>
              <w:rPr>
                <w:rFonts w:hint="eastAsia" w:ascii="仿宋_GB2312" w:hAnsi="宋体" w:eastAsia="仿宋_GB2312"/>
                <w:sz w:val="24"/>
                <w:szCs w:val="24"/>
              </w:rPr>
              <w:t>，</w:t>
            </w:r>
            <w:r>
              <w:rPr>
                <w:rStyle w:val="33"/>
                <w:rFonts w:hint="eastAsia" w:ascii="仿宋_GB2312" w:eastAsia="仿宋_GB2312"/>
                <w:color w:val="auto"/>
                <w:kern w:val="2"/>
                <w:sz w:val="24"/>
                <w:szCs w:val="24"/>
                <w:lang w:val="en-US" w:eastAsia="zh-CN" w:bidi="ar-SA"/>
              </w:rPr>
              <w:t>全力维护社会稳定，增强社会治安防控能力。</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Style w:val="33"/>
                <w:rFonts w:hint="eastAsia" w:ascii="仿宋_GB2312" w:eastAsia="仿宋_GB2312"/>
                <w:color w:val="auto"/>
                <w:kern w:val="2"/>
                <w:sz w:val="24"/>
                <w:szCs w:val="24"/>
                <w:lang w:val="en-US" w:eastAsia="zh-CN" w:bidi="ar-SA"/>
              </w:rPr>
              <w:t>全力维护了社会治安稳定，增强了社会治安防控能力，为街道经济稳步发展创造了良好的社会治安环境</w:t>
            </w:r>
          </w:p>
        </w:tc>
      </w:tr>
      <w:tr>
        <w:tblPrEx>
          <w:tblCellMar>
            <w:top w:w="0" w:type="dxa"/>
            <w:left w:w="108" w:type="dxa"/>
            <w:bottom w:w="0" w:type="dxa"/>
            <w:right w:w="108" w:type="dxa"/>
          </w:tblCellMar>
        </w:tblPrEx>
        <w:trPr>
          <w:trHeight w:val="693" w:hRule="atLeast"/>
          <w:jc w:val="center"/>
        </w:trPr>
        <w:tc>
          <w:tcPr>
            <w:tcW w:w="109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41"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746"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数量指标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2"/>
                <w:szCs w:val="22"/>
              </w:rPr>
            </w:pPr>
            <w:r>
              <w:rPr>
                <w:rStyle w:val="33"/>
                <w:rFonts w:hint="eastAsia" w:ascii="仿宋_GB2312" w:eastAsia="仿宋_GB2312"/>
                <w:color w:val="auto"/>
                <w:kern w:val="2"/>
                <w:sz w:val="24"/>
                <w:szCs w:val="24"/>
                <w:lang w:val="en-US" w:eastAsia="zh-CN" w:bidi="ar-SA"/>
              </w:rPr>
              <w:t>群防群治和治安巡逻工作</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200余次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200余次</w:t>
            </w:r>
          </w:p>
        </w:tc>
      </w:tr>
      <w:tr>
        <w:tblPrEx>
          <w:tblCellMar>
            <w:top w:w="0" w:type="dxa"/>
            <w:left w:w="108" w:type="dxa"/>
            <w:bottom w:w="0" w:type="dxa"/>
            <w:right w:w="108" w:type="dxa"/>
          </w:tblCellMar>
        </w:tblPrEx>
        <w:trPr>
          <w:trHeight w:val="793"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质量指标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Style w:val="33"/>
                <w:rFonts w:hint="eastAsia" w:ascii="仿宋_GB2312" w:eastAsia="仿宋_GB2312"/>
                <w:color w:val="auto"/>
                <w:kern w:val="2"/>
                <w:sz w:val="24"/>
                <w:szCs w:val="24"/>
                <w:lang w:val="en-US" w:eastAsia="zh-CN" w:bidi="ar-SA"/>
              </w:rPr>
              <w:t>维护社会治安稳定</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Style w:val="33"/>
                <w:rFonts w:hint="eastAsia" w:ascii="仿宋_GB2312" w:eastAsia="仿宋_GB2312"/>
                <w:color w:val="auto"/>
                <w:kern w:val="2"/>
                <w:sz w:val="24"/>
                <w:szCs w:val="24"/>
                <w:lang w:val="en-US" w:eastAsia="zh-CN" w:bidi="ar-SA"/>
              </w:rPr>
              <w:t>维护社会治安稳定</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Style w:val="33"/>
                <w:rFonts w:hint="eastAsia" w:ascii="仿宋_GB2312" w:eastAsia="仿宋_GB2312"/>
                <w:color w:val="auto"/>
                <w:kern w:val="2"/>
                <w:sz w:val="24"/>
                <w:szCs w:val="24"/>
                <w:lang w:val="en-US" w:eastAsia="zh-CN" w:bidi="ar-SA"/>
              </w:rPr>
              <w:t>有效维护了社会治安稳定</w:t>
            </w:r>
          </w:p>
        </w:tc>
      </w:tr>
      <w:tr>
        <w:tblPrEx>
          <w:tblCellMar>
            <w:top w:w="0" w:type="dxa"/>
            <w:left w:w="108" w:type="dxa"/>
            <w:bottom w:w="0" w:type="dxa"/>
            <w:right w:w="108" w:type="dxa"/>
          </w:tblCellMar>
        </w:tblPrEx>
        <w:trPr>
          <w:trHeight w:val="732"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时效指标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不稳定因素排查及时率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r>
      <w:tr>
        <w:tblPrEx>
          <w:tblCellMar>
            <w:top w:w="0" w:type="dxa"/>
            <w:left w:w="108" w:type="dxa"/>
            <w:bottom w:w="0" w:type="dxa"/>
            <w:right w:w="108" w:type="dxa"/>
          </w:tblCellMar>
        </w:tblPrEx>
        <w:trPr>
          <w:trHeight w:val="471"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成本指标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不超预算</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7万</w:t>
            </w:r>
          </w:p>
        </w:tc>
      </w:tr>
      <w:tr>
        <w:tblPrEx>
          <w:tblCellMar>
            <w:top w:w="0" w:type="dxa"/>
            <w:left w:w="108" w:type="dxa"/>
            <w:bottom w:w="0" w:type="dxa"/>
            <w:right w:w="108" w:type="dxa"/>
          </w:tblCellMar>
        </w:tblPrEx>
        <w:trPr>
          <w:trHeight w:val="1366"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社会效益指标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color w:val="000000"/>
                <w:sz w:val="24"/>
                <w:szCs w:val="24"/>
                <w:lang w:eastAsia="zh-CN"/>
              </w:rPr>
              <w:t>群众法律意识增强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群众法律意识增强，</w:t>
            </w:r>
            <w:r>
              <w:rPr>
                <w:rFonts w:hint="eastAsia" w:ascii="仿宋_GB2312" w:hAnsi="仿宋_GB2312" w:eastAsia="仿宋_GB2312" w:cs="仿宋_GB2312"/>
                <w:color w:val="000000"/>
                <w:kern w:val="2"/>
                <w:sz w:val="24"/>
                <w:szCs w:val="24"/>
                <w:lang w:val="en-US" w:eastAsia="zh-CN" w:bidi="ar-SA"/>
              </w:rPr>
              <w:t>维护社会稳定</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Style w:val="33"/>
                <w:rFonts w:hint="eastAsia" w:ascii="仿宋_GB2312" w:eastAsia="仿宋_GB2312"/>
                <w:color w:val="auto"/>
                <w:kern w:val="2"/>
                <w:sz w:val="24"/>
                <w:szCs w:val="24"/>
                <w:lang w:val="en-US" w:eastAsia="zh-CN" w:bidi="ar-SA"/>
              </w:rPr>
              <w:t>为街道经济稳步发展创造了良好的社会治安环境</w:t>
            </w:r>
          </w:p>
        </w:tc>
      </w:tr>
      <w:tr>
        <w:tblPrEx>
          <w:tblCellMar>
            <w:top w:w="0" w:type="dxa"/>
            <w:left w:w="108" w:type="dxa"/>
            <w:bottom w:w="0" w:type="dxa"/>
            <w:right w:w="108" w:type="dxa"/>
          </w:tblCellMar>
        </w:tblPrEx>
        <w:trPr>
          <w:trHeight w:val="803"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可持续影响指标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社会犯罪率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犯罪率下降</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犯罪率有所下降</w:t>
            </w:r>
          </w:p>
        </w:tc>
      </w:tr>
      <w:tr>
        <w:tblPrEx>
          <w:tblCellMar>
            <w:top w:w="0" w:type="dxa"/>
            <w:left w:w="108" w:type="dxa"/>
            <w:bottom w:w="0" w:type="dxa"/>
            <w:right w:w="108" w:type="dxa"/>
          </w:tblCellMar>
        </w:tblPrEx>
        <w:trPr>
          <w:trHeight w:val="746" w:hRule="atLeast"/>
          <w:jc w:val="center"/>
        </w:trPr>
        <w:tc>
          <w:tcPr>
            <w:tcW w:w="109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满意度</w:t>
            </w:r>
          </w:p>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群众满意度</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大于95%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大于95%</w:t>
            </w:r>
          </w:p>
        </w:tc>
      </w:tr>
    </w:tbl>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eastAsia="zh-CN"/>
        </w:rPr>
        <w:t>胜利街道</w:t>
      </w:r>
      <w:r>
        <w:rPr>
          <w:rFonts w:hint="eastAsia" w:ascii="方正小标宋_GBK" w:hAnsi="方正小标宋_GBK" w:eastAsia="方正小标宋_GBK" w:cs="方正小标宋_GBK"/>
          <w:sz w:val="44"/>
          <w:szCs w:val="44"/>
          <w:lang w:val="zh-CN"/>
        </w:rPr>
        <w:t>城乡环保、环境综合整治专项经费（含环卫补助和农村保洁）项目</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支出绩效自评报告</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仿宋_GB2312" w:eastAsia="仿宋_GB2312" w:cs="仿宋_GB2312"/>
          <w:sz w:val="32"/>
          <w:szCs w:val="32"/>
        </w:rPr>
        <w:t>紧紧围绕“打造绿水青山典范城市”总体目标，深入实施“生态立市”发展战略</w:t>
      </w:r>
      <w:r>
        <w:rPr>
          <w:rFonts w:hint="eastAsia" w:ascii="仿宋_GB2312" w:hAnsi="仿宋_GB2312" w:eastAsia="仿宋_GB2312" w:cs="仿宋_GB2312"/>
          <w:sz w:val="32"/>
          <w:szCs w:val="32"/>
          <w:lang w:eastAsia="zh-CN"/>
        </w:rPr>
        <w:t>，</w:t>
      </w:r>
      <w:r>
        <w:rPr>
          <w:rFonts w:hint="eastAsia" w:ascii="仿宋_GB2312" w:eastAsia="仿宋_GB2312"/>
          <w:sz w:val="32"/>
          <w:szCs w:val="32"/>
        </w:rPr>
        <w:t>开展</w:t>
      </w:r>
      <w:r>
        <w:rPr>
          <w:rFonts w:hint="eastAsia" w:ascii="仿宋_GB2312" w:eastAsia="仿宋_GB2312"/>
          <w:sz w:val="32"/>
          <w:szCs w:val="32"/>
          <w:lang w:eastAsia="zh-CN"/>
        </w:rPr>
        <w:t>胜利街道辖区内</w:t>
      </w:r>
      <w:r>
        <w:rPr>
          <w:rFonts w:hint="eastAsia" w:ascii="仿宋_GB2312" w:eastAsia="仿宋_GB2312"/>
          <w:sz w:val="32"/>
          <w:szCs w:val="32"/>
        </w:rPr>
        <w:t>扬尘污染整治</w:t>
      </w:r>
      <w:r>
        <w:rPr>
          <w:rFonts w:hint="eastAsia" w:ascii="仿宋_GB2312" w:eastAsia="仿宋_GB2312"/>
          <w:sz w:val="32"/>
          <w:szCs w:val="32"/>
          <w:lang w:eastAsia="zh-CN"/>
        </w:rPr>
        <w:t>及</w:t>
      </w:r>
      <w:r>
        <w:rPr>
          <w:rFonts w:hint="eastAsia" w:ascii="仿宋_GB2312" w:eastAsia="仿宋_GB2312"/>
          <w:sz w:val="32"/>
          <w:szCs w:val="32"/>
        </w:rPr>
        <w:t>河道沟渠，房前屋后，卫生死角等环境卫生整治</w:t>
      </w:r>
      <w:r>
        <w:rPr>
          <w:rFonts w:hint="eastAsia" w:ascii="仿宋_GB2312" w:eastAsia="仿宋_GB2312"/>
          <w:sz w:val="32"/>
          <w:szCs w:val="32"/>
          <w:lang w:eastAsia="zh-CN"/>
        </w:rPr>
        <w:t>工作</w:t>
      </w:r>
      <w:r>
        <w:rPr>
          <w:rFonts w:hint="eastAsia" w:ascii="仿宋_GB2312" w:hAnsi="仿宋_GB2312" w:eastAsia="仿宋_GB2312" w:cs="仿宋_GB2312"/>
          <w:sz w:val="32"/>
          <w:szCs w:val="32"/>
        </w:rPr>
        <w:t xml:space="preserve">。  </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年初我街道办按严格预算编制要求，对</w:t>
      </w:r>
      <w:r>
        <w:rPr>
          <w:rFonts w:hint="eastAsia" w:ascii="仿宋_GB2312" w:eastAsia="仿宋_GB2312"/>
          <w:sz w:val="32"/>
          <w:szCs w:val="32"/>
          <w:lang w:val="zh-CN"/>
        </w:rPr>
        <w:t>城乡环保、环境综合整治专项经费（含环卫补助和农村保洁）进行预算编制，经市政府同意，报峨眉山市人民代</w:t>
      </w:r>
      <w:r>
        <w:rPr>
          <w:rFonts w:hint="eastAsia" w:ascii="仿宋_GB2312" w:hAnsi="宋体" w:eastAsia="仿宋_GB2312"/>
          <w:sz w:val="32"/>
          <w:szCs w:val="32"/>
          <w:lang w:val="zh-CN"/>
        </w:rPr>
        <w:t>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640" w:firstLineChars="200"/>
        <w:rPr>
          <w:rFonts w:hint="eastAsia" w:ascii="仿宋_GB2312" w:eastAsia="仿宋_GB2312"/>
          <w:sz w:val="32"/>
          <w:szCs w:val="32"/>
          <w:lang w:val="zh-CN"/>
        </w:rPr>
      </w:pPr>
      <w:r>
        <w:rPr>
          <w:rFonts w:hint="eastAsia" w:ascii="仿宋_GB2312" w:hAnsi="宋体" w:eastAsia="仿宋_GB2312"/>
          <w:sz w:val="32"/>
          <w:szCs w:val="32"/>
        </w:rPr>
        <w:t>1、项目主要目标：</w:t>
      </w:r>
      <w:r>
        <w:rPr>
          <w:rFonts w:hint="eastAsia" w:ascii="仿宋_GB2312" w:hAnsi="仿宋_GB2312" w:eastAsia="仿宋_GB2312" w:cs="仿宋_GB2312"/>
          <w:sz w:val="32"/>
          <w:szCs w:val="32"/>
        </w:rPr>
        <w:t>紧紧围绕“打造绿水青山典范城市”总体目标</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开展辖区内城乡环境垃圾整治、</w:t>
      </w:r>
      <w:r>
        <w:rPr>
          <w:rFonts w:hint="eastAsia" w:ascii="仿宋_GB2312" w:eastAsia="仿宋_GB2312"/>
          <w:sz w:val="32"/>
          <w:szCs w:val="32"/>
        </w:rPr>
        <w:t>加强秸秆禁烧监管</w:t>
      </w:r>
      <w:r>
        <w:rPr>
          <w:rFonts w:hint="eastAsia" w:ascii="仿宋_GB2312" w:eastAsia="仿宋_GB2312"/>
          <w:sz w:val="32"/>
          <w:szCs w:val="32"/>
          <w:lang w:eastAsia="zh-CN"/>
        </w:rPr>
        <w:t>、</w:t>
      </w:r>
      <w:r>
        <w:rPr>
          <w:rFonts w:hint="eastAsia" w:ascii="仿宋_GB2312" w:eastAsia="仿宋_GB2312"/>
          <w:sz w:val="32"/>
          <w:szCs w:val="32"/>
        </w:rPr>
        <w:t>加强</w:t>
      </w:r>
      <w:r>
        <w:rPr>
          <w:rFonts w:hint="eastAsia" w:ascii="仿宋_GB2312" w:eastAsia="仿宋_GB2312"/>
          <w:sz w:val="32"/>
          <w:szCs w:val="32"/>
          <w:lang w:eastAsia="zh-CN"/>
        </w:rPr>
        <w:t>城乡环境综合整治等</w:t>
      </w:r>
      <w:r>
        <w:rPr>
          <w:rStyle w:val="33"/>
          <w:rFonts w:hint="eastAsia" w:ascii="仿宋_GB2312" w:eastAsia="仿宋_GB2312"/>
          <w:color w:val="auto"/>
          <w:kern w:val="2"/>
          <w:sz w:val="32"/>
          <w:szCs w:val="32"/>
          <w:lang w:val="en-US" w:eastAsia="zh-CN" w:bidi="ar-SA"/>
        </w:rPr>
        <w:t>。</w:t>
      </w:r>
    </w:p>
    <w:p>
      <w:pPr>
        <w:pStyle w:val="35"/>
        <w:spacing w:line="600" w:lineRule="exact"/>
        <w:ind w:right="-105" w:firstLine="640" w:firstLineChars="200"/>
        <w:rPr>
          <w:rStyle w:val="33"/>
          <w:rFonts w:hint="eastAsia" w:ascii="仿宋_GB2312" w:hAnsi="仿宋" w:eastAsia="仿宋_GB2312"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w:t>
      </w:r>
      <w:r>
        <w:rPr>
          <w:rFonts w:hint="eastAsia" w:ascii="仿宋_GB2312" w:hAnsi="宋体" w:eastAsia="仿宋_GB2312"/>
          <w:sz w:val="32"/>
          <w:szCs w:val="32"/>
          <w:lang w:eastAsia="zh-CN"/>
        </w:rPr>
        <w:t>）</w:t>
      </w:r>
      <w:r>
        <w:rPr>
          <w:rFonts w:hint="eastAsia" w:ascii="仿宋_GB2312" w:eastAsia="仿宋_GB2312"/>
          <w:sz w:val="32"/>
          <w:szCs w:val="32"/>
        </w:rPr>
        <w:t>开展交通干线沿线两侧物料堆场清理或覆盖为重点的扬尘污染整治</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2</w:t>
      </w:r>
      <w:r>
        <w:rPr>
          <w:rFonts w:hint="eastAsia" w:ascii="仿宋_GB2312" w:hAnsi="宋体" w:eastAsia="仿宋_GB2312"/>
          <w:sz w:val="32"/>
          <w:szCs w:val="32"/>
          <w:lang w:eastAsia="zh-CN"/>
        </w:rPr>
        <w:t>）</w:t>
      </w:r>
      <w:r>
        <w:rPr>
          <w:rFonts w:hint="eastAsia" w:ascii="仿宋_GB2312" w:eastAsia="仿宋_GB2312"/>
          <w:sz w:val="32"/>
          <w:szCs w:val="32"/>
        </w:rPr>
        <w:t>加强对农村农药、化肥使用指导</w:t>
      </w:r>
      <w:r>
        <w:rPr>
          <w:rFonts w:hint="eastAsia" w:ascii="仿宋_GB2312" w:eastAsia="仿宋_GB2312"/>
          <w:sz w:val="32"/>
          <w:szCs w:val="32"/>
          <w:lang w:eastAsia="zh-CN"/>
        </w:rPr>
        <w:t>，提升</w:t>
      </w:r>
      <w:r>
        <w:rPr>
          <w:rFonts w:hint="eastAsia" w:ascii="仿宋_GB2312" w:hAnsi="仿宋_GB2312" w:eastAsia="仿宋_GB2312" w:cs="仿宋_GB2312"/>
          <w:kern w:val="0"/>
          <w:sz w:val="32"/>
          <w:szCs w:val="32"/>
        </w:rPr>
        <w:t>秸秆综合利用率</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w:t>
      </w:r>
      <w:r>
        <w:rPr>
          <w:rFonts w:hint="eastAsia" w:ascii="仿宋_GB2312" w:hAnsi="宋体" w:eastAsia="仿宋_GB2312" w:cs="Times New Roman"/>
          <w:sz w:val="32"/>
          <w:szCs w:val="32"/>
          <w:lang w:val="en-US" w:eastAsia="zh-CN"/>
        </w:rPr>
        <w:t>3）</w:t>
      </w:r>
      <w:r>
        <w:rPr>
          <w:rFonts w:hint="eastAsia" w:ascii="仿宋_GB2312" w:eastAsia="仿宋_GB2312"/>
          <w:sz w:val="32"/>
          <w:szCs w:val="32"/>
          <w:lang w:eastAsia="zh-CN"/>
        </w:rPr>
        <w:t>加强环境卫生巡查、督查及整治</w:t>
      </w:r>
      <w:r>
        <w:rPr>
          <w:rFonts w:hint="eastAsia" w:ascii="仿宋_GB2312" w:hAnsi="宋体" w:eastAsia="仿宋_GB2312" w:cs="Times New Roman"/>
          <w:sz w:val="32"/>
          <w:szCs w:val="32"/>
          <w:lang w:val="en-US" w:eastAsia="zh-CN"/>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eastAsia="仿宋_GB2312"/>
          <w:sz w:val="32"/>
          <w:szCs w:val="32"/>
          <w:lang w:val="zh-CN"/>
        </w:rPr>
        <w:t>城乡环保、环境综合整治专项经费（含环卫补助和农村保洁）经费</w:t>
      </w:r>
      <w:r>
        <w:rPr>
          <w:rFonts w:hint="eastAsia" w:ascii="仿宋_GB2312" w:hAnsi="宋体" w:eastAsia="仿宋_GB2312"/>
          <w:sz w:val="32"/>
          <w:szCs w:val="32"/>
          <w:lang w:val="zh-CN"/>
        </w:rPr>
        <w:t>项目申报内容与实际相符，申报目标合理。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lang w:val="zh-CN"/>
        </w:rPr>
      </w:pPr>
      <w:r>
        <w:rPr>
          <w:rFonts w:hint="eastAsia" w:ascii="仿宋_GB2312" w:eastAsia="仿宋_GB2312"/>
          <w:sz w:val="32"/>
          <w:szCs w:val="32"/>
        </w:rPr>
        <w:t>有</w:t>
      </w:r>
      <w:r>
        <w:rPr>
          <w:rFonts w:hint="eastAsia" w:ascii="仿宋_GB2312" w:eastAsia="仿宋_GB2312"/>
          <w:sz w:val="32"/>
          <w:szCs w:val="32"/>
          <w:lang w:eastAsia="zh-CN"/>
        </w:rPr>
        <w:t>重点有针对性</w:t>
      </w:r>
      <w:r>
        <w:rPr>
          <w:rFonts w:hint="eastAsia" w:ascii="仿宋_GB2312" w:eastAsia="仿宋_GB2312"/>
          <w:sz w:val="32"/>
          <w:szCs w:val="32"/>
        </w:rPr>
        <w:t>地深入开展</w:t>
      </w:r>
      <w:r>
        <w:rPr>
          <w:rFonts w:hint="eastAsia" w:ascii="仿宋_GB2312" w:hAnsi="宋体" w:eastAsia="仿宋_GB2312"/>
          <w:sz w:val="32"/>
          <w:szCs w:val="32"/>
          <w:lang w:val="zh-CN"/>
        </w:rPr>
        <w:t>城乡环境综合整治</w:t>
      </w:r>
      <w:r>
        <w:rPr>
          <w:rFonts w:hint="eastAsia" w:ascii="仿宋_GB2312" w:eastAsia="仿宋_GB2312"/>
          <w:sz w:val="32"/>
          <w:szCs w:val="32"/>
        </w:rPr>
        <w:t>工作，</w:t>
      </w:r>
      <w:r>
        <w:rPr>
          <w:rFonts w:hint="eastAsia" w:ascii="仿宋_GB2312" w:eastAsia="仿宋_GB2312"/>
          <w:sz w:val="32"/>
          <w:szCs w:val="32"/>
          <w:lang w:eastAsia="zh-CN"/>
        </w:rPr>
        <w:t>加强巡查督导、不折不扣落实整改</w:t>
      </w:r>
      <w:r>
        <w:rPr>
          <w:rFonts w:hint="eastAsia" w:ascii="仿宋_GB2312" w:eastAsia="仿宋_GB2312"/>
          <w:sz w:val="32"/>
          <w:szCs w:val="32"/>
        </w:rPr>
        <w:t>，</w:t>
      </w:r>
      <w:r>
        <w:rPr>
          <w:rFonts w:hint="eastAsia" w:ascii="仿宋_GB2312" w:eastAsia="仿宋_GB2312"/>
          <w:sz w:val="32"/>
          <w:szCs w:val="32"/>
          <w:lang w:eastAsia="zh-CN"/>
        </w:rPr>
        <w:t>根据绩效目标开展绩效自评，保质保量完成了工作任务。</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eastAsia="仿宋_GB2312"/>
          <w:sz w:val="32"/>
          <w:szCs w:val="32"/>
          <w:lang w:val="en-US" w:eastAsia="zh-CN"/>
        </w:rPr>
      </w:pPr>
      <w:r>
        <w:rPr>
          <w:rFonts w:hint="eastAsia" w:ascii="仿宋_GB2312" w:eastAsia="仿宋_GB2312"/>
          <w:sz w:val="32"/>
          <w:szCs w:val="32"/>
          <w:lang w:val="zh-CN"/>
        </w:rPr>
        <w:t>城乡环保、环境综合整治专项经费（含环卫补助和农村保洁）项目</w:t>
      </w:r>
      <w:r>
        <w:rPr>
          <w:rFonts w:hint="eastAsia" w:ascii="仿宋_GB2312" w:eastAsia="仿宋_GB2312"/>
          <w:sz w:val="32"/>
          <w:szCs w:val="32"/>
          <w:lang w:val="en-US" w:eastAsia="zh-CN"/>
        </w:rPr>
        <w:t>2021年申报预算17.9160万元。</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w:t>
      </w:r>
      <w:r>
        <w:rPr>
          <w:rFonts w:hint="eastAsia" w:ascii="楷体_GB2312" w:hAnsi="宋体" w:eastAsia="楷体_GB2312"/>
          <w:b w:val="0"/>
          <w:bCs/>
          <w:sz w:val="32"/>
          <w:szCs w:val="32"/>
          <w:lang w:val="zh-CN"/>
        </w:rPr>
        <w:t>资金计划、到位及使用情况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lang w:val="en-US" w:eastAsia="zh-CN"/>
        </w:rPr>
        <w:t>1、</w:t>
      </w:r>
      <w:r>
        <w:rPr>
          <w:rFonts w:hint="eastAsia" w:ascii="楷体" w:hAnsi="楷体" w:eastAsia="楷体"/>
          <w:sz w:val="32"/>
          <w:szCs w:val="32"/>
        </w:rPr>
        <w:t>资金</w:t>
      </w:r>
      <w:r>
        <w:rPr>
          <w:rFonts w:hint="eastAsia" w:ascii="楷体" w:hAnsi="楷体" w:eastAsia="楷体"/>
          <w:sz w:val="32"/>
          <w:szCs w:val="32"/>
          <w:lang w:eastAsia="zh-CN"/>
        </w:rPr>
        <w:t>计划</w:t>
      </w:r>
      <w:r>
        <w:rPr>
          <w:rFonts w:hint="eastAsia" w:ascii="楷体" w:hAnsi="楷体" w:eastAsia="楷体"/>
          <w:sz w:val="32"/>
          <w:szCs w:val="32"/>
        </w:rPr>
        <w:t>。</w:t>
      </w:r>
      <w:r>
        <w:rPr>
          <w:rFonts w:hint="eastAsia" w:ascii="仿宋_GB2312" w:eastAsia="仿宋_GB2312"/>
          <w:sz w:val="32"/>
          <w:szCs w:val="32"/>
          <w:lang w:val="zh-CN"/>
        </w:rPr>
        <w:t>城乡环保、环境综合整治专项经费（含环卫补助和农村保洁）项目</w:t>
      </w:r>
      <w:r>
        <w:rPr>
          <w:rFonts w:hint="eastAsia" w:ascii="仿宋_GB2312" w:eastAsia="仿宋_GB2312"/>
          <w:sz w:val="32"/>
          <w:szCs w:val="32"/>
          <w:lang w:val="en-US" w:eastAsia="zh-CN"/>
        </w:rPr>
        <w:t>2021年申报预算17.9160万元</w:t>
      </w:r>
      <w:r>
        <w:rPr>
          <w:rFonts w:hint="eastAsia" w:ascii="仿宋_GB2312" w:hAnsi="宋体" w:eastAsia="仿宋_GB2312"/>
          <w:sz w:val="32"/>
          <w:szCs w:val="32"/>
        </w:rPr>
        <w:t>，属本级人民政府预算专项资金，经市人代会会议结束后到位。</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楷体" w:hAnsi="楷体" w:eastAsia="楷体"/>
          <w:sz w:val="32"/>
          <w:szCs w:val="32"/>
          <w:lang w:val="en-US" w:eastAsia="zh-CN"/>
        </w:rPr>
        <w:t>2、</w:t>
      </w:r>
      <w:r>
        <w:rPr>
          <w:rFonts w:hint="eastAsia" w:ascii="楷体" w:hAnsi="楷体" w:eastAsia="楷体"/>
          <w:sz w:val="32"/>
          <w:szCs w:val="32"/>
        </w:rPr>
        <w:t>资金</w:t>
      </w:r>
      <w:r>
        <w:rPr>
          <w:rFonts w:hint="eastAsia" w:ascii="楷体" w:hAnsi="楷体" w:eastAsia="楷体"/>
          <w:sz w:val="32"/>
          <w:szCs w:val="32"/>
          <w:lang w:eastAsia="zh-CN"/>
        </w:rPr>
        <w:t>到位及</w:t>
      </w:r>
      <w:r>
        <w:rPr>
          <w:rFonts w:hint="eastAsia" w:ascii="楷体" w:hAnsi="楷体" w:eastAsia="楷体"/>
          <w:sz w:val="32"/>
          <w:szCs w:val="32"/>
        </w:rPr>
        <w:t>使用</w:t>
      </w:r>
      <w:r>
        <w:rPr>
          <w:rFonts w:hint="eastAsia" w:ascii="楷体" w:hAnsi="楷体" w:eastAsia="楷体"/>
          <w:sz w:val="32"/>
          <w:szCs w:val="32"/>
          <w:lang w:eastAsia="zh-CN"/>
        </w:rPr>
        <w:t>情况</w:t>
      </w:r>
      <w:r>
        <w:rPr>
          <w:rFonts w:hint="eastAsia" w:ascii="楷体" w:hAnsi="楷体" w:eastAsia="楷体"/>
          <w:sz w:val="32"/>
          <w:szCs w:val="32"/>
        </w:rPr>
        <w:t>。</w:t>
      </w:r>
      <w:r>
        <w:rPr>
          <w:rFonts w:hint="eastAsia" w:ascii="仿宋_GB2312" w:hAnsi="宋体" w:eastAsia="仿宋_GB2312"/>
          <w:sz w:val="32"/>
          <w:szCs w:val="32"/>
          <w:lang w:eastAsia="zh-CN"/>
        </w:rPr>
        <w:t>胜利</w:t>
      </w:r>
      <w:r>
        <w:rPr>
          <w:rFonts w:hint="eastAsia" w:ascii="仿宋_GB2312" w:hAnsi="宋体" w:eastAsia="仿宋_GB2312"/>
          <w:sz w:val="32"/>
          <w:szCs w:val="32"/>
        </w:rPr>
        <w:t>街道办</w:t>
      </w:r>
      <w:r>
        <w:rPr>
          <w:rFonts w:hint="eastAsia" w:ascii="仿宋_GB2312" w:eastAsia="仿宋_GB2312"/>
          <w:sz w:val="32"/>
          <w:szCs w:val="32"/>
          <w:lang w:val="zh-CN"/>
        </w:rPr>
        <w:t>城乡环保、环境综合整治专项经费</w:t>
      </w:r>
      <w:r>
        <w:rPr>
          <w:rFonts w:hint="eastAsia" w:ascii="仿宋_GB2312" w:hAnsi="宋体" w:eastAsia="仿宋_GB2312"/>
          <w:sz w:val="32"/>
          <w:szCs w:val="32"/>
          <w:lang w:eastAsia="zh-CN"/>
        </w:rPr>
        <w:t>到位</w:t>
      </w:r>
      <w:r>
        <w:rPr>
          <w:rFonts w:hint="eastAsia" w:ascii="仿宋_GB2312" w:hAnsi="宋体" w:eastAsia="仿宋_GB2312"/>
          <w:sz w:val="32"/>
          <w:szCs w:val="32"/>
          <w:lang w:val="en-US" w:eastAsia="zh-CN"/>
        </w:rPr>
        <w:t>17.9160万</w:t>
      </w:r>
      <w:r>
        <w:rPr>
          <w:rFonts w:hint="eastAsia" w:ascii="仿宋_GB2312" w:hAnsi="宋体" w:eastAsia="仿宋_GB2312"/>
          <w:sz w:val="32"/>
          <w:szCs w:val="32"/>
        </w:rPr>
        <w:t>元，使用率100%</w:t>
      </w:r>
      <w:r>
        <w:rPr>
          <w:rFonts w:hint="eastAsia" w:ascii="仿宋_GB2312" w:hAnsi="宋体" w:eastAsia="仿宋_GB2312"/>
          <w:sz w:val="32"/>
          <w:szCs w:val="32"/>
          <w:lang w:eastAsia="zh-CN"/>
        </w:rPr>
        <w:t>，该资金主要</w:t>
      </w:r>
      <w:r>
        <w:rPr>
          <w:rFonts w:hint="eastAsia" w:ascii="仿宋_GB2312" w:hAnsi="宋体" w:eastAsia="仿宋_GB2312"/>
          <w:sz w:val="32"/>
          <w:szCs w:val="32"/>
        </w:rPr>
        <w:t>用于</w:t>
      </w:r>
      <w:r>
        <w:rPr>
          <w:rFonts w:hint="eastAsia" w:ascii="仿宋_GB2312" w:hAnsi="宋体" w:eastAsia="仿宋_GB2312"/>
          <w:sz w:val="32"/>
          <w:szCs w:val="32"/>
          <w:lang w:eastAsia="zh-CN"/>
        </w:rPr>
        <w:t>完成</w:t>
      </w:r>
      <w:r>
        <w:rPr>
          <w:rFonts w:hint="eastAsia" w:ascii="仿宋_GB2312" w:hAnsi="仿宋_GB2312" w:eastAsia="仿宋_GB2312" w:cs="仿宋_GB2312"/>
          <w:sz w:val="32"/>
          <w:szCs w:val="32"/>
        </w:rPr>
        <w:t>历年中央、省环保督察反馈问题</w:t>
      </w:r>
      <w:r>
        <w:rPr>
          <w:rFonts w:hint="eastAsia" w:ascii="仿宋_GB2312" w:hAnsi="仿宋_GB2312" w:eastAsia="仿宋_GB2312" w:cs="仿宋_GB2312"/>
          <w:sz w:val="32"/>
          <w:szCs w:val="32"/>
          <w:lang w:eastAsia="zh-CN"/>
        </w:rPr>
        <w:t>的整改；</w:t>
      </w:r>
      <w:r>
        <w:rPr>
          <w:rFonts w:hint="eastAsia" w:ascii="仿宋_GB2312" w:eastAsia="仿宋_GB2312"/>
          <w:sz w:val="32"/>
          <w:szCs w:val="32"/>
        </w:rPr>
        <w:t>开展交通干线沿线两侧物料堆场清理或覆盖为重点的扬尘污染整治</w:t>
      </w:r>
      <w:r>
        <w:rPr>
          <w:rFonts w:hint="eastAsia" w:ascii="仿宋_GB2312" w:eastAsia="仿宋_GB2312"/>
          <w:sz w:val="32"/>
          <w:szCs w:val="32"/>
          <w:lang w:eastAsia="zh-CN"/>
        </w:rPr>
        <w:t>；</w:t>
      </w:r>
      <w:r>
        <w:rPr>
          <w:rFonts w:hint="eastAsia" w:ascii="仿宋_GB2312" w:eastAsia="仿宋_GB2312"/>
          <w:sz w:val="32"/>
          <w:szCs w:val="32"/>
        </w:rPr>
        <w:t>秸秆禁烧</w:t>
      </w:r>
      <w:r>
        <w:rPr>
          <w:rFonts w:hint="eastAsia" w:ascii="仿宋_GB2312" w:eastAsia="仿宋_GB2312"/>
          <w:sz w:val="32"/>
          <w:szCs w:val="32"/>
          <w:lang w:eastAsia="zh-CN"/>
        </w:rPr>
        <w:t>、</w:t>
      </w:r>
      <w:r>
        <w:rPr>
          <w:rFonts w:hint="eastAsia" w:ascii="仿宋_GB2312" w:eastAsia="仿宋_GB2312"/>
          <w:sz w:val="32"/>
          <w:szCs w:val="32"/>
        </w:rPr>
        <w:t>工业污染整治</w:t>
      </w:r>
      <w:r>
        <w:rPr>
          <w:rFonts w:hint="eastAsia" w:ascii="仿宋_GB2312" w:eastAsia="仿宋_GB2312"/>
          <w:sz w:val="32"/>
          <w:szCs w:val="32"/>
          <w:lang w:eastAsia="zh-CN"/>
        </w:rPr>
        <w:t>；</w:t>
      </w:r>
      <w:r>
        <w:rPr>
          <w:rFonts w:hint="eastAsia" w:ascii="仿宋_GB2312" w:eastAsia="仿宋_GB2312"/>
          <w:sz w:val="32"/>
          <w:szCs w:val="32"/>
        </w:rPr>
        <w:t>河道沟渠，房前屋后，卫生死角等进行环境卫生整治</w:t>
      </w:r>
      <w:r>
        <w:rPr>
          <w:rFonts w:hint="eastAsia" w:ascii="仿宋_GB2312" w:eastAsia="仿宋_GB2312"/>
          <w:sz w:val="32"/>
          <w:szCs w:val="32"/>
          <w:lang w:eastAsia="zh-CN"/>
        </w:rPr>
        <w:t>工作等。</w:t>
      </w:r>
    </w:p>
    <w:p>
      <w:pPr>
        <w:adjustRightInd w:val="0"/>
        <w:snapToGrid w:val="0"/>
        <w:spacing w:line="600" w:lineRule="exact"/>
        <w:ind w:firstLine="640" w:firstLineChars="200"/>
        <w:rPr>
          <w:rFonts w:hint="eastAsia" w:ascii="楷体" w:hAnsi="楷体" w:eastAsia="楷体"/>
          <w:sz w:val="32"/>
          <w:szCs w:val="32"/>
          <w:lang w:val="zh-CN"/>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val="zh-CN"/>
        </w:rPr>
        <w:t>项目财务管理情况。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pStyle w:val="2"/>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1、制定了胜利街道办事处《关于生态环境保护“党政同责、一岗双责”实施办法》，行业环保的领导责任。</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 xml:space="preserve">     2、</w:t>
      </w:r>
      <w:r>
        <w:rPr>
          <w:rFonts w:hint="eastAsia" w:ascii="仿宋_GB2312" w:hAnsi="仿宋_GB2312" w:eastAsia="仿宋_GB2312" w:cs="仿宋_GB2312"/>
          <w:sz w:val="32"/>
          <w:szCs w:val="32"/>
        </w:rPr>
        <w:t>完成了历年中央、省环保督察反馈问题及交办件25件的“回头看”工作</w:t>
      </w:r>
      <w:r>
        <w:rPr>
          <w:rFonts w:hint="eastAsia" w:ascii="仿宋_GB2312" w:hAnsi="仿宋_GB2312" w:eastAsia="仿宋_GB2312" w:cs="仿宋_GB2312"/>
          <w:sz w:val="32"/>
          <w:szCs w:val="32"/>
          <w:lang w:eastAsia="zh-CN"/>
        </w:rPr>
        <w:t>。</w:t>
      </w:r>
    </w:p>
    <w:p>
      <w:pPr>
        <w:pStyle w:val="6"/>
        <w:ind w:firstLine="640" w:firstLineChars="200"/>
        <w:rPr>
          <w:rFonts w:hint="eastAsia" w:ascii="仿宋_GB2312" w:eastAsia="仿宋_GB2312"/>
          <w:sz w:val="32"/>
          <w:szCs w:val="32"/>
          <w:lang w:eastAsia="zh-CN"/>
        </w:rPr>
      </w:pPr>
      <w:r>
        <w:rPr>
          <w:rFonts w:hint="eastAsia" w:hAnsi="仿宋_GB2312" w:cs="仿宋_GB2312"/>
          <w:sz w:val="32"/>
          <w:szCs w:val="32"/>
          <w:lang w:val="en-US" w:eastAsia="zh-CN"/>
        </w:rPr>
        <w:t>3、</w:t>
      </w:r>
      <w:r>
        <w:rPr>
          <w:rFonts w:hint="eastAsia" w:ascii="仿宋_GB2312" w:eastAsia="仿宋_GB2312"/>
          <w:sz w:val="32"/>
          <w:szCs w:val="32"/>
        </w:rPr>
        <w:t>开展交通干线扬尘污染整治,强化砂石、渣土运输车辆密闭管理</w:t>
      </w:r>
      <w:r>
        <w:rPr>
          <w:rFonts w:hint="eastAsia"/>
          <w:sz w:val="32"/>
          <w:szCs w:val="32"/>
          <w:lang w:eastAsia="zh-CN"/>
        </w:rPr>
        <w:t>；</w:t>
      </w:r>
      <w:r>
        <w:rPr>
          <w:rFonts w:hint="eastAsia"/>
          <w:sz w:val="32"/>
          <w:szCs w:val="32"/>
          <w:lang w:val="en-US" w:eastAsia="zh-CN"/>
        </w:rPr>
        <w:t>加强</w:t>
      </w:r>
      <w:r>
        <w:rPr>
          <w:rFonts w:hint="eastAsia" w:ascii="仿宋_GB2312" w:eastAsia="仿宋_GB2312"/>
          <w:sz w:val="32"/>
          <w:szCs w:val="32"/>
        </w:rPr>
        <w:t>河道沟渠，房前屋后，卫生死角等进行环境卫生</w:t>
      </w:r>
      <w:r>
        <w:rPr>
          <w:rFonts w:hint="eastAsia"/>
          <w:sz w:val="32"/>
          <w:szCs w:val="32"/>
          <w:lang w:eastAsia="zh-CN"/>
        </w:rPr>
        <w:t>巡查</w:t>
      </w:r>
      <w:r>
        <w:rPr>
          <w:rFonts w:hint="eastAsia" w:ascii="仿宋_GB2312" w:eastAsia="仿宋_GB2312"/>
          <w:sz w:val="32"/>
          <w:szCs w:val="32"/>
        </w:rPr>
        <w:t>整治，不断提升人居环境</w:t>
      </w:r>
      <w:r>
        <w:rPr>
          <w:rFonts w:hint="eastAsia"/>
          <w:sz w:val="32"/>
          <w:szCs w:val="32"/>
          <w:lang w:eastAsia="zh-CN"/>
        </w:rPr>
        <w:t>。</w:t>
      </w:r>
    </w:p>
    <w:p>
      <w:pPr>
        <w:pStyle w:val="6"/>
        <w:ind w:firstLine="640" w:firstLineChars="200"/>
        <w:rPr>
          <w:rFonts w:hint="default"/>
          <w:sz w:val="32"/>
          <w:szCs w:val="32"/>
          <w:lang w:val="en-US" w:eastAsia="zh-CN"/>
        </w:rPr>
      </w:pPr>
      <w:r>
        <w:rPr>
          <w:rFonts w:hint="eastAsia"/>
          <w:sz w:val="32"/>
          <w:szCs w:val="32"/>
          <w:lang w:val="en-US" w:eastAsia="zh-CN"/>
        </w:rPr>
        <w:t>4、</w:t>
      </w:r>
      <w:r>
        <w:rPr>
          <w:rFonts w:hint="eastAsia" w:ascii="仿宋_GB2312" w:eastAsia="仿宋_GB2312"/>
          <w:sz w:val="32"/>
          <w:szCs w:val="32"/>
        </w:rPr>
        <w:t>加强工业污染整治</w:t>
      </w:r>
      <w:r>
        <w:rPr>
          <w:rFonts w:hint="eastAsia"/>
          <w:sz w:val="32"/>
          <w:szCs w:val="32"/>
          <w:lang w:eastAsia="zh-CN"/>
        </w:rPr>
        <w:t>及</w:t>
      </w:r>
      <w:r>
        <w:rPr>
          <w:rFonts w:hint="eastAsia" w:ascii="仿宋_GB2312" w:eastAsia="仿宋_GB2312"/>
          <w:sz w:val="32"/>
          <w:szCs w:val="32"/>
        </w:rPr>
        <w:t>农村农药、化肥使用进行指导，控制农业污染，加强农膜回收利用</w:t>
      </w:r>
      <w:r>
        <w:rPr>
          <w:rFonts w:hint="eastAsia"/>
          <w:sz w:val="32"/>
          <w:szCs w:val="32"/>
          <w:lang w:eastAsia="zh-CN"/>
        </w:rPr>
        <w:t>等。</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pStyle w:val="34"/>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仿宋_GB2312" w:eastAsia="仿宋_GB2312"/>
          <w:sz w:val="32"/>
          <w:szCs w:val="32"/>
          <w:lang w:val="zh-CN"/>
        </w:rPr>
        <w:t>城乡环保、环境综合整治专项经费（含环卫补助和农村保洁）项目在整治工作中</w:t>
      </w:r>
      <w:r>
        <w:rPr>
          <w:rFonts w:hint="eastAsia" w:ascii="仿宋_GB2312" w:eastAsia="仿宋_GB2312"/>
          <w:sz w:val="32"/>
          <w:szCs w:val="32"/>
        </w:rPr>
        <w:t>关停堆砂场2家</w:t>
      </w:r>
      <w:r>
        <w:rPr>
          <w:rFonts w:hint="eastAsia" w:ascii="仿宋_GB2312" w:eastAsia="仿宋_GB2312"/>
          <w:sz w:val="32"/>
          <w:szCs w:val="32"/>
          <w:lang w:eastAsia="zh-CN"/>
        </w:rPr>
        <w:t>；在</w:t>
      </w:r>
      <w:r>
        <w:rPr>
          <w:rFonts w:hint="eastAsia" w:ascii="仿宋_GB2312" w:eastAsia="仿宋_GB2312"/>
          <w:sz w:val="32"/>
          <w:szCs w:val="32"/>
        </w:rPr>
        <w:t>加强工业污染整治</w:t>
      </w:r>
      <w:r>
        <w:rPr>
          <w:rFonts w:hint="eastAsia" w:ascii="仿宋_GB2312" w:eastAsia="仿宋_GB2312"/>
          <w:sz w:val="32"/>
          <w:szCs w:val="32"/>
          <w:lang w:eastAsia="zh-CN"/>
        </w:rPr>
        <w:t>中</w:t>
      </w:r>
      <w:r>
        <w:rPr>
          <w:rFonts w:hint="eastAsia" w:ascii="仿宋_GB2312" w:eastAsia="仿宋_GB2312"/>
          <w:sz w:val="32"/>
          <w:szCs w:val="32"/>
        </w:rPr>
        <w:t>关停了月南村6组豆腐作坊、夏荷村6组卤鸭作坊、光茶村双辉鸡粪厂</w:t>
      </w:r>
      <w:r>
        <w:rPr>
          <w:rFonts w:hint="eastAsia" w:ascii="仿宋_GB2312" w:eastAsia="仿宋_GB2312"/>
          <w:sz w:val="32"/>
          <w:szCs w:val="32"/>
          <w:lang w:eastAsia="zh-CN"/>
        </w:rPr>
        <w:t>；</w:t>
      </w:r>
      <w:r>
        <w:rPr>
          <w:rFonts w:hint="eastAsia" w:ascii="仿宋_GB2312" w:eastAsia="仿宋_GB2312"/>
          <w:sz w:val="32"/>
          <w:szCs w:val="32"/>
        </w:rPr>
        <w:t>完成农膜回收1000公斤</w:t>
      </w:r>
      <w:r>
        <w:rPr>
          <w:rFonts w:hint="eastAsia" w:ascii="仿宋_GB2312" w:eastAsia="仿宋_GB2312"/>
          <w:sz w:val="32"/>
          <w:szCs w:val="32"/>
          <w:lang w:eastAsia="zh-CN"/>
        </w:rPr>
        <w:t>；</w:t>
      </w:r>
      <w:r>
        <w:rPr>
          <w:rFonts w:hint="eastAsia" w:ascii="仿宋_GB2312" w:eastAsia="仿宋_GB2312"/>
          <w:sz w:val="32"/>
          <w:szCs w:val="32"/>
        </w:rPr>
        <w:t>全街道5个行政村，共出动人工2000余人次，车辆200余车次，铲车50台次，清理垃圾600余吨</w:t>
      </w:r>
      <w:r>
        <w:rPr>
          <w:rFonts w:hint="eastAsia" w:ascii="仿宋_GB2312" w:eastAsia="仿宋_GB2312"/>
          <w:sz w:val="32"/>
          <w:szCs w:val="32"/>
          <w:lang w:eastAsia="zh-CN"/>
        </w:rPr>
        <w:t>、</w:t>
      </w:r>
      <w:r>
        <w:rPr>
          <w:rFonts w:hint="eastAsia" w:ascii="仿宋_GB2312" w:eastAsia="仿宋_GB2312"/>
          <w:sz w:val="32"/>
          <w:szCs w:val="32"/>
        </w:rPr>
        <w:t>废旧家具30余车</w:t>
      </w:r>
      <w:r>
        <w:rPr>
          <w:rFonts w:hint="eastAsia" w:ascii="仿宋_GB2312" w:eastAsia="仿宋_GB2312"/>
          <w:sz w:val="32"/>
          <w:szCs w:val="32"/>
          <w:lang w:eastAsia="zh-CN"/>
        </w:rPr>
        <w:t>、</w:t>
      </w:r>
      <w:r>
        <w:rPr>
          <w:rFonts w:hint="eastAsia" w:ascii="仿宋_GB2312" w:eastAsia="仿宋_GB2312"/>
          <w:sz w:val="32"/>
          <w:szCs w:val="32"/>
        </w:rPr>
        <w:t>残垣断壁1000余立方米</w:t>
      </w:r>
      <w:r>
        <w:rPr>
          <w:rFonts w:hint="eastAsia" w:ascii="仿宋_GB2312" w:eastAsia="仿宋_GB2312"/>
          <w:sz w:val="32"/>
          <w:szCs w:val="32"/>
          <w:lang w:eastAsia="zh-CN"/>
        </w:rPr>
        <w:t>、</w:t>
      </w:r>
      <w:r>
        <w:rPr>
          <w:rFonts w:hint="eastAsia" w:ascii="仿宋_GB2312" w:eastAsia="仿宋_GB2312"/>
          <w:sz w:val="32"/>
          <w:szCs w:val="32"/>
        </w:rPr>
        <w:t>牛皮癣1350余处，栽种花草1500余平方米</w:t>
      </w:r>
      <w:r>
        <w:rPr>
          <w:rFonts w:hint="eastAsia" w:ascii="仿宋_GB2312" w:eastAsia="仿宋_GB2312"/>
          <w:sz w:val="32"/>
          <w:szCs w:val="32"/>
          <w:lang w:eastAsia="zh-CN"/>
        </w:rPr>
        <w:t>等。全面完成预算绩效目标，提升人居居住环境，资金使用率</w:t>
      </w:r>
      <w:r>
        <w:rPr>
          <w:rFonts w:hint="eastAsia" w:ascii="仿宋_GB2312" w:eastAsia="仿宋_GB2312"/>
          <w:sz w:val="32"/>
          <w:szCs w:val="32"/>
          <w:lang w:val="en-US" w:eastAsia="zh-CN"/>
        </w:rPr>
        <w:t>100%。</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pStyle w:val="34"/>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仿宋_GB2312" w:eastAsia="仿宋_GB2312"/>
          <w:sz w:val="32"/>
          <w:szCs w:val="32"/>
          <w:lang w:val="zh-CN" w:eastAsia="zh-CN"/>
        </w:rPr>
        <w:t>加强城乡环境卫生巡查整治，改善了人居环境居住质量，提升群众幸福感和安全感。</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该项目根据年初预算全面落实各项工作，改善了街道辖区内的环境卫生状况，获得群众满意度，总体评价良好。</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宋体" w:eastAsia="仿宋_GB2312"/>
          <w:sz w:val="32"/>
          <w:szCs w:val="32"/>
          <w:lang w:val="zh-CN" w:eastAsia="zh-CN"/>
        </w:rPr>
      </w:pPr>
      <w:r>
        <w:rPr>
          <w:rFonts w:hint="eastAsia" w:ascii="仿宋_GB2312" w:eastAsia="仿宋_GB2312"/>
          <w:sz w:val="32"/>
          <w:szCs w:val="32"/>
        </w:rPr>
        <w:t>环境</w:t>
      </w:r>
      <w:r>
        <w:rPr>
          <w:rFonts w:hint="eastAsia" w:ascii="仿宋_GB2312" w:eastAsia="仿宋_GB2312"/>
          <w:sz w:val="32"/>
          <w:szCs w:val="32"/>
          <w:lang w:eastAsia="zh-CN"/>
        </w:rPr>
        <w:t>卫生</w:t>
      </w:r>
      <w:r>
        <w:rPr>
          <w:rFonts w:hint="eastAsia" w:ascii="仿宋_GB2312" w:eastAsia="仿宋_GB2312"/>
          <w:sz w:val="32"/>
          <w:szCs w:val="32"/>
        </w:rPr>
        <w:t>保护宣传教育还</w:t>
      </w:r>
      <w:r>
        <w:rPr>
          <w:rFonts w:hint="eastAsia" w:ascii="仿宋_GB2312" w:eastAsia="仿宋_GB2312"/>
          <w:sz w:val="32"/>
          <w:szCs w:val="32"/>
          <w:lang w:eastAsia="zh-CN"/>
        </w:rPr>
        <w:t>有待加强</w:t>
      </w:r>
      <w:r>
        <w:rPr>
          <w:rFonts w:hint="eastAsia" w:ascii="仿宋_GB2312" w:hAnsi="宋体" w:eastAsia="仿宋_GB2312"/>
          <w:sz w:val="32"/>
          <w:szCs w:val="32"/>
          <w:lang w:val="zh-CN"/>
        </w:rPr>
        <w:t>，</w:t>
      </w:r>
      <w:r>
        <w:rPr>
          <w:rFonts w:hint="eastAsia" w:ascii="仿宋_GB2312" w:eastAsia="仿宋_GB2312"/>
          <w:sz w:val="32"/>
          <w:szCs w:val="32"/>
        </w:rPr>
        <w:t>农村环保基础设施还有待完善</w:t>
      </w:r>
      <w:r>
        <w:rPr>
          <w:rFonts w:hint="eastAsia" w:ascii="仿宋_GB2312" w:eastAsia="仿宋_GB2312"/>
          <w:sz w:val="32"/>
          <w:szCs w:val="32"/>
          <w:lang w:eastAsia="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6"/>
        <w:keepNext w:val="0"/>
        <w:keepLines w:val="0"/>
        <w:pageBreakBefore w:val="0"/>
        <w:kinsoku/>
        <w:wordWrap/>
        <w:overflowPunct/>
        <w:topLinePunct w:val="0"/>
        <w:bidi w:val="0"/>
        <w:spacing w:before="93" w:line="600" w:lineRule="exact"/>
        <w:ind w:firstLine="640" w:firstLineChars="200"/>
        <w:textAlignment w:val="auto"/>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en-US" w:eastAsia="zh-CN" w:bidi="ar-SA"/>
        </w:rPr>
        <w:t>加强环保宣传，规范群众文明行为，养成良好卫生习惯</w:t>
      </w:r>
      <w:r>
        <w:rPr>
          <w:rFonts w:hint="eastAsia" w:cs="Times New Roman"/>
          <w:kern w:val="2"/>
          <w:sz w:val="32"/>
          <w:szCs w:val="32"/>
          <w:lang w:val="en-US" w:eastAsia="zh-CN" w:bidi="ar-SA"/>
        </w:rPr>
        <w:t>。</w:t>
      </w: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spacing w:before="93"/>
        <w:rPr>
          <w:lang w:val="zh-CN"/>
        </w:rPr>
      </w:pPr>
    </w:p>
    <w:p>
      <w:pPr>
        <w:pStyle w:val="6"/>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eastAsia="zh-CN"/>
        </w:rPr>
        <w:t>胜利街道</w:t>
      </w:r>
      <w:r>
        <w:rPr>
          <w:rFonts w:hint="eastAsia" w:ascii="方正小标宋_GBK" w:hAnsi="方正小标宋_GBK" w:eastAsia="方正小标宋_GBK" w:cs="方正小标宋_GBK"/>
          <w:sz w:val="44"/>
          <w:szCs w:val="44"/>
          <w:lang w:val="zh-CN"/>
        </w:rPr>
        <w:t>城乡环保、环境综合整治专项经费（含环卫补助和农村保洁）</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项目绩效目标自评</w:t>
      </w:r>
    </w:p>
    <w:tbl>
      <w:tblPr>
        <w:tblStyle w:val="15"/>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055"/>
        <w:gridCol w:w="1159"/>
        <w:gridCol w:w="2032"/>
        <w:gridCol w:w="1568"/>
        <w:gridCol w:w="1595"/>
        <w:gridCol w:w="1640"/>
      </w:tblGrid>
      <w:tr>
        <w:tblPrEx>
          <w:tblCellMar>
            <w:top w:w="0" w:type="dxa"/>
            <w:left w:w="108" w:type="dxa"/>
            <w:bottom w:w="0" w:type="dxa"/>
            <w:right w:w="108" w:type="dxa"/>
          </w:tblCellMar>
        </w:tblPrEx>
        <w:trPr>
          <w:trHeight w:val="254" w:hRule="atLeast"/>
          <w:jc w:val="center"/>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胜利街道办事处</w:t>
            </w:r>
          </w:p>
        </w:tc>
      </w:tr>
      <w:tr>
        <w:tblPrEx>
          <w:tblCellMar>
            <w:top w:w="0" w:type="dxa"/>
            <w:left w:w="108" w:type="dxa"/>
            <w:bottom w:w="0" w:type="dxa"/>
            <w:right w:w="108" w:type="dxa"/>
          </w:tblCellMar>
        </w:tblPrEx>
        <w:trPr>
          <w:trHeight w:val="341" w:hRule="atLeast"/>
          <w:jc w:val="center"/>
        </w:trPr>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eastAsia="仿宋_GB2312"/>
                <w:sz w:val="32"/>
                <w:szCs w:val="32"/>
                <w:lang w:val="en-US" w:eastAsia="zh-CN"/>
              </w:rPr>
              <w:t>17.916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eastAsia="仿宋_GB2312"/>
                <w:sz w:val="32"/>
                <w:szCs w:val="32"/>
                <w:lang w:val="en-US" w:eastAsia="zh-CN"/>
              </w:rPr>
              <w:t>17.916</w:t>
            </w:r>
          </w:p>
        </w:tc>
      </w:tr>
      <w:tr>
        <w:tblPrEx>
          <w:tblCellMar>
            <w:top w:w="0" w:type="dxa"/>
            <w:left w:w="108" w:type="dxa"/>
            <w:bottom w:w="0" w:type="dxa"/>
            <w:right w:w="108" w:type="dxa"/>
          </w:tblCellMar>
        </w:tblPrEx>
        <w:trPr>
          <w:trHeight w:val="555" w:hRule="atLeast"/>
          <w:jc w:val="center"/>
        </w:trPr>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eastAsia="仿宋_GB2312"/>
                <w:sz w:val="32"/>
                <w:szCs w:val="32"/>
                <w:lang w:val="en-US" w:eastAsia="zh-CN"/>
              </w:rPr>
              <w:t>17.916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eastAsia="仿宋_GB2312"/>
                <w:sz w:val="32"/>
                <w:szCs w:val="32"/>
                <w:lang w:val="en-US" w:eastAsia="zh-CN"/>
              </w:rPr>
              <w:t>17.916</w:t>
            </w:r>
          </w:p>
        </w:tc>
      </w:tr>
      <w:tr>
        <w:tblPrEx>
          <w:tblCellMar>
            <w:top w:w="0" w:type="dxa"/>
            <w:left w:w="108" w:type="dxa"/>
            <w:bottom w:w="0" w:type="dxa"/>
            <w:right w:w="108" w:type="dxa"/>
          </w:tblCellMar>
        </w:tblPrEx>
        <w:trPr>
          <w:trHeight w:val="341" w:hRule="atLeast"/>
          <w:jc w:val="center"/>
        </w:trPr>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441"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4"/>
                <w:szCs w:val="24"/>
                <w:lang w:bidi="ar"/>
              </w:rPr>
              <w:t>紧紧围绕“打造绿水青山典范城市”总体目标</w:t>
            </w:r>
            <w:r>
              <w:rPr>
                <w:rFonts w:hint="eastAsia" w:ascii="仿宋_GB2312" w:hAnsi="仿宋_GB2312" w:eastAsia="仿宋_GB2312" w:cs="仿宋_GB2312"/>
                <w:kern w:val="0"/>
                <w:sz w:val="24"/>
                <w:szCs w:val="24"/>
                <w:lang w:eastAsia="zh-CN" w:bidi="ar"/>
              </w:rPr>
              <w:t>，开展辖区内城乡环境垃圾整治、</w:t>
            </w:r>
            <w:r>
              <w:rPr>
                <w:rFonts w:hint="eastAsia" w:ascii="仿宋_GB2312" w:hAnsi="仿宋_GB2312" w:eastAsia="仿宋_GB2312" w:cs="仿宋_GB2312"/>
                <w:kern w:val="0"/>
                <w:sz w:val="24"/>
                <w:szCs w:val="24"/>
                <w:lang w:bidi="ar"/>
              </w:rPr>
              <w:t>秸秆禁烧监管</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工业污染整治</w:t>
            </w:r>
            <w:r>
              <w:rPr>
                <w:rFonts w:hint="eastAsia" w:ascii="仿宋_GB2312" w:hAnsi="仿宋_GB2312" w:eastAsia="仿宋_GB2312" w:cs="仿宋_GB2312"/>
                <w:kern w:val="0"/>
                <w:sz w:val="24"/>
                <w:szCs w:val="24"/>
                <w:lang w:eastAsia="zh-CN" w:bidi="ar"/>
              </w:rPr>
              <w:t>等</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4"/>
                <w:szCs w:val="24"/>
                <w:lang w:bidi="ar"/>
              </w:rPr>
              <w:t>认真开展环保治理，检查30余次</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清理垃圾、废品废旧家具800余吨</w:t>
            </w:r>
            <w:r>
              <w:rPr>
                <w:rFonts w:hint="eastAsia" w:ascii="仿宋_GB2312" w:hAnsi="仿宋_GB2312" w:eastAsia="仿宋_GB2312" w:cs="仿宋_GB2312"/>
                <w:kern w:val="0"/>
                <w:sz w:val="24"/>
                <w:szCs w:val="24"/>
                <w:lang w:eastAsia="zh-CN" w:bidi="ar"/>
              </w:rPr>
              <w:t>等，全面改善城乡环境卫生。</w:t>
            </w:r>
          </w:p>
        </w:tc>
      </w:tr>
      <w:tr>
        <w:tblPrEx>
          <w:tblCellMar>
            <w:top w:w="0" w:type="dxa"/>
            <w:left w:w="108" w:type="dxa"/>
            <w:bottom w:w="0" w:type="dxa"/>
            <w:right w:w="108" w:type="dxa"/>
          </w:tblCellMar>
        </w:tblPrEx>
        <w:trPr>
          <w:trHeight w:val="693" w:hRule="atLeast"/>
          <w:jc w:val="center"/>
        </w:trPr>
        <w:tc>
          <w:tcPr>
            <w:tcW w:w="105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787"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积极开展环保整治巡查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预计检查</w:t>
            </w:r>
            <w:r>
              <w:rPr>
                <w:rFonts w:hint="eastAsia" w:ascii="仿宋_GB2312" w:hAnsi="仿宋_GB2312" w:eastAsia="仿宋_GB2312" w:cs="仿宋_GB2312"/>
                <w:sz w:val="24"/>
                <w:szCs w:val="24"/>
                <w:lang w:val="en-US" w:eastAsia="zh-CN"/>
              </w:rPr>
              <w:t>30次</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实际检查</w:t>
            </w:r>
            <w:r>
              <w:rPr>
                <w:rFonts w:hint="eastAsia" w:ascii="仿宋_GB2312" w:hAnsi="仿宋_GB2312" w:eastAsia="仿宋_GB2312" w:cs="仿宋_GB2312"/>
                <w:sz w:val="24"/>
                <w:szCs w:val="24"/>
                <w:lang w:val="en-US" w:eastAsia="zh-CN"/>
              </w:rPr>
              <w:t>30余次</w:t>
            </w:r>
          </w:p>
        </w:tc>
      </w:tr>
      <w:tr>
        <w:tblPrEx>
          <w:tblCellMar>
            <w:top w:w="0" w:type="dxa"/>
            <w:left w:w="108" w:type="dxa"/>
            <w:bottom w:w="0" w:type="dxa"/>
            <w:right w:w="108" w:type="dxa"/>
          </w:tblCellMar>
        </w:tblPrEx>
        <w:trPr>
          <w:trHeight w:val="827"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改善城乡环境卫生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593"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不超预算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17.916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17.916</w:t>
            </w:r>
          </w:p>
        </w:tc>
      </w:tr>
      <w:tr>
        <w:tblPrEx>
          <w:tblCellMar>
            <w:top w:w="0" w:type="dxa"/>
            <w:left w:w="108" w:type="dxa"/>
            <w:bottom w:w="0" w:type="dxa"/>
            <w:right w:w="108" w:type="dxa"/>
          </w:tblCellMar>
        </w:tblPrEx>
        <w:trPr>
          <w:trHeight w:val="718"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增强群众环保意识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群众环保意识得以提升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提升了群众环保意识</w:t>
            </w:r>
          </w:p>
        </w:tc>
      </w:tr>
      <w:tr>
        <w:tblPrEx>
          <w:tblCellMar>
            <w:top w:w="0" w:type="dxa"/>
            <w:left w:w="108" w:type="dxa"/>
            <w:bottom w:w="0" w:type="dxa"/>
            <w:right w:w="108" w:type="dxa"/>
          </w:tblCellMar>
        </w:tblPrEx>
        <w:trPr>
          <w:trHeight w:val="620"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环境卫生得到改善</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766"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人居生活环境得以</w:t>
            </w:r>
            <w:r>
              <w:rPr>
                <w:rFonts w:hint="eastAsia" w:ascii="仿宋_GB2312" w:hAnsi="仿宋_GB2312" w:eastAsia="仿宋_GB2312" w:cs="仿宋_GB2312"/>
                <w:sz w:val="24"/>
                <w:szCs w:val="24"/>
                <w:lang w:eastAsia="zh-CN"/>
              </w:rPr>
              <w:t>改善</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728" w:hRule="atLeast"/>
          <w:jc w:val="center"/>
        </w:trPr>
        <w:tc>
          <w:tcPr>
            <w:tcW w:w="105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群众满意度</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大于</w:t>
            </w:r>
            <w:r>
              <w:rPr>
                <w:rFonts w:hint="eastAsia" w:ascii="仿宋_GB2312" w:hAnsi="仿宋_GB2312" w:eastAsia="仿宋_GB2312" w:cs="仿宋_GB2312"/>
                <w:sz w:val="24"/>
                <w:szCs w:val="24"/>
                <w:lang w:val="en-US" w:eastAsia="zh-CN"/>
              </w:rPr>
              <w:t>95%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大于</w:t>
            </w:r>
            <w:r>
              <w:rPr>
                <w:rFonts w:hint="eastAsia" w:ascii="仿宋_GB2312" w:hAnsi="仿宋_GB2312" w:eastAsia="仿宋_GB2312" w:cs="仿宋_GB2312"/>
                <w:sz w:val="24"/>
                <w:szCs w:val="24"/>
                <w:lang w:val="en-US" w:eastAsia="zh-CN"/>
              </w:rPr>
              <w:t>95%</w:t>
            </w:r>
          </w:p>
        </w:tc>
      </w:tr>
    </w:tbl>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2021年</w:t>
      </w:r>
      <w:r>
        <w:rPr>
          <w:rFonts w:hint="eastAsia" w:ascii="方正小标宋_GBK" w:hAnsi="方正小标宋_GBK" w:eastAsia="方正小标宋_GBK" w:cs="方正小标宋_GBK"/>
          <w:sz w:val="44"/>
          <w:szCs w:val="44"/>
        </w:rPr>
        <w:t>胜利街道纾难解困</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项目绩效评价报告</w:t>
      </w:r>
    </w:p>
    <w:p>
      <w:pPr>
        <w:pStyle w:val="2"/>
        <w:rPr>
          <w:rFonts w:hint="eastAsia" w:ascii="仿宋_GB2312" w:eastAsia="仿宋_GB2312"/>
        </w:rPr>
      </w:pP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（一）项目基本情况。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1、为解决群众最关心、最直接、最现实的问题，进一步提升群众的获得感、幸福感和满意度，设立纾难解困资金项目</w:t>
      </w:r>
      <w:r>
        <w:rPr>
          <w:rFonts w:hint="eastAsia" w:ascii="仿宋_GB2312" w:hAnsi="宋体" w:eastAsia="仿宋_GB2312"/>
          <w:sz w:val="32"/>
          <w:szCs w:val="32"/>
          <w:lang w:eastAsia="zh-CN"/>
        </w:rPr>
        <w:t>。</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年初我街道办按严格预算编制要求，对街道纾难解困项目进行预算编制，经市政府同意，报峨眉山市人民代表大会会议批准通过。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640" w:firstLineChars="200"/>
        <w:rPr>
          <w:rFonts w:hint="eastAsia" w:ascii="仿宋_GB2312" w:eastAsia="仿宋_GB2312"/>
          <w:sz w:val="32"/>
          <w:szCs w:val="32"/>
          <w:lang w:val="zh-CN"/>
        </w:rPr>
      </w:pPr>
      <w:r>
        <w:rPr>
          <w:rFonts w:hint="eastAsia" w:ascii="仿宋_GB2312" w:hAnsi="宋体" w:eastAsia="仿宋_GB2312"/>
          <w:sz w:val="32"/>
          <w:szCs w:val="32"/>
        </w:rPr>
        <w:t>1、项目主要目标：为解决群众最关心、最直接、最现实的问题</w:t>
      </w:r>
      <w:r>
        <w:rPr>
          <w:rStyle w:val="33"/>
          <w:rFonts w:hint="eastAsia" w:ascii="仿宋_GB2312" w:eastAsia="仿宋_GB2312"/>
          <w:color w:val="auto"/>
          <w:kern w:val="2"/>
          <w:sz w:val="32"/>
          <w:szCs w:val="32"/>
          <w:lang w:val="en-US" w:eastAsia="zh-CN" w:bidi="ar-SA"/>
        </w:rPr>
        <w:t>。</w:t>
      </w:r>
    </w:p>
    <w:p>
      <w:pPr>
        <w:pStyle w:val="35"/>
        <w:spacing w:line="600" w:lineRule="exact"/>
        <w:ind w:right="-105" w:firstLine="640" w:firstLineChars="200"/>
        <w:rPr>
          <w:rStyle w:val="33"/>
          <w:rFonts w:hint="eastAsia" w:ascii="仿宋_GB2312" w:hAnsi="仿宋" w:eastAsia="仿宋_GB2312"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解决全市“大走访大服务”走进群众专项行动中收集到的群众因生病、子女就学、残疾、受灾等情况导致生活困难的问题。</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纾难解困项目服务于辖区内因生病、残疾、受灾等导致生活困难的群众，申报内容与实际相符，申报目标合理。</w:t>
      </w:r>
    </w:p>
    <w:p>
      <w:pPr>
        <w:pStyle w:val="2"/>
        <w:numPr>
          <w:ilvl w:val="0"/>
          <w:numId w:val="0"/>
        </w:numPr>
        <w:ind w:leftChars="200"/>
        <w:jc w:val="both"/>
        <w:rPr>
          <w:rFonts w:hint="eastAsia"/>
        </w:rPr>
      </w:pP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（三）项目自评步骤及方法。</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纾难解困项目资金采用农户根据自身条件申请，村（居）根据申请人条件、事由、金额以及证明材料进行初审，街道办通过查阅资料、入户走访进行进一步核实查验再进行审定，公示5天无异议后，再以“打卡”的形式进行资金发放。</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二、项目资金申报及使用情况 </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资金计划</w:t>
      </w:r>
      <w:r>
        <w:rPr>
          <w:rFonts w:hint="eastAsia" w:ascii="楷体" w:hAnsi="楷体" w:eastAsia="楷体"/>
          <w:sz w:val="32"/>
          <w:szCs w:val="32"/>
        </w:rPr>
        <w:t>。</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纾难解困专项经费财政拨款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w:t>
      </w:r>
      <w:r>
        <w:rPr>
          <w:rFonts w:hint="eastAsia" w:ascii="仿宋_GB2312" w:hAnsi="宋体" w:eastAsia="仿宋_GB2312"/>
          <w:sz w:val="32"/>
          <w:szCs w:val="32"/>
          <w:lang w:eastAsia="zh-CN"/>
        </w:rPr>
        <w:t>计</w:t>
      </w:r>
      <w:r>
        <w:rPr>
          <w:rFonts w:hint="eastAsia" w:ascii="仿宋_GB2312" w:hAnsi="宋体" w:eastAsia="仿宋_GB2312"/>
          <w:sz w:val="32"/>
          <w:szCs w:val="32"/>
          <w:lang w:val="en-US" w:eastAsia="zh-CN"/>
        </w:rPr>
        <w:t>57.96</w:t>
      </w:r>
      <w:r>
        <w:rPr>
          <w:rFonts w:hint="eastAsia" w:ascii="仿宋_GB2312" w:hAnsi="宋体" w:eastAsia="仿宋_GB2312"/>
          <w:sz w:val="32"/>
          <w:szCs w:val="32"/>
        </w:rPr>
        <w:t>万元，属本级人民政府预算专项资金，经市人代会会议结束后到位。</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（二）资金到位及使用情况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年该项目资金</w:t>
      </w:r>
      <w:r>
        <w:rPr>
          <w:rFonts w:hint="eastAsia" w:ascii="仿宋_GB2312" w:hAnsi="宋体" w:eastAsia="仿宋_GB2312"/>
          <w:sz w:val="32"/>
          <w:szCs w:val="32"/>
          <w:lang w:val="en-US" w:eastAsia="zh-CN"/>
        </w:rPr>
        <w:t>57.96</w:t>
      </w:r>
      <w:r>
        <w:rPr>
          <w:rFonts w:hint="eastAsia" w:ascii="仿宋_GB2312" w:hAnsi="宋体" w:eastAsia="仿宋_GB2312"/>
          <w:sz w:val="32"/>
          <w:szCs w:val="32"/>
        </w:rPr>
        <w:t>万元，项目资金均由胜利街道负责部门开展相关工作，编制资金使用兑付表，经分管领导、主要领导审核，财务提交计划到财政局，财政局审核后支付。</w:t>
      </w:r>
      <w:r>
        <w:rPr>
          <w:rFonts w:hint="eastAsia" w:ascii="仿宋_GB2312" w:hAnsi="宋体" w:eastAsia="仿宋_GB2312"/>
          <w:sz w:val="32"/>
          <w:szCs w:val="32"/>
          <w:lang w:val="en-US" w:eastAsia="zh-CN"/>
        </w:rPr>
        <w:t>2021年经</w:t>
      </w:r>
      <w:r>
        <w:rPr>
          <w:rFonts w:hint="eastAsia" w:ascii="仿宋_GB2312" w:hAnsi="宋体" w:eastAsia="仿宋_GB2312"/>
          <w:sz w:val="32"/>
          <w:szCs w:val="32"/>
        </w:rPr>
        <w:t>农户申请资金</w:t>
      </w:r>
      <w:r>
        <w:rPr>
          <w:rFonts w:hint="eastAsia" w:ascii="仿宋_GB2312" w:hAnsi="宋体" w:eastAsia="仿宋_GB2312"/>
          <w:sz w:val="32"/>
          <w:szCs w:val="32"/>
          <w:lang w:val="en-US" w:eastAsia="zh-CN"/>
        </w:rPr>
        <w:t>57.96</w:t>
      </w:r>
      <w:r>
        <w:rPr>
          <w:rFonts w:hint="eastAsia" w:ascii="仿宋_GB2312" w:hAnsi="宋体" w:eastAsia="仿宋_GB2312"/>
          <w:sz w:val="32"/>
          <w:szCs w:val="32"/>
        </w:rPr>
        <w:t>万元，通过审核资金</w:t>
      </w:r>
      <w:r>
        <w:rPr>
          <w:rFonts w:hint="eastAsia" w:ascii="仿宋_GB2312" w:hAnsi="宋体" w:eastAsia="仿宋_GB2312"/>
          <w:sz w:val="32"/>
          <w:szCs w:val="32"/>
          <w:lang w:val="en-US" w:eastAsia="zh-CN"/>
        </w:rPr>
        <w:t>57.96</w:t>
      </w:r>
      <w:r>
        <w:rPr>
          <w:rFonts w:hint="eastAsia" w:ascii="仿宋_GB2312" w:hAnsi="宋体" w:eastAsia="仿宋_GB2312"/>
          <w:sz w:val="32"/>
          <w:szCs w:val="32"/>
        </w:rPr>
        <w:t>万元，发放资金</w:t>
      </w:r>
      <w:r>
        <w:rPr>
          <w:rFonts w:hint="eastAsia" w:ascii="仿宋_GB2312" w:hAnsi="宋体" w:eastAsia="仿宋_GB2312"/>
          <w:sz w:val="32"/>
          <w:szCs w:val="32"/>
          <w:lang w:val="en-US" w:eastAsia="zh-CN"/>
        </w:rPr>
        <w:t>57.96</w:t>
      </w:r>
      <w:r>
        <w:rPr>
          <w:rFonts w:hint="eastAsia" w:ascii="仿宋_GB2312" w:hAnsi="宋体" w:eastAsia="仿宋_GB2312"/>
          <w:sz w:val="32"/>
          <w:szCs w:val="32"/>
        </w:rPr>
        <w:t>万元。</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（三）项目财务管理情况。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根据项目资金管理办法，胜利街道纾难解困项目资金使用严格执行财务管理制度、财务处理及时、会计核算规范。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rFonts w:hint="eastAsia"/>
        </w:rPr>
      </w:pPr>
      <w:r>
        <w:rPr>
          <w:rFonts w:hint="eastAsia" w:ascii="仿宋_GB2312" w:hAnsi="宋体" w:eastAsia="仿宋_GB2312"/>
          <w:sz w:val="32"/>
          <w:szCs w:val="32"/>
        </w:rPr>
        <w:t>对照项目目标，胜利街道纾难解困项目任务按申请量完成，资金支付完成100%。胜利街道纾难解困项目工作任务实际完成质量较好。</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四、项目</w:t>
      </w:r>
      <w:r>
        <w:rPr>
          <w:rFonts w:hint="eastAsia" w:ascii="黑体" w:hAnsi="黑体" w:eastAsia="黑体"/>
          <w:sz w:val="32"/>
          <w:szCs w:val="32"/>
          <w:lang w:eastAsia="zh-CN"/>
        </w:rPr>
        <w:t>绩效</w:t>
      </w:r>
      <w:r>
        <w:rPr>
          <w:rFonts w:hint="eastAsia" w:ascii="黑体" w:hAnsi="黑体" w:eastAsia="黑体"/>
          <w:sz w:val="32"/>
          <w:szCs w:val="32"/>
        </w:rPr>
        <w:t>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通过绩效管理自评，胜利街道纾难解困项目在预算支出中不存在违法违纪行为，项目实施有计划、有监管，解决了全市“大走访大服务”走进群众专项行动中收集到的群众因生病、子女就学、残疾、受灾等情况导致生活困难的问题。</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胜利街道纾难解困项目</w:t>
      </w:r>
      <w:r>
        <w:rPr>
          <w:rFonts w:hint="eastAsia" w:ascii="仿宋_GB2312" w:hAnsi="宋体" w:eastAsia="仿宋_GB2312"/>
          <w:sz w:val="32"/>
          <w:szCs w:val="32"/>
          <w:lang w:eastAsia="zh-CN"/>
        </w:rPr>
        <w:t>解决了</w:t>
      </w:r>
      <w:r>
        <w:rPr>
          <w:rFonts w:hint="eastAsia" w:ascii="仿宋_GB2312" w:hAnsi="宋体" w:eastAsia="仿宋_GB2312"/>
          <w:sz w:val="32"/>
          <w:szCs w:val="32"/>
        </w:rPr>
        <w:t>群众</w:t>
      </w:r>
      <w:r>
        <w:rPr>
          <w:rFonts w:hint="eastAsia" w:ascii="仿宋_GB2312" w:hAnsi="宋体" w:eastAsia="仿宋_GB2312"/>
          <w:sz w:val="32"/>
          <w:szCs w:val="32"/>
          <w:lang w:eastAsia="zh-CN"/>
        </w:rPr>
        <w:t>的困难问题，</w:t>
      </w:r>
      <w:r>
        <w:rPr>
          <w:rFonts w:hint="eastAsia" w:ascii="仿宋_GB2312" w:hAnsi="宋体" w:eastAsia="仿宋_GB2312"/>
          <w:sz w:val="32"/>
          <w:szCs w:val="32"/>
        </w:rPr>
        <w:t>提升了群众的获得感、幸福感和满意度，维护了社会稳定。所有资金使用严格遵守各项制度，专款专用，不存在截留、挤占、挪用现象，票据合法，无虚列项目成本情况，资金开支按规定标准执行。</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（二）存在的问题</w:t>
      </w:r>
      <w:r>
        <w:rPr>
          <w:rFonts w:hint="eastAsia" w:ascii="楷体" w:hAnsi="楷体" w:eastAsia="楷体"/>
          <w:sz w:val="32"/>
          <w:szCs w:val="32"/>
          <w:lang w:eastAsia="zh-CN"/>
        </w:rPr>
        <w:t>及建议</w:t>
      </w:r>
      <w:r>
        <w:rPr>
          <w:rFonts w:hint="eastAsia" w:ascii="楷体" w:hAnsi="楷体" w:eastAsia="楷体"/>
          <w:sz w:val="32"/>
          <w:szCs w:val="32"/>
        </w:rPr>
        <w:t>。</w:t>
      </w:r>
    </w:p>
    <w:p>
      <w:pPr>
        <w:widowControl/>
        <w:spacing w:line="600" w:lineRule="exact"/>
        <w:ind w:firstLine="480" w:firstLineChars="150"/>
        <w:jc w:val="left"/>
        <w:rPr>
          <w:rFonts w:hint="eastAsia" w:ascii="仿宋_GB2312" w:hAnsi="宋体" w:eastAsia="仿宋_GB2312"/>
          <w:sz w:val="32"/>
          <w:szCs w:val="32"/>
        </w:rPr>
      </w:pPr>
      <w:r>
        <w:rPr>
          <w:rFonts w:hint="eastAsia" w:ascii="仿宋_GB2312" w:hAnsi="宋体" w:eastAsia="仿宋_GB2312"/>
          <w:sz w:val="32"/>
          <w:szCs w:val="32"/>
        </w:rPr>
        <w:t>“大走访大服务”走进群众专项行动</w:t>
      </w:r>
      <w:r>
        <w:rPr>
          <w:rStyle w:val="36"/>
          <w:rFonts w:hint="eastAsia" w:ascii="仿宋_GB2312" w:hAnsi="黑体" w:eastAsia="仿宋_GB2312"/>
          <w:b w:val="0"/>
          <w:sz w:val="32"/>
          <w:szCs w:val="32"/>
        </w:rPr>
        <w:t>中</w:t>
      </w:r>
      <w:r>
        <w:rPr>
          <w:rFonts w:hint="eastAsia" w:ascii="仿宋_GB2312" w:hAnsi="宋体" w:eastAsia="仿宋_GB2312"/>
          <w:sz w:val="32"/>
          <w:szCs w:val="32"/>
        </w:rPr>
        <w:t>关心因生病、子女就学、残疾、受灾等情况导致生活困难的力度还不够。</w:t>
      </w: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rPr>
      </w:pPr>
    </w:p>
    <w:p>
      <w:pPr>
        <w:rPr>
          <w:rFonts w:hint="eastAsia"/>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2021年胜利街道纾难解困</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项目绩效目标自评</w:t>
      </w:r>
    </w:p>
    <w:tbl>
      <w:tblPr>
        <w:tblStyle w:val="15"/>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218"/>
        <w:gridCol w:w="1241"/>
        <w:gridCol w:w="1759"/>
        <w:gridCol w:w="1487"/>
        <w:gridCol w:w="1554"/>
        <w:gridCol w:w="1790"/>
      </w:tblGrid>
      <w:tr>
        <w:tblPrEx>
          <w:tblCellMar>
            <w:top w:w="0" w:type="dxa"/>
            <w:left w:w="108" w:type="dxa"/>
            <w:bottom w:w="0" w:type="dxa"/>
            <w:right w:w="108" w:type="dxa"/>
          </w:tblCellMar>
        </w:tblPrEx>
        <w:trPr>
          <w:trHeight w:val="254" w:hRule="atLeast"/>
          <w:jc w:val="center"/>
        </w:trPr>
        <w:tc>
          <w:tcPr>
            <w:tcW w:w="2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101015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胜利街道办事处</w:t>
            </w:r>
          </w:p>
        </w:tc>
      </w:tr>
      <w:tr>
        <w:tblPrEx>
          <w:tblCellMar>
            <w:top w:w="0" w:type="dxa"/>
            <w:left w:w="108" w:type="dxa"/>
            <w:bottom w:w="0" w:type="dxa"/>
            <w:right w:w="108" w:type="dxa"/>
          </w:tblCellMar>
        </w:tblPrEx>
        <w:trPr>
          <w:trHeight w:val="341" w:hRule="atLeast"/>
          <w:jc w:val="center"/>
        </w:trPr>
        <w:tc>
          <w:tcPr>
            <w:tcW w:w="2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57.96</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57.96</w:t>
            </w:r>
          </w:p>
        </w:tc>
      </w:tr>
      <w:tr>
        <w:tblPrEx>
          <w:tblCellMar>
            <w:top w:w="0" w:type="dxa"/>
            <w:left w:w="108" w:type="dxa"/>
            <w:bottom w:w="0" w:type="dxa"/>
            <w:right w:w="108" w:type="dxa"/>
          </w:tblCellMar>
        </w:tblPrEx>
        <w:trPr>
          <w:trHeight w:val="555" w:hRule="atLeast"/>
          <w:jc w:val="center"/>
        </w:trPr>
        <w:tc>
          <w:tcPr>
            <w:tcW w:w="2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57.96</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57.96</w:t>
            </w:r>
          </w:p>
        </w:tc>
      </w:tr>
      <w:tr>
        <w:tblPrEx>
          <w:tblCellMar>
            <w:top w:w="0" w:type="dxa"/>
            <w:left w:w="108" w:type="dxa"/>
            <w:bottom w:w="0" w:type="dxa"/>
            <w:right w:w="108" w:type="dxa"/>
          </w:tblCellMar>
        </w:tblPrEx>
        <w:trPr>
          <w:trHeight w:val="341" w:hRule="atLeast"/>
          <w:jc w:val="center"/>
        </w:trPr>
        <w:tc>
          <w:tcPr>
            <w:tcW w:w="2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100"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hAnsi="宋体"/>
                <w:sz w:val="24"/>
              </w:rPr>
              <w:t>解决群众最关心、最现实的问题，提升群众幸福感和满意度</w:t>
            </w:r>
          </w:p>
        </w:tc>
        <w:tc>
          <w:tcPr>
            <w:tcW w:w="3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宋体" w:cs="仿宋_GB2312"/>
                <w:sz w:val="28"/>
                <w:szCs w:val="28"/>
                <w:lang w:eastAsia="zh-CN"/>
              </w:rPr>
            </w:pPr>
            <w:r>
              <w:rPr>
                <w:rFonts w:hint="eastAsia" w:ascii="宋体" w:hAnsi="宋体"/>
                <w:sz w:val="24"/>
              </w:rPr>
              <w:t>解决了群众因生病、子女就学、残疾、受灾等情况导致生活困难</w:t>
            </w:r>
            <w:r>
              <w:rPr>
                <w:rFonts w:hint="eastAsia" w:ascii="宋体" w:hAnsi="宋体"/>
                <w:sz w:val="24"/>
                <w:lang w:eastAsia="zh-CN"/>
              </w:rPr>
              <w:t>的问题</w:t>
            </w:r>
          </w:p>
        </w:tc>
      </w:tr>
      <w:tr>
        <w:tblPrEx>
          <w:tblCellMar>
            <w:top w:w="0" w:type="dxa"/>
            <w:left w:w="108" w:type="dxa"/>
            <w:bottom w:w="0" w:type="dxa"/>
            <w:right w:w="108" w:type="dxa"/>
          </w:tblCellMar>
        </w:tblPrEx>
        <w:trPr>
          <w:trHeight w:val="693" w:hRule="atLeast"/>
          <w:jc w:val="center"/>
        </w:trPr>
        <w:tc>
          <w:tcPr>
            <w:tcW w:w="121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41"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731"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宋体" w:cs="宋体"/>
                <w:color w:val="000000"/>
                <w:sz w:val="24"/>
              </w:rPr>
              <w:t>全年走访群众</w:t>
            </w:r>
            <w:r>
              <w:rPr>
                <w:rFonts w:ascii="宋体" w:cs="宋体"/>
                <w:color w:val="000000"/>
                <w:sz w:val="24"/>
              </w:rPr>
              <w:t>4</w:t>
            </w:r>
            <w:r>
              <w:rPr>
                <w:rFonts w:hint="eastAsia" w:ascii="宋体" w:cs="宋体"/>
                <w:color w:val="000000"/>
                <w:sz w:val="24"/>
              </w:rPr>
              <w:t>次</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完成走访入户</w:t>
            </w:r>
            <w:r>
              <w:rPr>
                <w:rFonts w:ascii="宋体" w:cs="宋体"/>
                <w:color w:val="000000"/>
                <w:sz w:val="24"/>
              </w:rPr>
              <w:t>4</w:t>
            </w:r>
            <w:r>
              <w:rPr>
                <w:rFonts w:hint="eastAsia" w:ascii="宋体" w:cs="宋体"/>
                <w:color w:val="000000"/>
                <w:sz w:val="24"/>
              </w:rPr>
              <w:t>次</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rPr>
              <w:t>完成走访入户</w:t>
            </w:r>
            <w:r>
              <w:rPr>
                <w:rFonts w:ascii="宋体" w:cs="宋体"/>
                <w:color w:val="000000"/>
                <w:sz w:val="24"/>
              </w:rPr>
              <w:t>4</w:t>
            </w:r>
            <w:r>
              <w:rPr>
                <w:rFonts w:hint="eastAsia" w:ascii="宋体" w:cs="宋体"/>
                <w:color w:val="000000"/>
                <w:sz w:val="24"/>
              </w:rPr>
              <w:t>次</w:t>
            </w:r>
          </w:p>
        </w:tc>
      </w:tr>
      <w:tr>
        <w:tblPrEx>
          <w:tblCellMar>
            <w:top w:w="0" w:type="dxa"/>
            <w:left w:w="108" w:type="dxa"/>
            <w:bottom w:w="0" w:type="dxa"/>
            <w:right w:w="108" w:type="dxa"/>
          </w:tblCellMar>
        </w:tblPrEx>
        <w:trPr>
          <w:trHeight w:val="892"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拨付及时率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r>
      <w:tr>
        <w:tblPrEx>
          <w:tblCellMar>
            <w:top w:w="0" w:type="dxa"/>
            <w:left w:w="108" w:type="dxa"/>
            <w:bottom w:w="0" w:type="dxa"/>
            <w:right w:w="108" w:type="dxa"/>
          </w:tblCellMar>
        </w:tblPrEx>
        <w:trPr>
          <w:trHeight w:val="752"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不超预算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57.96万元</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57.96万元</w:t>
            </w:r>
          </w:p>
        </w:tc>
      </w:tr>
      <w:tr>
        <w:tblPrEx>
          <w:tblCellMar>
            <w:top w:w="0" w:type="dxa"/>
            <w:left w:w="108" w:type="dxa"/>
            <w:bottom w:w="0" w:type="dxa"/>
            <w:right w:w="108" w:type="dxa"/>
          </w:tblCellMar>
        </w:tblPrEx>
        <w:trPr>
          <w:trHeight w:val="1838"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解决群众生活中个别困难问题</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宋体" w:hAnsi="宋体"/>
                <w:sz w:val="24"/>
              </w:rPr>
              <w:t>解决群众因生病、残疾、受灾等情况导致生活困难</w:t>
            </w:r>
            <w:r>
              <w:rPr>
                <w:rFonts w:hint="eastAsia" w:ascii="宋体" w:hAnsi="宋体"/>
                <w:sz w:val="24"/>
                <w:lang w:eastAsia="zh-CN"/>
              </w:rPr>
              <w:t>的问题</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宋体" w:hAnsi="宋体"/>
                <w:sz w:val="24"/>
              </w:rPr>
              <w:t>解决了群众因生病、残疾、受灾等情况导致生活困难</w:t>
            </w:r>
            <w:r>
              <w:rPr>
                <w:rFonts w:hint="eastAsia" w:ascii="宋体" w:hAnsi="宋体"/>
                <w:sz w:val="24"/>
                <w:lang w:eastAsia="zh-CN"/>
              </w:rPr>
              <w:t>的问题，提升幸福感</w:t>
            </w:r>
          </w:p>
        </w:tc>
      </w:tr>
      <w:tr>
        <w:tblPrEx>
          <w:tblCellMar>
            <w:top w:w="0" w:type="dxa"/>
            <w:left w:w="108" w:type="dxa"/>
            <w:bottom w:w="0" w:type="dxa"/>
            <w:right w:w="108" w:type="dxa"/>
          </w:tblCellMar>
        </w:tblPrEx>
        <w:trPr>
          <w:trHeight w:val="823"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提升群众幸福感</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p>
        </w:tc>
      </w:tr>
      <w:tr>
        <w:tblPrEx>
          <w:tblCellMar>
            <w:top w:w="0" w:type="dxa"/>
            <w:left w:w="108" w:type="dxa"/>
            <w:bottom w:w="0" w:type="dxa"/>
            <w:right w:w="108" w:type="dxa"/>
          </w:tblCellMar>
        </w:tblPrEx>
        <w:trPr>
          <w:trHeight w:val="837" w:hRule="atLeast"/>
          <w:jc w:val="center"/>
        </w:trPr>
        <w:tc>
          <w:tcPr>
            <w:tcW w:w="121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群众满意度</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大于</w:t>
            </w:r>
            <w:r>
              <w:rPr>
                <w:rFonts w:hint="eastAsia" w:ascii="仿宋_GB2312" w:hAnsi="仿宋_GB2312" w:eastAsia="仿宋_GB2312" w:cs="仿宋_GB2312"/>
                <w:sz w:val="28"/>
                <w:szCs w:val="28"/>
                <w:lang w:val="en-US" w:eastAsia="zh-CN"/>
              </w:rPr>
              <w:t>95%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大于</w:t>
            </w:r>
            <w:r>
              <w:rPr>
                <w:rFonts w:hint="eastAsia" w:ascii="仿宋_GB2312" w:hAnsi="仿宋_GB2312" w:eastAsia="仿宋_GB2312" w:cs="仿宋_GB2312"/>
                <w:sz w:val="28"/>
                <w:szCs w:val="28"/>
                <w:lang w:val="en-US" w:eastAsia="zh-CN"/>
              </w:rPr>
              <w:t>95%</w:t>
            </w:r>
          </w:p>
        </w:tc>
      </w:tr>
    </w:tbl>
    <w:p>
      <w:pPr>
        <w:pStyle w:val="2"/>
        <w:jc w:val="both"/>
        <w:rPr>
          <w:rFonts w:hint="eastAsia"/>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jc w:val="center"/>
        <w:textAlignment w:val="auto"/>
        <w:outlineLvl w:val="0"/>
        <w:rPr>
          <w:rStyle w:val="27"/>
          <w:rFonts w:hint="eastAsia" w:ascii="方正小标宋_GBK" w:hAnsi="方正小标宋_GBK" w:eastAsia="方正小标宋_GBK" w:cs="方正小标宋_GBK"/>
          <w:b w:val="0"/>
          <w:sz w:val="44"/>
          <w:szCs w:val="44"/>
        </w:rPr>
      </w:pPr>
      <w:bookmarkStart w:id="59" w:name="_Toc15396618"/>
      <w:r>
        <w:rPr>
          <w:rStyle w:val="27"/>
          <w:rFonts w:hint="eastAsia" w:ascii="方正小标宋_GBK" w:hAnsi="方正小标宋_GBK" w:eastAsia="方正小标宋_GBK" w:cs="方正小标宋_GBK"/>
          <w:b w:val="0"/>
          <w:sz w:val="44"/>
          <w:szCs w:val="44"/>
        </w:rPr>
        <w:t>附表</w:t>
      </w:r>
      <w:bookmarkEnd w:id="57"/>
      <w:bookmarkEnd w:id="59"/>
      <w:bookmarkStart w:id="60" w:name="_Toc15396619"/>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rPr>
        <w:t>十三、国有资本经营预算财政拨款收入支出决算表</w:t>
      </w:r>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fill on="f" focussize="0,0"/>
              <v:stroke on="f" weight="0.5pt"/>
              <v:imagedata o:title=""/>
              <o:lock v:ext="edit" aspectratio="f"/>
              <v:textbox inset="0mm,0mm,0mm,0mm">
                <w:txbxContent>
                  <w:p>
                    <w:pPr>
                      <w:pStyle w:val="10"/>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70737"/>
    <w:multiLevelType w:val="singleLevel"/>
    <w:tmpl w:val="90470737"/>
    <w:lvl w:ilvl="0" w:tentative="0">
      <w:start w:val="2"/>
      <w:numFmt w:val="decimal"/>
      <w:suff w:val="nothing"/>
      <w:lvlText w:val="%1．"/>
      <w:lvlJc w:val="left"/>
    </w:lvl>
  </w:abstractNum>
  <w:abstractNum w:abstractNumId="1">
    <w:nsid w:val="9BAC613C"/>
    <w:multiLevelType w:val="singleLevel"/>
    <w:tmpl w:val="9BAC613C"/>
    <w:lvl w:ilvl="0" w:tentative="0">
      <w:start w:val="2"/>
      <w:numFmt w:val="chineseCounting"/>
      <w:suff w:val="nothing"/>
      <w:lvlText w:val="（%1）"/>
      <w:lvlJc w:val="left"/>
      <w:rPr>
        <w:rFonts w:hint="eastAsia"/>
      </w:rPr>
    </w:lvl>
  </w:abstractNum>
  <w:abstractNum w:abstractNumId="2">
    <w:nsid w:val="CF438C2A"/>
    <w:multiLevelType w:val="singleLevel"/>
    <w:tmpl w:val="CF438C2A"/>
    <w:lvl w:ilvl="0" w:tentative="0">
      <w:start w:val="5"/>
      <w:numFmt w:val="chineseCounting"/>
      <w:suff w:val="space"/>
      <w:lvlText w:val="第%1部分"/>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59127475"/>
    <w:multiLevelType w:val="singleLevel"/>
    <w:tmpl w:val="59127475"/>
    <w:lvl w:ilvl="0" w:tentative="0">
      <w:start w:val="1"/>
      <w:numFmt w:val="decimal"/>
      <w:lvlText w:val="%1."/>
      <w:lvlJc w:val="left"/>
      <w:pPr>
        <w:tabs>
          <w:tab w:val="left" w:pos="312"/>
        </w:tabs>
      </w:p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OWNmODEyOWU2Y2Y1MWY3YmY3Y2YzZWZmMTJmM2QifQ=="/>
    <w:docVar w:name="KSO_WPS_MARK_KEY" w:val="ff9046ee-1d65-4ccb-9264-166c832ebbee"/>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2CC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A238E"/>
    <w:rsid w:val="023B2621"/>
    <w:rsid w:val="02A1404F"/>
    <w:rsid w:val="03750D31"/>
    <w:rsid w:val="04DA6B44"/>
    <w:rsid w:val="05BA6FBB"/>
    <w:rsid w:val="06165C78"/>
    <w:rsid w:val="066E0107"/>
    <w:rsid w:val="06711737"/>
    <w:rsid w:val="067408A4"/>
    <w:rsid w:val="06C04416"/>
    <w:rsid w:val="07251825"/>
    <w:rsid w:val="073E022C"/>
    <w:rsid w:val="07996F6E"/>
    <w:rsid w:val="08520A76"/>
    <w:rsid w:val="08EE3CD3"/>
    <w:rsid w:val="09302EF8"/>
    <w:rsid w:val="0A2032A3"/>
    <w:rsid w:val="0A4F1518"/>
    <w:rsid w:val="0AA43E03"/>
    <w:rsid w:val="0ABF6152"/>
    <w:rsid w:val="0AFC5C31"/>
    <w:rsid w:val="0B520E68"/>
    <w:rsid w:val="0B911038"/>
    <w:rsid w:val="0BDE2AF2"/>
    <w:rsid w:val="0C9A1159"/>
    <w:rsid w:val="0CCE49E9"/>
    <w:rsid w:val="0D2575B0"/>
    <w:rsid w:val="0D486E23"/>
    <w:rsid w:val="0DA83379"/>
    <w:rsid w:val="0DE034BE"/>
    <w:rsid w:val="0E952F6D"/>
    <w:rsid w:val="0EFC39D9"/>
    <w:rsid w:val="0F484583"/>
    <w:rsid w:val="101860EC"/>
    <w:rsid w:val="10720846"/>
    <w:rsid w:val="10A6372F"/>
    <w:rsid w:val="10C055FF"/>
    <w:rsid w:val="118107EC"/>
    <w:rsid w:val="122D11B0"/>
    <w:rsid w:val="133E47E5"/>
    <w:rsid w:val="134D690B"/>
    <w:rsid w:val="136A32CE"/>
    <w:rsid w:val="136F4054"/>
    <w:rsid w:val="13D50BC4"/>
    <w:rsid w:val="148A69B3"/>
    <w:rsid w:val="14E162A7"/>
    <w:rsid w:val="15395F96"/>
    <w:rsid w:val="1590505E"/>
    <w:rsid w:val="164D33C5"/>
    <w:rsid w:val="16962418"/>
    <w:rsid w:val="16BB723D"/>
    <w:rsid w:val="17FC0350"/>
    <w:rsid w:val="194368D9"/>
    <w:rsid w:val="1A6204B5"/>
    <w:rsid w:val="1B155DD1"/>
    <w:rsid w:val="1BC00E7C"/>
    <w:rsid w:val="1BE8440E"/>
    <w:rsid w:val="1D036D43"/>
    <w:rsid w:val="1D155CEE"/>
    <w:rsid w:val="1D580DF2"/>
    <w:rsid w:val="1DFD38E8"/>
    <w:rsid w:val="1E2B69E8"/>
    <w:rsid w:val="1EAC108C"/>
    <w:rsid w:val="1EC545DA"/>
    <w:rsid w:val="1ECE0583"/>
    <w:rsid w:val="1F782DD8"/>
    <w:rsid w:val="200E5826"/>
    <w:rsid w:val="203324ED"/>
    <w:rsid w:val="21593331"/>
    <w:rsid w:val="21AA5ED9"/>
    <w:rsid w:val="22D45C17"/>
    <w:rsid w:val="22DF4D33"/>
    <w:rsid w:val="22E93FDE"/>
    <w:rsid w:val="230D014B"/>
    <w:rsid w:val="23860B96"/>
    <w:rsid w:val="240371BF"/>
    <w:rsid w:val="24D75C5F"/>
    <w:rsid w:val="24E3161D"/>
    <w:rsid w:val="25E93AAC"/>
    <w:rsid w:val="260C4E7C"/>
    <w:rsid w:val="26296E0E"/>
    <w:rsid w:val="26E40FC7"/>
    <w:rsid w:val="272607EA"/>
    <w:rsid w:val="276757AB"/>
    <w:rsid w:val="27682881"/>
    <w:rsid w:val="27E9150C"/>
    <w:rsid w:val="28502D57"/>
    <w:rsid w:val="28E178F8"/>
    <w:rsid w:val="29827124"/>
    <w:rsid w:val="29F033D0"/>
    <w:rsid w:val="29FD04D3"/>
    <w:rsid w:val="2AD01197"/>
    <w:rsid w:val="2B0064C2"/>
    <w:rsid w:val="2C443DBD"/>
    <w:rsid w:val="2C6B6914"/>
    <w:rsid w:val="2C8A61B5"/>
    <w:rsid w:val="2CA20F90"/>
    <w:rsid w:val="2DF04E50"/>
    <w:rsid w:val="2EB07A4C"/>
    <w:rsid w:val="2EC36E31"/>
    <w:rsid w:val="2EF44F36"/>
    <w:rsid w:val="2F671EDB"/>
    <w:rsid w:val="2F787D9A"/>
    <w:rsid w:val="30366314"/>
    <w:rsid w:val="308A6343"/>
    <w:rsid w:val="314A5EB2"/>
    <w:rsid w:val="317F4718"/>
    <w:rsid w:val="319F7F4E"/>
    <w:rsid w:val="31A179BE"/>
    <w:rsid w:val="31A860D8"/>
    <w:rsid w:val="31F86965"/>
    <w:rsid w:val="32B1082B"/>
    <w:rsid w:val="33247771"/>
    <w:rsid w:val="356D4E9A"/>
    <w:rsid w:val="357E052F"/>
    <w:rsid w:val="358C295C"/>
    <w:rsid w:val="35926D28"/>
    <w:rsid w:val="36AA5135"/>
    <w:rsid w:val="37CF4644"/>
    <w:rsid w:val="37E16F03"/>
    <w:rsid w:val="384E6C88"/>
    <w:rsid w:val="397F7E13"/>
    <w:rsid w:val="39C67F6D"/>
    <w:rsid w:val="3A977BD8"/>
    <w:rsid w:val="3AB32010"/>
    <w:rsid w:val="3B212713"/>
    <w:rsid w:val="3B932DDD"/>
    <w:rsid w:val="3BD628DF"/>
    <w:rsid w:val="3D98207C"/>
    <w:rsid w:val="3FFC3B79"/>
    <w:rsid w:val="4015544F"/>
    <w:rsid w:val="406237B9"/>
    <w:rsid w:val="41144C4F"/>
    <w:rsid w:val="41933812"/>
    <w:rsid w:val="41F14762"/>
    <w:rsid w:val="4243223E"/>
    <w:rsid w:val="430970CE"/>
    <w:rsid w:val="43A14332"/>
    <w:rsid w:val="44E268DA"/>
    <w:rsid w:val="45605788"/>
    <w:rsid w:val="466973A2"/>
    <w:rsid w:val="46704325"/>
    <w:rsid w:val="46C85294"/>
    <w:rsid w:val="4772751E"/>
    <w:rsid w:val="47ED76EE"/>
    <w:rsid w:val="483F4D70"/>
    <w:rsid w:val="49237AFF"/>
    <w:rsid w:val="49B71D6B"/>
    <w:rsid w:val="4A2B187D"/>
    <w:rsid w:val="4A466E3E"/>
    <w:rsid w:val="4A627F82"/>
    <w:rsid w:val="4B1A6C32"/>
    <w:rsid w:val="4B4B0BF6"/>
    <w:rsid w:val="4B4F25DA"/>
    <w:rsid w:val="4BE068DB"/>
    <w:rsid w:val="4BF46AC7"/>
    <w:rsid w:val="4D577224"/>
    <w:rsid w:val="4DD06173"/>
    <w:rsid w:val="4EAB630A"/>
    <w:rsid w:val="4EC13C8C"/>
    <w:rsid w:val="4ECE2238"/>
    <w:rsid w:val="50675DC8"/>
    <w:rsid w:val="50C21DEC"/>
    <w:rsid w:val="52211E47"/>
    <w:rsid w:val="523E6116"/>
    <w:rsid w:val="529D7212"/>
    <w:rsid w:val="52B42F9D"/>
    <w:rsid w:val="52BE2DDA"/>
    <w:rsid w:val="52E87B06"/>
    <w:rsid w:val="531848C3"/>
    <w:rsid w:val="53373CDC"/>
    <w:rsid w:val="539C78C9"/>
    <w:rsid w:val="53A26992"/>
    <w:rsid w:val="540E6E53"/>
    <w:rsid w:val="550F302B"/>
    <w:rsid w:val="55127A8F"/>
    <w:rsid w:val="55D0797D"/>
    <w:rsid w:val="57DE1966"/>
    <w:rsid w:val="57FF7004"/>
    <w:rsid w:val="582D467E"/>
    <w:rsid w:val="58CA315F"/>
    <w:rsid w:val="598D40DE"/>
    <w:rsid w:val="5AF92295"/>
    <w:rsid w:val="5CD71FC4"/>
    <w:rsid w:val="5DD24877"/>
    <w:rsid w:val="5E1E0AF4"/>
    <w:rsid w:val="5F4B09A5"/>
    <w:rsid w:val="5F631462"/>
    <w:rsid w:val="605D4AB3"/>
    <w:rsid w:val="605D4C04"/>
    <w:rsid w:val="6081546A"/>
    <w:rsid w:val="60896D75"/>
    <w:rsid w:val="62135E4D"/>
    <w:rsid w:val="63286B8F"/>
    <w:rsid w:val="640E7FEB"/>
    <w:rsid w:val="646D3B86"/>
    <w:rsid w:val="64CE1CF6"/>
    <w:rsid w:val="664505E5"/>
    <w:rsid w:val="664D6AD4"/>
    <w:rsid w:val="670443CC"/>
    <w:rsid w:val="67102698"/>
    <w:rsid w:val="683D421A"/>
    <w:rsid w:val="68C14BEB"/>
    <w:rsid w:val="68C84BC6"/>
    <w:rsid w:val="68DA1D12"/>
    <w:rsid w:val="695B7D8C"/>
    <w:rsid w:val="69C952A0"/>
    <w:rsid w:val="6ABC6856"/>
    <w:rsid w:val="6B9F7CDF"/>
    <w:rsid w:val="6BD9349D"/>
    <w:rsid w:val="6C4A05C8"/>
    <w:rsid w:val="6CFF3258"/>
    <w:rsid w:val="6D5D1586"/>
    <w:rsid w:val="6D7A63A7"/>
    <w:rsid w:val="6E7E3605"/>
    <w:rsid w:val="6F3F4671"/>
    <w:rsid w:val="6F8E43D8"/>
    <w:rsid w:val="6FF357B5"/>
    <w:rsid w:val="6FF5CC65"/>
    <w:rsid w:val="70322C00"/>
    <w:rsid w:val="704D3ACA"/>
    <w:rsid w:val="715C0E4B"/>
    <w:rsid w:val="722516AD"/>
    <w:rsid w:val="72734D90"/>
    <w:rsid w:val="72B52868"/>
    <w:rsid w:val="72D07F22"/>
    <w:rsid w:val="73410CCE"/>
    <w:rsid w:val="734F6443"/>
    <w:rsid w:val="739B467B"/>
    <w:rsid w:val="73AD73D5"/>
    <w:rsid w:val="73B6EB34"/>
    <w:rsid w:val="74672992"/>
    <w:rsid w:val="74C22A31"/>
    <w:rsid w:val="750506DC"/>
    <w:rsid w:val="75FB4E35"/>
    <w:rsid w:val="763C2984"/>
    <w:rsid w:val="765F13D2"/>
    <w:rsid w:val="772F6DF4"/>
    <w:rsid w:val="77334C45"/>
    <w:rsid w:val="78331190"/>
    <w:rsid w:val="78B427F4"/>
    <w:rsid w:val="79026DC6"/>
    <w:rsid w:val="79C81AEB"/>
    <w:rsid w:val="79EE5BA4"/>
    <w:rsid w:val="7A894339"/>
    <w:rsid w:val="7A8973C6"/>
    <w:rsid w:val="7CE341BC"/>
    <w:rsid w:val="7CF54CD0"/>
    <w:rsid w:val="7DFD54DE"/>
    <w:rsid w:val="7EEF11D3"/>
    <w:rsid w:val="7EFC5589"/>
    <w:rsid w:val="7F022DB6"/>
    <w:rsid w:val="7F150F00"/>
    <w:rsid w:val="7F393BBD"/>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unhideWhenUsed/>
    <w:qFormat/>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next w:val="1"/>
    <w:qFormat/>
    <w:uiPriority w:val="0"/>
    <w:pPr>
      <w:ind w:firstLine="420" w:firstLineChars="200"/>
    </w:pPr>
    <w:rPr>
      <w:rFonts w:ascii="Calibri" w:hAnsi="Calibri" w:eastAsia="宋体" w:cs="Times New Roman"/>
      <w:sz w:val="30"/>
      <w:szCs w:val="30"/>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4">
    <w:name w:val="四号正文"/>
    <w:basedOn w:val="1"/>
    <w:qFormat/>
    <w:uiPriority w:val="0"/>
    <w:pPr>
      <w:spacing w:line="360" w:lineRule="auto"/>
    </w:pPr>
    <w:rPr>
      <w:rFonts w:ascii="??" w:hAnsi="??" w:eastAsia="宋体" w:cs="宋体"/>
      <w:color w:val="000000"/>
      <w:kern w:val="0"/>
      <w:sz w:val="28"/>
      <w:szCs w:val="21"/>
    </w:rPr>
  </w:style>
  <w:style w:type="paragraph" w:customStyle="1" w:styleId="35">
    <w:name w:val="UserStyle_1"/>
    <w:qFormat/>
    <w:uiPriority w:val="0"/>
    <w:pPr>
      <w:textAlignment w:val="baseline"/>
    </w:pPr>
    <w:rPr>
      <w:rFonts w:ascii="Times New Roman" w:hAnsi="Times New Roman" w:eastAsia="宋体" w:cs="Times New Roman"/>
      <w:szCs w:val="21"/>
      <w:lang w:val="en-US" w:eastAsia="zh-CN" w:bidi="ar-SA"/>
    </w:rPr>
  </w:style>
  <w:style w:type="character" w:customStyle="1" w:styleId="36">
    <w:name w:val="标题 1 Char"/>
    <w:basedOn w:val="16"/>
    <w:link w:val="3"/>
    <w:qFormat/>
    <w:locked/>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192375"/>
          <c:y val="0.032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收入数</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2977.11</c:v>
                </c:pt>
                <c:pt idx="1">
                  <c:v>2588.88</c:v>
                </c:pt>
              </c:numCache>
            </c:numRef>
          </c:val>
        </c:ser>
        <c:ser>
          <c:idx val="1"/>
          <c:order val="1"/>
          <c:tx>
            <c:strRef>
              <c:f>Sheet1!$C$1</c:f>
              <c:strCache>
                <c:ptCount val="1"/>
                <c:pt idx="0">
                  <c:v>支出数</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3229.98</c:v>
                </c:pt>
                <c:pt idx="1">
                  <c:v>2608.52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6615613"/>
        <c:axId val="465806397"/>
      </c:barChart>
      <c:catAx>
        <c:axId val="566156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806397"/>
        <c:crosses val="autoZero"/>
        <c:auto val="1"/>
        <c:lblAlgn val="ctr"/>
        <c:lblOffset val="100"/>
        <c:noMultiLvlLbl val="0"/>
      </c:catAx>
      <c:valAx>
        <c:axId val="4658063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15613"/>
        <c:crosses val="autoZero"/>
        <c:crossBetween val="between"/>
      </c:valAx>
      <c:spPr>
        <a:noFill/>
        <a:ln>
          <a:noFill/>
        </a:ln>
        <a:effectLst/>
      </c:spPr>
    </c:plotArea>
    <c:legend>
      <c:legendPos val="b"/>
      <c:legendEntry>
        <c:idx val="2"/>
        <c:delete val="1"/>
      </c:legendEntry>
      <c:layout>
        <c:manualLayout>
          <c:xMode val="edge"/>
          <c:yMode val="edge"/>
          <c:x val="0.3995"/>
          <c:y val="0.927"/>
          <c:w val="0.287125"/>
          <c:h val="0.05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年本年收入图（万元）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收入数（万元）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一般公共预算财政拨款收占89.48%</c:v>
                </c:pt>
                <c:pt idx="1">
                  <c:v>政府性基金预算财政拨付收入占9.92%</c:v>
                </c:pt>
                <c:pt idx="2">
                  <c:v>其他收入占0.6%</c:v>
                </c:pt>
              </c:strCache>
            </c:strRef>
          </c:cat>
          <c:val>
            <c:numRef>
              <c:f>Sheet1!$B$2:$B$4</c:f>
              <c:numCache>
                <c:formatCode>General</c:formatCode>
                <c:ptCount val="3"/>
                <c:pt idx="0">
                  <c:v>2316.48</c:v>
                </c:pt>
                <c:pt idx="1">
                  <c:v>256.96</c:v>
                </c:pt>
                <c:pt idx="2">
                  <c:v>15.44</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一般公共预算财政拨款收占89.48%</c:v>
                </c:pt>
                <c:pt idx="1">
                  <c:v>政府性基金预算财政拨付收入占9.92%</c:v>
                </c:pt>
                <c:pt idx="2">
                  <c:v>其他收入占0.6%</c:v>
                </c:pt>
              </c:strCache>
            </c:strRef>
          </c:cat>
          <c:val>
            <c:numRef>
              <c:f>Sheet1!$C$2:$C$4</c:f>
              <c:numCache>
                <c:formatCode>General</c:formatCode>
                <c:ptCount val="3"/>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283777573529412"/>
          <c:y val="0.842138364779874"/>
          <c:w val="0.958754595588235"/>
          <c:h val="0.11865828092243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2021年本来支出（万元）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基本支出占45.47%</c:v>
                </c:pt>
                <c:pt idx="1">
                  <c:v>项目支出占54.53%</c:v>
                </c:pt>
                <c:pt idx="2">
                  <c:v>上缴上级占0%</c:v>
                </c:pt>
                <c:pt idx="3">
                  <c:v>经营支出占0%</c:v>
                </c:pt>
              </c:strCache>
            </c:strRef>
          </c:cat>
          <c:val>
            <c:numRef>
              <c:f>Sheet1!$B$2:$B$5</c:f>
              <c:numCache>
                <c:formatCode>General</c:formatCode>
                <c:ptCount val="4"/>
                <c:pt idx="0">
                  <c:v>1186.01</c:v>
                </c:pt>
                <c:pt idx="1">
                  <c:v>1422.51</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49125"/>
          <c:y val="0.9105"/>
          <c:w val="0.917"/>
          <c:h val="0.06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财政拨款收、支决算总计变动情况图（万元）</a:t>
            </a:r>
          </a:p>
        </c:rich>
      </c:tx>
      <c:layout>
        <c:manualLayout>
          <c:xMode val="edge"/>
          <c:yMode val="edge"/>
          <c:x val="0.169"/>
          <c:y val="0.020166666666666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2860.24</c:v>
                </c:pt>
                <c:pt idx="1">
                  <c:v>2573.45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Sheet1!$C$2:$C$3</c:f>
              <c:numCache>
                <c:formatCode>General</c:formatCode>
                <c:ptCount val="2"/>
                <c:pt idx="0">
                  <c:v>3071.68</c:v>
                </c:pt>
                <c:pt idx="1">
                  <c:v>2548.85</c:v>
                </c:pt>
              </c:numCache>
            </c:numRef>
          </c:val>
        </c:ser>
        <c:dLbls>
          <c:showLegendKey val="0"/>
          <c:showVal val="1"/>
          <c:showCatName val="0"/>
          <c:showSerName val="0"/>
          <c:showPercent val="0"/>
          <c:showBubbleSize val="0"/>
        </c:dLbls>
        <c:gapWidth val="219"/>
        <c:overlap val="-27"/>
        <c:axId val="897191599"/>
        <c:axId val="968534231"/>
      </c:barChart>
      <c:catAx>
        <c:axId val="8971915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534231"/>
        <c:crosses val="autoZero"/>
        <c:auto val="1"/>
        <c:lblAlgn val="ctr"/>
        <c:lblOffset val="100"/>
        <c:noMultiLvlLbl val="0"/>
      </c:catAx>
      <c:valAx>
        <c:axId val="968534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19159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年一般公共预算财政拨款支出（万元）</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2156.87</c:v>
                </c:pt>
                <c:pt idx="1">
                  <c:v>2291.88</c:v>
                </c:pt>
              </c:numCache>
            </c:numRef>
          </c:val>
        </c:ser>
        <c:ser>
          <c:idx val="1"/>
          <c:order val="1"/>
          <c:tx>
            <c:strRef>
              <c:f>Sheet1!#REF!</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205033372"/>
        <c:axId val="441444632"/>
      </c:barChart>
      <c:catAx>
        <c:axId val="2050333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1444632"/>
        <c:crosses val="autoZero"/>
        <c:auto val="1"/>
        <c:lblAlgn val="ctr"/>
        <c:lblOffset val="100"/>
        <c:noMultiLvlLbl val="0"/>
      </c:catAx>
      <c:valAx>
        <c:axId val="441444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033372"/>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一般公共预算财政拨款支出决算情况表（万元）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一般公共服务占（类）49.42%</c:v>
                </c:pt>
                <c:pt idx="1">
                  <c:v>教育支出（类）占0%</c:v>
                </c:pt>
                <c:pt idx="2">
                  <c:v>科学技术（类）占0%</c:v>
                </c:pt>
                <c:pt idx="3">
                  <c:v>文化旅游体育与传媒（类）占1.95%</c:v>
                </c:pt>
                <c:pt idx="4">
                  <c:v>社会保障和就业（类）占30.37%</c:v>
                </c:pt>
                <c:pt idx="5">
                  <c:v>卫生健康支出占1.49%</c:v>
                </c:pt>
                <c:pt idx="6">
                  <c:v>城乡社区支出占0.78%</c:v>
                </c:pt>
                <c:pt idx="7">
                  <c:v>农林水支出占12.14%</c:v>
                </c:pt>
              </c:strCache>
            </c:strRef>
          </c:cat>
          <c:val>
            <c:numRef>
              <c:f>Sheet1!$B$2:$B$9</c:f>
              <c:numCache>
                <c:formatCode>General</c:formatCode>
                <c:ptCount val="8"/>
                <c:pt idx="0">
                  <c:v>1132.44</c:v>
                </c:pt>
                <c:pt idx="1">
                  <c:v>0</c:v>
                </c:pt>
                <c:pt idx="2">
                  <c:v>0</c:v>
                </c:pt>
                <c:pt idx="3">
                  <c:v>44.83</c:v>
                </c:pt>
                <c:pt idx="4">
                  <c:v>696.24</c:v>
                </c:pt>
                <c:pt idx="5">
                  <c:v>34.22</c:v>
                </c:pt>
                <c:pt idx="6">
                  <c:v>17.92</c:v>
                </c:pt>
                <c:pt idx="7">
                  <c:v>278.31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“三公”经费财政拨款支出情况(万元）</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因公出国（境）费支出占0%</c:v>
                </c:pt>
                <c:pt idx="1">
                  <c:v>公务用车购置及运行维护费支出占100%</c:v>
                </c:pt>
                <c:pt idx="2">
                  <c:v>公务接待费支出占0%</c:v>
                </c:pt>
              </c:strCache>
            </c:strRef>
          </c:cat>
          <c:val>
            <c:numRef>
              <c:f>Sheet1!$B$2:$B$4</c:f>
              <c:numCache>
                <c:formatCode>General</c:formatCode>
                <c:ptCount val="3"/>
                <c:pt idx="0">
                  <c:v>0</c:v>
                </c:pt>
                <c:pt idx="1">
                  <c:v>18.16</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59</Pages>
  <Words>21625</Words>
  <Characters>23290</Characters>
  <Lines>57</Lines>
  <Paragraphs>16</Paragraphs>
  <TotalTime>19</TotalTime>
  <ScaleCrop>false</ScaleCrop>
  <LinksUpToDate>false</LinksUpToDate>
  <CharactersWithSpaces>23372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2022-10-21T02:05:00Z</cp:lastPrinted>
  <dcterms:modified xsi:type="dcterms:W3CDTF">2025-03-18T07:59:36Z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D739CEBF07CF432BBFF140FF425E3C3F_13</vt:lpwstr>
  </property>
</Properties>
</file>