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96475"/>
      <w:bookmarkStart w:id="2" w:name="_Toc15378441"/>
      <w:bookmarkStart w:id="3" w:name="_Toc15377425"/>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96476"/>
      <w:bookmarkStart w:id="8" w:name="_Toc15377426"/>
      <w:bookmarkStart w:id="9" w:name="_Toc15377194"/>
      <w:bookmarkStart w:id="10" w:name="_Toc15378442"/>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lang w:eastAsia="zh-CN"/>
        </w:rPr>
        <w:t>峨眉山市九里镇人民政府</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p>
    <w:p>
      <w:pPr>
        <w:keepNext w:val="0"/>
        <w:keepLines w:val="0"/>
        <w:pageBreakBefore w:val="0"/>
        <w:widowControl/>
        <w:kinsoku/>
        <w:wordWrap/>
        <w:overflowPunct/>
        <w:topLinePunct w:val="0"/>
        <w:autoSpaceDE/>
        <w:autoSpaceDN/>
        <w:bidi w:val="0"/>
        <w:spacing w:line="600" w:lineRule="exact"/>
        <w:jc w:val="center"/>
        <w:textAlignment w:val="auto"/>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w:t>
      </w:r>
      <w:r>
        <w:rPr>
          <w:rFonts w:hint="eastAsia" w:ascii="方正小标宋_GBK" w:hAnsi="方正小标宋_GBK" w:eastAsia="方正小标宋_GBK" w:cs="方正小标宋_GBK"/>
          <w:b/>
          <w:bCs/>
          <w:sz w:val="44"/>
          <w:szCs w:val="44"/>
          <w:lang w:val="en-US" w:eastAsia="zh-CN"/>
        </w:rPr>
        <w:t xml:space="preserve">  </w:t>
      </w:r>
      <w:r>
        <w:rPr>
          <w:rFonts w:hint="eastAsia" w:ascii="方正小标宋_GBK" w:hAnsi="方正小标宋_GBK" w:eastAsia="方正小标宋_GBK" w:cs="方正小标宋_GBK"/>
          <w:b/>
          <w:bCs/>
          <w:sz w:val="44"/>
          <w:szCs w:val="44"/>
        </w:rPr>
        <w:t>录</w:t>
      </w:r>
    </w:p>
    <w:p>
      <w:pPr>
        <w:pStyle w:val="12"/>
        <w:keepNext w:val="0"/>
        <w:keepLines w:val="0"/>
        <w:pageBreakBefore w:val="0"/>
        <w:kinsoku/>
        <w:wordWrap/>
        <w:overflowPunct/>
        <w:topLinePunct w:val="0"/>
        <w:autoSpaceDE/>
        <w:autoSpaceDN/>
        <w:bidi w:val="0"/>
        <w:spacing w:line="60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19</w:t>
      </w:r>
      <w:r>
        <w:rPr>
          <w:rFonts w:hint="eastAsia" w:ascii="楷体_GB2312" w:hAnsi="楷体_GB2312" w:eastAsia="楷体_GB2312" w:cs="楷体_GB2312"/>
          <w:sz w:val="32"/>
          <w:szCs w:val="32"/>
        </w:rPr>
        <w:t>日</w:t>
      </w:r>
    </w:p>
    <w:p>
      <w:pPr>
        <w:keepNext w:val="0"/>
        <w:keepLines w:val="0"/>
        <w:pageBreakBefore w:val="0"/>
        <w:kinsoku/>
        <w:wordWrap/>
        <w:overflowPunct/>
        <w:topLinePunct w:val="0"/>
        <w:autoSpaceDE/>
        <w:autoSpaceDN/>
        <w:bidi w:val="0"/>
        <w:spacing w:line="600" w:lineRule="exact"/>
        <w:textAlignment w:val="auto"/>
      </w:pP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第一部分 部门概况</w:t>
      </w:r>
      <w:r>
        <w:rPr>
          <w:rFonts w:hint="eastAsia" w:ascii="黑体" w:hAnsi="黑体" w:eastAsia="黑体" w:cs="黑体"/>
          <w:sz w:val="32"/>
          <w:szCs w:val="32"/>
          <w:lang w:val="en-US" w:eastAsia="zh-CN"/>
        </w:rPr>
        <w:t>.................................4</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val="en-US" w:eastAsia="zh-CN"/>
        </w:rPr>
        <w:t>.......................4</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val="en-US" w:eastAsia="zh-CN"/>
        </w:rPr>
        <w:t>.................................14</w:t>
      </w: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第二部分 2021年度部门决算情况说明</w:t>
      </w:r>
      <w:r>
        <w:rPr>
          <w:rFonts w:hint="eastAsia" w:ascii="黑体" w:hAnsi="黑体" w:eastAsia="黑体" w:cs="黑体"/>
          <w:sz w:val="32"/>
          <w:szCs w:val="32"/>
          <w:lang w:val="en-US" w:eastAsia="zh-CN"/>
        </w:rPr>
        <w:t>................16</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.................16</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.........................16</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.........................17</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.........18</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.....19</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.24</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七、“三公”经费财政拨款支出决算情况说明</w:t>
      </w:r>
      <w:r>
        <w:rPr>
          <w:rFonts w:hint="eastAsia" w:ascii="仿宋_GB2312" w:hAnsi="仿宋_GB2312" w:eastAsia="仿宋_GB2312" w:cs="仿宋_GB2312"/>
          <w:sz w:val="32"/>
          <w:szCs w:val="32"/>
          <w:lang w:val="en-US" w:eastAsia="zh-CN"/>
        </w:rPr>
        <w:t>......24</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...........26</w:t>
      </w:r>
    </w:p>
    <w:p>
      <w:pPr>
        <w:pStyle w:val="14"/>
        <w:keepNext w:val="0"/>
        <w:keepLines w:val="0"/>
        <w:pageBreakBefore w:val="0"/>
        <w:kinsoku/>
        <w:wordWrap/>
        <w:overflowPunct/>
        <w:topLinePunct w:val="0"/>
        <w:autoSpaceDE/>
        <w:autoSpaceDN/>
        <w:bidi w:val="0"/>
        <w:adjustRightInd w:val="0"/>
        <w:snapToGrid w:val="0"/>
        <w:spacing w:line="600" w:lineRule="exact"/>
        <w:ind w:leftChars="0" w:firstLine="320" w:firstLineChars="1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.........27</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仿宋_GB2312" w:hAnsi="仿宋_GB2312" w:eastAsia="仿宋_GB2312" w:cs="仿宋_GB2312"/>
          <w:sz w:val="32"/>
          <w:szCs w:val="32"/>
        </w:rPr>
      </w:pPr>
      <w:r>
        <w:rPr>
          <w:rStyle w:val="21"/>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ab/>
      </w: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第三部分 名词解释</w:t>
      </w:r>
      <w:r>
        <w:rPr>
          <w:rFonts w:hint="eastAsia" w:ascii="黑体" w:hAnsi="黑体" w:eastAsia="黑体" w:cs="黑体"/>
          <w:sz w:val="32"/>
          <w:szCs w:val="32"/>
          <w:lang w:val="en-US" w:eastAsia="zh-CN"/>
        </w:rPr>
        <w:t>.................................29</w:t>
      </w: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第四部分 附件</w:t>
      </w:r>
      <w:r>
        <w:rPr>
          <w:rFonts w:hint="eastAsia" w:ascii="黑体" w:hAnsi="黑体" w:eastAsia="黑体" w:cs="黑体"/>
          <w:sz w:val="32"/>
          <w:szCs w:val="32"/>
          <w:lang w:val="en-US" w:eastAsia="zh-CN"/>
        </w:rPr>
        <w:t>.....................................33</w:t>
      </w: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sz w:val="32"/>
          <w:szCs w:val="32"/>
        </w:rPr>
      </w:pP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sz w:val="32"/>
          <w:szCs w:val="32"/>
        </w:rPr>
      </w:pPr>
    </w:p>
    <w:p>
      <w:pPr>
        <w:pStyle w:val="12"/>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第五部分 附表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4"/>
        <w:keepNext w:val="0"/>
        <w:keepLines w:val="0"/>
        <w:pageBreakBefore w:val="0"/>
        <w:kinsoku/>
        <w:wordWrap/>
        <w:overflowPunct/>
        <w:topLinePunct w:val="0"/>
        <w:autoSpaceDE/>
        <w:autoSpaceDN/>
        <w:bidi w:val="0"/>
        <w:adjustRightInd w:val="0"/>
        <w:snapToGrid w:val="0"/>
        <w:spacing w:line="60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keepNext w:val="0"/>
        <w:keepLines w:val="0"/>
        <w:pageBreakBefore w:val="0"/>
        <w:widowControl/>
        <w:kinsoku/>
        <w:wordWrap/>
        <w:overflowPunct/>
        <w:topLinePunct w:val="0"/>
        <w:autoSpaceDE/>
        <w:autoSpaceDN/>
        <w:bidi w:val="0"/>
        <w:spacing w:line="600" w:lineRule="exact"/>
        <w:jc w:val="left"/>
        <w:textAlignment w:val="auto"/>
        <w:rPr>
          <w:rFonts w:hint="eastAsia" w:ascii="仿宋_GB2312" w:hAnsi="仿宋_GB2312" w:eastAsia="仿宋_GB2312" w:cs="仿宋_GB2312"/>
          <w:bCs/>
          <w:kern w:val="44"/>
          <w:sz w:val="32"/>
          <w:szCs w:val="32"/>
        </w:rPr>
      </w:pPr>
      <w:bookmarkStart w:id="12" w:name="_Toc15396599"/>
      <w:bookmarkStart w:id="13" w:name="_Toc15377196"/>
      <w:r>
        <w:rPr>
          <w:rFonts w:hint="eastAsia" w:ascii="仿宋_GB2312" w:hAnsi="仿宋_GB2312" w:eastAsia="仿宋_GB2312" w:cs="仿宋_GB2312"/>
          <w:b/>
          <w:sz w:val="32"/>
          <w:szCs w:val="32"/>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14" w:name="_Toc15377197"/>
      <w:bookmarkStart w:id="15" w:name="_Toc15396600"/>
      <w:r>
        <w:rPr>
          <w:rFonts w:hint="eastAsia" w:ascii="黑体" w:hAnsi="黑体" w:eastAsia="黑体" w:cs="黑体"/>
          <w:sz w:val="32"/>
          <w:szCs w:val="32"/>
        </w:rPr>
        <w:t>一、基本职能及主要工作</w:t>
      </w:r>
      <w:bookmarkEnd w:id="14"/>
      <w:bookmarkEnd w:id="1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bookmarkStart w:id="16" w:name="_Toc15377198"/>
      <w:bookmarkStart w:id="17" w:name="_Toc15378445"/>
      <w:r>
        <w:rPr>
          <w:rFonts w:hint="eastAsia" w:ascii="楷体_GB2312" w:hAnsi="楷体_GB2312" w:eastAsia="楷体_GB2312" w:cs="楷体_GB2312"/>
          <w:sz w:val="32"/>
          <w:szCs w:val="32"/>
        </w:rPr>
        <w:t>（一）主要职能。</w:t>
      </w:r>
      <w:bookmarkEnd w:id="16"/>
      <w:bookmarkEnd w:id="17"/>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532" w:lineRule="exact"/>
        <w:ind w:left="0" w:leftChars="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bookmarkStart w:id="18" w:name="_Toc15377199"/>
      <w:bookmarkStart w:id="19" w:name="_Toc15378446"/>
      <w:r>
        <w:rPr>
          <w:rFonts w:hint="eastAsia" w:ascii="仿宋_GB2312" w:hAnsi="仿宋_GB2312" w:eastAsia="仿宋_GB2312" w:cs="仿宋_GB2312"/>
          <w:kern w:val="2"/>
          <w:sz w:val="32"/>
          <w:szCs w:val="32"/>
          <w:u w:val="none"/>
          <w:lang w:val="en-US" w:eastAsia="zh-CN" w:bidi="ar-SA"/>
        </w:rPr>
        <w:t>1.镇党委的主要职责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全面贯彻党的基本理论、基本路线、基本方略，宣传党的主张、落实党的决策部署，团结并组织党员、干部和群众，扎实做好改革发展稳定各项工作。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讨论决定加强党的建设、推进区域发展、促进乡村振兴、保护生态环境、组织公共服务、实施综合管理、指导基层自治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维护安全稳定、动员社会参与等方面的重大问题。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领导镇政府和工会、共青团、妇联等群团组织，支持和保证行政组织、经济组织、社会组织和其他自治组织依法依章程充分行使职权。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全面从严治党主体责任，强化基层党组织的政治功能和服务功能，抓好党员教育管理和发展党员工作，发挥基层党组织战斗堡垒作用和党员先锋模范作用。履行党风廉政建设主体责任，领导和支持纪检监察机关履行监督责任，严格执行和维护党的纪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按照有关规定和干部管理权限，做好干部推荐、提名、任免和教育、管理、监督工作，研究决定党员干部纪律处分有关事项。落实党的人才政策，抓好优秀人才引进、培养、使用、服务工作。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坚持以党建为引领，加强基层治理体系建设，实现政府治理和社会调节、村（居）民自治良性互动，打造共建共治共享的基层治理格局。支持“两代表一委员"和统一战线成员在基层治理中积极发挥作用。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加强基层宣传思想文化工作，推进基层精神文明建设，培 养和弘扬社会主义核心价值观，创造良好社会环境。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综合协调辖区内各类执法工作和城镇管理、人口管理、社 会管理、安全管理、住宅小区管理、房屋管理等工作以及社会治安综合治理工作中的重大事项和难点问题。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统筹调度指挥派驻机构、市级部门设在本乡镇的机构力量。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完成市委交办的其他工作。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镇人民政府的主要职责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贯彻落实党的路线方针政策和国家法律法规以及上级的决定和命令，加强农村基层政权建设，巩固党在农村的执政基础。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组织编制本行政区域经济社会发展规划和镇国土空间规划、村（社区）规划等相关规划。组织农村基础设施和各项公益 事业建设，实施乡村振兴战略，加快经济社会发展，改善群众生产生活环境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指导农村经济发展，推进农业经济结构调整，促进经济增长方式转变，促进农业增效、农民增收。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加强农村公共服务体系建设，抓好基础教育、统计、科技、 文化、体育、卫生健康、食品安全等工作，做好民政事务、就业 培训、社会保障、劳动关系协调、民族宗教等工作，促进农村社会事业健康发展。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推进基层民主法制建设，加强普法依法治理，指导村（居）民委员会工作，维护群众合法权益。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承担辖区平安建设、社会治安综合治理、公共安全、安全 生产及应急管理等有关工作，处理群众来信来访，反映社情民意，化解矛盾纠纷，维护社会安全稳定。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做好国防教育和兵役等工作。</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做好生态环境保护、人居环境整治相关工作。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负责建立和完善权力清单、责任清单、公共服务清单动态调整和公示机制，推进政务公开，接受群众监督，增强政府公信力。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承担法律、法规、规章规定的其他职能，完成市委、市政府交办的其他工作。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（二）2021年重点工作完成情况。</w:t>
      </w:r>
      <w:bookmarkEnd w:id="18"/>
      <w:bookmarkEnd w:id="19"/>
    </w:p>
    <w:p>
      <w:pPr>
        <w:numPr>
          <w:ilvl w:val="0"/>
          <w:numId w:val="0"/>
        </w:numPr>
        <w:ind w:firstLine="640" w:firstLineChars="200"/>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sz w:val="32"/>
          <w:szCs w:val="32"/>
          <w:lang w:eastAsia="zh-CN"/>
        </w:rPr>
        <w:t>突出引领，加强党的全面领导</w:t>
      </w:r>
    </w:p>
    <w:p>
      <w:pPr>
        <w:numPr>
          <w:ilvl w:val="0"/>
          <w:numId w:val="0"/>
        </w:num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扎</w:t>
      </w:r>
      <w:r>
        <w:rPr>
          <w:rFonts w:hint="eastAsia" w:ascii="楷体_GB2312" w:hAnsi="楷体_GB2312" w:eastAsia="楷体_GB2312" w:cs="楷体_GB2312"/>
          <w:sz w:val="32"/>
          <w:szCs w:val="32"/>
        </w:rPr>
        <w:t>实抓好乡镇领导班子换届。</w:t>
      </w:r>
      <w:r>
        <w:rPr>
          <w:rFonts w:hint="eastAsia" w:ascii="仿宋_GB2312" w:hAnsi="仿宋_GB2312" w:eastAsia="仿宋_GB2312" w:cs="仿宋_GB2312"/>
          <w:sz w:val="32"/>
          <w:szCs w:val="32"/>
        </w:rPr>
        <w:t>配合市上开展领导班子综合分析研判，严肃换届纪律，广泛宣传“十严禁”和“四必须”要求，确保风清气正；指导各党组织完成120名党代表推荐、考察、选举等工作；组建筹备工作组，于6月8日召开</w:t>
      </w:r>
      <w:r>
        <w:rPr>
          <w:rFonts w:hint="eastAsia" w:ascii="仿宋_GB2312" w:hAnsi="宋体" w:eastAsia="仿宋_GB2312"/>
          <w:bCs/>
          <w:sz w:val="32"/>
          <w:szCs w:val="32"/>
        </w:rPr>
        <w:t>中国共产党九里镇第十四次代表大会</w:t>
      </w:r>
      <w:r>
        <w:rPr>
          <w:rFonts w:hint="eastAsia" w:ascii="仿宋_GB2312" w:hAnsi="仿宋_GB2312" w:eastAsia="仿宋_GB2312" w:cs="仿宋_GB2312"/>
          <w:sz w:val="32"/>
          <w:szCs w:val="32"/>
        </w:rPr>
        <w:t>，圆满完成了新一届党委委员、纪委委员的选举工作。</w:t>
      </w:r>
    </w:p>
    <w:p>
      <w:pPr>
        <w:ind w:firstLine="640" w:firstLineChars="200"/>
        <w:rPr>
          <w:rFonts w:hint="eastAsia" w:ascii="仿宋_GB2312" w:hAnsi="仿宋_GB2312" w:eastAsia="仿宋_GB2312" w:cs="仿宋_GB2312"/>
          <w:sz w:val="32"/>
          <w:szCs w:val="32"/>
          <w:u w:val="single"/>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开展建党100周年系列庆祝活动。</w:t>
      </w:r>
      <w:r>
        <w:rPr>
          <w:rFonts w:hint="eastAsia" w:ascii="仿宋_GB2312" w:hAnsi="仿宋_GB2312" w:eastAsia="仿宋_GB2312" w:cs="仿宋_GB2312"/>
          <w:sz w:val="32"/>
          <w:szCs w:val="32"/>
        </w:rPr>
        <w:t>配合完成市、县两级“两优一先”表彰推荐，方碾村获评“峨眉山市先进党组织”；联合镇党政办、文盛社区召开庆祝建党100周年大会，表扬了一批先进基层党组织、优秀共产党员和优秀党务工作者；颁发“光荣在党50年”纪念章，落实党内关怀，于“七一”前走访慰问了困难党员、老党员45人（其中县级领导慰问6人、镇级慰问39人）</w:t>
      </w:r>
      <w:r>
        <w:rPr>
          <w:rFonts w:hint="eastAsia" w:ascii="仿宋_GB2312" w:hAnsi="仿宋_GB2312" w:eastAsia="仿宋_GB2312" w:cs="仿宋_GB2312"/>
          <w:sz w:val="32"/>
          <w:szCs w:val="32"/>
          <w:lang w:eastAsia="zh-CN"/>
        </w:rPr>
        <w:t>。</w:t>
      </w:r>
    </w:p>
    <w:p>
      <w:pPr>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抓好乡镇行政区划和村级建制调整改革“后半篇”文章各项工作。</w:t>
      </w:r>
      <w:r>
        <w:rPr>
          <w:rFonts w:hint="eastAsia" w:ascii="仿宋_GB2312" w:hAnsi="仿宋_GB2312" w:eastAsia="仿宋_GB2312" w:cs="仿宋_GB2312"/>
          <w:sz w:val="32"/>
          <w:szCs w:val="32"/>
        </w:rPr>
        <w:t>机构编制方面，深入推进第二次全市机构编制核查工作，严格执行“三定”规定，实行中层干部备案制，严格通过民主测评、公示、考察等程序，确定中层干部；村级集体经济方面，按照市上五年行动计划，统筹市级部门派驻“一对一”帮扶发展村级集体经济力量，帮助村集体找思路、谋发展，逐年分解收入任务，制定“一村一策”。</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指导和规范基层党组织党建工作。</w:t>
      </w:r>
      <w:r>
        <w:rPr>
          <w:rFonts w:hint="eastAsia" w:ascii="仿宋_GB2312" w:hAnsi="仿宋_GB2312" w:eastAsia="仿宋_GB2312" w:cs="仿宋_GB2312"/>
          <w:sz w:val="32"/>
          <w:szCs w:val="32"/>
        </w:rPr>
        <w:t>严格按照程序完成了村（社区）“两委”换届，并在原六七厂家属区新成立了文盛社区党委；于3月中旬对16个村（社区）进行了党建交叉检查，督促落实“四议两公开”、“三会一课”、主题党日、党费收缴等工作，检查发现问题44个，分类制定了整改措施，有效提高了基层党建工作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sz w:val="32"/>
          <w:szCs w:val="32"/>
          <w:lang w:val="en-US" w:eastAsia="zh-CN"/>
        </w:rPr>
        <w:t>2.守牢阵地，严格落实意识形态责任</w:t>
      </w:r>
    </w:p>
    <w:p>
      <w:pPr>
        <w:keepNext w:val="0"/>
        <w:keepLines w:val="0"/>
        <w:pageBreakBefore w:val="0"/>
        <w:widowControl w:val="0"/>
        <w:numPr>
          <w:ilvl w:val="0"/>
          <w:numId w:val="0"/>
        </w:numPr>
        <w:kinsoku/>
        <w:wordWrap/>
        <w:overflowPunct/>
        <w:topLinePunct w:val="0"/>
        <w:autoSpaceDE/>
        <w:autoSpaceDN/>
        <w:bidi w:val="0"/>
        <w:adjustRightInd/>
        <w:snapToGrid/>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一是抓好党委中心组理</w:t>
      </w:r>
      <w:r>
        <w:rPr>
          <w:rFonts w:hint="eastAsia" w:ascii="仿宋_GB2312" w:hAnsi="仿宋_GB2312" w:eastAsia="仿宋_GB2312" w:cs="仿宋_GB2312"/>
          <w:sz w:val="32"/>
          <w:szCs w:val="32"/>
          <w:lang w:val="en-US" w:eastAsia="zh-CN"/>
        </w:rPr>
        <w:t>论学习，年初制有年度学习计划，年中制有党史学习计划，全年集中学习13次，中心组成员参学率达90%以上，每位中心组成员撰写了党史学习教育的调研文章，主要领导撰写了峨眉山市第十五次党代会解读文章。</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sz w:val="32"/>
          <w:szCs w:val="32"/>
          <w:lang w:val="en-US" w:eastAsia="zh-CN"/>
        </w:rPr>
        <w:t>狠抓干部理论学习，为镇村干部发放《习近平新时代中国特色社会主义思想学习问答》、《中国共产党简史》等书籍，制定学习计划，采取集中学习、干部自学的形式，切实增强干部理论学习的氛围，提高读书笔记的质量，增强党员干部的党性原则。全年开展集中学习22次，人均完成读书笔记5000字。</w:t>
      </w:r>
      <w:r>
        <w:rPr>
          <w:rFonts w:hint="eastAsia" w:ascii="仿宋_GB2312" w:hAnsi="仿宋_GB2312" w:eastAsia="仿宋_GB2312" w:cs="仿宋_GB2312"/>
          <w:b w:val="0"/>
          <w:bCs w:val="0"/>
          <w:sz w:val="32"/>
          <w:szCs w:val="32"/>
          <w:lang w:val="en-US" w:eastAsia="zh-CN"/>
        </w:rPr>
        <w:t>三是</w:t>
      </w:r>
      <w:r>
        <w:rPr>
          <w:rFonts w:hint="eastAsia" w:ascii="仿宋_GB2312" w:hAnsi="仿宋_GB2312" w:eastAsia="仿宋_GB2312" w:cs="仿宋_GB2312"/>
          <w:sz w:val="32"/>
          <w:szCs w:val="32"/>
          <w:lang w:val="en-US" w:eastAsia="zh-CN"/>
        </w:rPr>
        <w:t>落实意识形态责任制，制定了</w:t>
      </w:r>
      <w:r>
        <w:rPr>
          <w:rFonts w:hint="eastAsia" w:ascii="仿宋_GB2312" w:hAnsi="仿宋_GB2312" w:eastAsia="仿宋_GB2312" w:cs="仿宋_GB2312"/>
          <w:sz w:val="32"/>
          <w:szCs w:val="32"/>
          <w:lang w:eastAsia="zh-CN"/>
        </w:rPr>
        <w:t>《九里镇</w:t>
      </w:r>
      <w:r>
        <w:rPr>
          <w:rFonts w:hint="eastAsia" w:ascii="仿宋_GB2312" w:hAnsi="仿宋_GB2312" w:eastAsia="仿宋_GB2312" w:cs="仿宋_GB2312"/>
          <w:sz w:val="32"/>
          <w:szCs w:val="32"/>
          <w:lang w:val="en-US" w:eastAsia="zh-CN"/>
        </w:rPr>
        <w:t>2021年宣传思想工作要点</w:t>
      </w:r>
      <w:r>
        <w:rPr>
          <w:rFonts w:hint="eastAsia" w:ascii="仿宋_GB2312" w:hAnsi="仿宋_GB2312" w:eastAsia="仿宋_GB2312" w:cs="仿宋_GB2312"/>
          <w:sz w:val="32"/>
          <w:szCs w:val="32"/>
          <w:lang w:eastAsia="zh-CN"/>
        </w:rPr>
        <w:t>》、《九里镇</w:t>
      </w:r>
      <w:r>
        <w:rPr>
          <w:rFonts w:hint="eastAsia" w:ascii="仿宋_GB2312" w:hAnsi="仿宋_GB2312" w:eastAsia="仿宋_GB2312" w:cs="仿宋_GB2312"/>
          <w:sz w:val="32"/>
          <w:szCs w:val="32"/>
          <w:lang w:val="en-US" w:eastAsia="zh-CN"/>
        </w:rPr>
        <w:t>2021年</w:t>
      </w:r>
      <w:r>
        <w:rPr>
          <w:rFonts w:hint="eastAsia" w:ascii="仿宋_GB2312" w:hAnsi="仿宋_GB2312" w:eastAsia="仿宋_GB2312" w:cs="仿宋_GB2312"/>
          <w:sz w:val="32"/>
          <w:szCs w:val="32"/>
          <w:lang w:eastAsia="zh-CN"/>
        </w:rPr>
        <w:t>意识形态工作责任制任务分工方案》等文件，明确了责任，落实了主体，党委每月不定期召开专题研究意识形态工作，年中向市委宣传部专题汇报了全镇意识形态工作进展情况。</w:t>
      </w:r>
      <w:r>
        <w:rPr>
          <w:rFonts w:hint="eastAsia" w:ascii="仿宋_GB2312" w:hAnsi="仿宋_GB2312" w:eastAsia="仿宋_GB2312" w:cs="仿宋_GB2312"/>
          <w:b w:val="0"/>
          <w:bCs w:val="0"/>
          <w:sz w:val="32"/>
          <w:szCs w:val="32"/>
          <w:lang w:eastAsia="zh-CN"/>
        </w:rPr>
        <w:t>四是</w:t>
      </w:r>
      <w:r>
        <w:rPr>
          <w:rFonts w:hint="eastAsia" w:ascii="仿宋_GB2312" w:hAnsi="仿宋_GB2312" w:eastAsia="仿宋_GB2312" w:cs="仿宋_GB2312"/>
          <w:sz w:val="32"/>
          <w:szCs w:val="32"/>
          <w:lang w:val="en-US" w:eastAsia="zh-CN"/>
        </w:rPr>
        <w:t>做好“学习强国”工作，每月督促镇村两级干部积极参与学习，保持活跃度，每月通报排名情况，全年学习强国排名靠前。</w:t>
      </w:r>
    </w:p>
    <w:p>
      <w:pPr>
        <w:pStyle w:val="8"/>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3.强化监督执纪，廉政建设不断加强</w:t>
      </w:r>
    </w:p>
    <w:p>
      <w:pPr>
        <w:pStyle w:val="8"/>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集中上党课、观看警示教育片、进行廉政宣誓等多种形式，进一步提高了党员干部的政治觉悟，强化了纪律意识和红线意识，筑牢了拒腐防变的思想防线。结合疫情防控、“五清”行动、安全生产大检查等工作，常态化开展专项检查，确保九里镇工作顺利开展。提升乡镇纪委规范化建设，持续推进派单制工作，实现日常派单191件、协调解决问题20个；统筹安排“大走访大服务”工作，分级消化409个问题；认真整改上级巡察九里反馈问题，镇纪委自办案件3起。</w:t>
      </w:r>
    </w:p>
    <w:p>
      <w:pPr>
        <w:pStyle w:val="8"/>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4.绿色发展，实现产业质效稳步提升</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color w:val="auto"/>
          <w:lang w:val="en-US" w:eastAsia="zh-CN"/>
        </w:rPr>
      </w:pPr>
      <w:r>
        <w:rPr>
          <w:rFonts w:hint="eastAsia" w:ascii="仿宋_GB2312" w:hAnsi="仿宋_GB2312" w:eastAsia="仿宋_GB2312" w:cs="仿宋_GB2312"/>
          <w:color w:val="auto"/>
          <w:sz w:val="32"/>
          <w:szCs w:val="32"/>
          <w:highlight w:val="none"/>
          <w:lang w:val="en-US" w:eastAsia="zh-CN"/>
        </w:rPr>
        <w:t>一是农业提档展现新作为。九里玉米-燕麦粮改饲现代农业园区、九里粮油现代农业园区成功创建市、县两级现代农业产业园区。粮食、蔬菜、茶叶等迈向规模化经营，种植面积分别达2.6万亩、3970亩、1.1万亩。二是工业转型焕发新活力。规上企业新增6家、总量达22家，实现产值129亿元、上缴税收12亿元，规上企业数量、产值、税收均达到或超过全市总量的1/3。“中科乐美”超细微纳米材料等重点项目落户九里，优势产业持续壮大。三是乡村振兴开启新征程。农业基础不断完善，建成生产便道10公里，整治排灌渠道1.5公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5.群防群控，狠抓疫情防控不松懈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color w:val="auto"/>
          <w:kern w:val="2"/>
          <w:sz w:val="32"/>
          <w:szCs w:val="32"/>
          <w:lang w:val="en-US" w:eastAsia="zh-CN" w:bidi="ar-SA"/>
        </w:rPr>
        <w:t>一是防控措施精准到位。构建镇、</w:t>
      </w:r>
      <w:r>
        <w:rPr>
          <w:rFonts w:hint="eastAsia" w:ascii="仿宋_GB2312" w:hAnsi="仿宋_GB2312" w:eastAsia="仿宋_GB2312" w:cs="仿宋_GB2312"/>
          <w:color w:val="auto"/>
          <w:sz w:val="32"/>
          <w:szCs w:val="32"/>
          <w:highlight w:val="none"/>
          <w:lang w:val="en-US" w:eastAsia="zh-CN"/>
        </w:rPr>
        <w:t>村、网格三级防控体系，精准落实防控措施，守住“外防输入”底线。二是防控体系逐步健全。及时调整防控策略，健全常态化防控机制，加快推进疫苗接种，</w:t>
      </w:r>
      <w:r>
        <w:rPr>
          <w:rFonts w:hint="eastAsia" w:ascii="仿宋_GB2312" w:hAnsi="仿宋_GB2312" w:eastAsia="仿宋_GB2312" w:cs="仿宋_GB2312"/>
          <w:bCs/>
          <w:color w:val="auto"/>
          <w:kern w:val="0"/>
          <w:sz w:val="32"/>
          <w:szCs w:val="32"/>
          <w:lang w:val="en-US" w:eastAsia="zh-CN"/>
        </w:rPr>
        <w:t>全面完成了市上下达的疫苗接种任务，</w:t>
      </w:r>
      <w:r>
        <w:rPr>
          <w:rFonts w:hint="eastAsia" w:ascii="仿宋_GB2312" w:hAnsi="仿宋_GB2312" w:eastAsia="仿宋_GB2312" w:cs="仿宋_GB2312"/>
          <w:color w:val="auto"/>
          <w:sz w:val="32"/>
          <w:szCs w:val="32"/>
          <w:highlight w:val="none"/>
          <w:lang w:val="en-US" w:eastAsia="zh-CN"/>
        </w:rPr>
        <w:t>我镇在峨眉接种45974剂次，其中第一剂22673剂，第二剂21586剂，第三剂1714剂，最大限度保护群众生命安全和身体健康。三是信息传输准确及时。在</w:t>
      </w:r>
      <w:r>
        <w:rPr>
          <w:rFonts w:hint="eastAsia" w:ascii="仿宋_GB2312" w:hAnsi="仿宋_GB2312" w:eastAsia="仿宋_GB2312" w:cs="仿宋_GB2312"/>
          <w:bCs/>
          <w:color w:val="auto"/>
          <w:kern w:val="0"/>
          <w:sz w:val="32"/>
          <w:szCs w:val="32"/>
          <w:lang w:val="en-US" w:eastAsia="zh-CN"/>
        </w:rPr>
        <w:t>做好疫情防控的宣传和信息核查工作的同时，定期对镇域范围内的学校、企业、旅馆等进行疫情防控检查，督促做好疫情期间的自我防疫工作。加强本镇范围内从国外、重点疫区返乡人员的居家隔离及居家监测。</w:t>
      </w:r>
    </w:p>
    <w:p>
      <w:pPr>
        <w:pStyle w:val="8"/>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6.共建共享，持续改善民生福祉</w:t>
      </w:r>
    </w:p>
    <w:p>
      <w:pPr>
        <w:pStyle w:val="8"/>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一是脱贫攻坚固效提质。全面开展“四情必查、四情必核”，实现贫困劳动力外出务工304人，逐级整改销号359个问题，实现329户783人高质量脱贫。常态化推进防贫防返贫预警监测，全力推动脱贫攻坚同乡村振兴有效衔接。二是社会事业全面发展。城镇登记失业率低于4.4%，城乡居民医疗保险参保覆盖率达98%以上。坚持教育优先，完善2所小学校园基础设施。完成11个村56户农房对标补短工作，补助资金70余万元。三是基础保障不断完善。投资25万元新建过滤池、蓄水池8口，新堰、临江等村3400人山区饮水工程季节性缺水问题得到有效解决。完成重大项目9户群众房屋拆迁和安置工作，确保成昆复线、连乐铁路等“挂图作战”项目顺利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7.多点发力，激发乡村振兴新活力</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（1）抓好项目推进，按时完成既定项目落地。</w:t>
      </w:r>
      <w:r>
        <w:rPr>
          <w:rFonts w:hint="eastAsia" w:ascii="仿宋_GB2312" w:hAnsi="仿宋_GB2312" w:eastAsia="仿宋_GB2312" w:cs="仿宋_GB2312"/>
          <w:sz w:val="32"/>
          <w:szCs w:val="32"/>
          <w:lang w:val="en-US" w:eastAsia="zh-CN"/>
        </w:rPr>
        <w:t>严格按照既定方案按时完成红卫村2020年省级财政乡村振兴转移支付资金项目，</w:t>
      </w:r>
      <w:r>
        <w:rPr>
          <w:rFonts w:hint="eastAsia" w:ascii="仿宋_GB2312" w:hAnsi="仿宋_GB2312" w:eastAsia="仿宋_GB2312" w:cs="仿宋_GB2312"/>
          <w:color w:val="auto"/>
          <w:sz w:val="32"/>
          <w:szCs w:val="32"/>
          <w:highlight w:val="none"/>
          <w:lang w:val="en-US" w:eastAsia="zh-CN"/>
        </w:rPr>
        <w:t>红卫村入选“四川省实施乡村振兴战略示范村”</w:t>
      </w:r>
      <w:r>
        <w:rPr>
          <w:rFonts w:hint="eastAsia" w:ascii="仿宋_GB2312" w:hAnsi="仿宋_GB2312" w:eastAsia="仿宋_GB2312" w:cs="仿宋_GB2312"/>
          <w:sz w:val="32"/>
          <w:szCs w:val="32"/>
          <w:lang w:val="en-US" w:eastAsia="zh-CN"/>
        </w:rPr>
        <w:t>；稳步推进符溪-桂花桥-九里美丽乡村旅游产业道路九里段用地协调工作，目前已进场施工。</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（2）完善基础设施，助推乡村振兴有效衔接。</w:t>
      </w:r>
      <w:r>
        <w:rPr>
          <w:rFonts w:hint="eastAsia" w:ascii="仿宋_GB2312" w:hAnsi="仿宋_GB2312" w:eastAsia="仿宋_GB2312" w:cs="仿宋_GB2312"/>
          <w:sz w:val="32"/>
          <w:szCs w:val="32"/>
          <w:lang w:val="en-US" w:eastAsia="zh-CN"/>
        </w:rPr>
        <w:t>投资15万元维修冷水河河堤200米，新建农村公路 2500米，沟渠整治1860米。推进厕污共治，共新建无害化卫生厕所2589个，分散式污水处理设施430处，</w:t>
      </w:r>
      <w:r>
        <w:rPr>
          <w:rFonts w:hint="eastAsia" w:ascii="仿宋_GB2312" w:hAnsi="仿宋_GB2312" w:eastAsia="仿宋_GB2312" w:cs="仿宋_GB2312"/>
          <w:color w:val="auto"/>
          <w:sz w:val="32"/>
          <w:szCs w:val="32"/>
          <w:highlight w:val="none"/>
          <w:lang w:val="en-US" w:eastAsia="zh-CN"/>
        </w:rPr>
        <w:t>卫生厕所普及率达95%以上，新（改）建镇村公厕12座，</w:t>
      </w:r>
      <w:r>
        <w:rPr>
          <w:rFonts w:hint="eastAsia" w:ascii="仿宋_GB2312" w:hAnsi="仿宋_GB2312" w:eastAsia="仿宋_GB2312" w:cs="仿宋_GB2312"/>
          <w:color w:val="auto"/>
          <w:sz w:val="32"/>
          <w:szCs w:val="32"/>
          <w:lang w:val="en-US" w:eastAsia="zh-CN"/>
        </w:rPr>
        <w:t>集</w:t>
      </w:r>
      <w:r>
        <w:rPr>
          <w:rFonts w:hint="eastAsia" w:ascii="仿宋_GB2312" w:hAnsi="仿宋_GB2312" w:eastAsia="仿宋_GB2312" w:cs="仿宋_GB2312"/>
          <w:sz w:val="32"/>
          <w:szCs w:val="32"/>
          <w:lang w:val="en-US" w:eastAsia="zh-CN"/>
        </w:rPr>
        <w:t>中式污水处理设施24处，接入城镇污水管网506户。</w:t>
      </w:r>
    </w:p>
    <w:p>
      <w:pPr>
        <w:pStyle w:val="8"/>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highlight w:val="none"/>
          <w:lang w:val="en-US" w:eastAsia="zh-CN"/>
        </w:rPr>
        <w:t>（3）狠抓“五清行动”，有力落实环境治理</w:t>
      </w:r>
      <w:r>
        <w:rPr>
          <w:rFonts w:hint="eastAsia" w:ascii="楷体_GB2312" w:hAnsi="楷体_GB2312" w:eastAsia="楷体_GB2312" w:cs="楷体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开展生态环境“百日攻坚”行动，增加路面清扫频次、督促企业落实环保措施、联合部门开展执法，环境质量明显改善。</w:t>
      </w:r>
      <w:r>
        <w:rPr>
          <w:rFonts w:hint="eastAsia" w:ascii="仿宋_GB2312" w:hAnsi="仿宋_GB2312" w:eastAsia="仿宋_GB2312" w:cs="仿宋_GB2312"/>
          <w:color w:val="auto"/>
          <w:sz w:val="32"/>
          <w:szCs w:val="32"/>
          <w:lang w:val="en-US" w:eastAsia="zh-CN"/>
        </w:rPr>
        <w:t>发动党员群众参与行动3926人次，累计清理河道沟渠628公里、清理公路524.3公里，清理庭院7931户，建设美丽庭院123户，拆除残垣断壁30处,清理垃圾2120吨，清理杂草128吨。</w:t>
      </w:r>
      <w:r>
        <w:rPr>
          <w:rFonts w:hint="eastAsia" w:ascii="仿宋_GB2312" w:hAnsi="仿宋_GB2312" w:eastAsia="仿宋_GB2312" w:cs="仿宋_GB2312"/>
          <w:color w:val="auto"/>
          <w:sz w:val="32"/>
          <w:szCs w:val="32"/>
          <w:highlight w:val="none"/>
          <w:lang w:val="en-US" w:eastAsia="zh-CN"/>
        </w:rPr>
        <w:t>守住耕地红线，保护自然资源，拆除复垦“大棚房”和卫片执法违法用地建筑12处。</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highlight w:val="none"/>
          <w:lang w:val="en-US" w:eastAsia="zh-CN"/>
        </w:rPr>
        <w:t>（4）推进场镇提升，建设管理精准发力。</w:t>
      </w:r>
      <w:r>
        <w:rPr>
          <w:rFonts w:hint="eastAsia" w:ascii="仿宋_GB2312" w:hAnsi="仿宋_GB2312" w:eastAsia="仿宋_GB2312" w:cs="仿宋_GB2312"/>
          <w:color w:val="auto"/>
          <w:sz w:val="32"/>
          <w:szCs w:val="32"/>
          <w:highlight w:val="none"/>
          <w:lang w:val="en-US" w:eastAsia="zh-CN"/>
        </w:rPr>
        <w:t>作为全市首批实施场镇建设管理服务提升行动的乡镇之一，仅用1个月时间，完成3公里主要道路整治，</w:t>
      </w:r>
      <w:r>
        <w:rPr>
          <w:rFonts w:hint="eastAsia" w:ascii="仿宋_GB2312" w:hAnsi="仿宋_GB2312" w:eastAsia="仿宋_GB2312" w:cs="仿宋_GB2312"/>
          <w:color w:val="auto"/>
          <w:sz w:val="32"/>
          <w:szCs w:val="32"/>
          <w:lang w:val="en-US" w:eastAsia="zh-CN"/>
        </w:rPr>
        <w:t>改建停车场1个，新增车位200个，新增果皮箱20个，维修公共厕所2座，拆除违规广告牌136处，新增绿化面积1600㎡，</w:t>
      </w:r>
      <w:r>
        <w:rPr>
          <w:rFonts w:hint="eastAsia" w:ascii="仿宋_GB2312" w:hAnsi="仿宋_GB2312" w:eastAsia="仿宋_GB2312" w:cs="仿宋_GB2312"/>
          <w:color w:val="auto"/>
          <w:sz w:val="32"/>
          <w:szCs w:val="32"/>
          <w:highlight w:val="none"/>
          <w:lang w:val="en-US" w:eastAsia="zh-CN"/>
        </w:rPr>
        <w:t>清除建渣、杂草近400余吨，美化露天垃圾池10处，完成城镇房屋鉴定185栋，</w:t>
      </w:r>
      <w:r>
        <w:rPr>
          <w:rFonts w:hint="eastAsia" w:ascii="仿宋_GB2312" w:hAnsi="仿宋_GB2312" w:eastAsia="仿宋_GB2312" w:cs="仿宋_GB2312"/>
          <w:color w:val="auto"/>
          <w:sz w:val="32"/>
          <w:szCs w:val="32"/>
          <w:lang w:val="en-US" w:eastAsia="zh-CN"/>
        </w:rPr>
        <w:t>主要道路坚持做到洒水车每天冲洗6次，清扫车每天清扫4-6次，规范杆管线路、场镇风貌改造等重点难点工作也在抓紧推进中。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8.多管齐下，维护社会安全稳定</w:t>
      </w:r>
    </w:p>
    <w:p>
      <w:pPr>
        <w:numPr>
          <w:ilvl w:val="0"/>
          <w:numId w:val="0"/>
        </w:numPr>
        <w:ind w:firstLine="640" w:firstLineChars="200"/>
        <w:jc w:val="left"/>
        <w:rPr>
          <w:rFonts w:hint="eastAsia" w:ascii="FangSong_GB2312" w:hAnsi="FangSong_GB2312" w:eastAsia="FangSong_GB2312" w:cs="FangSong_GB2312"/>
          <w:sz w:val="32"/>
          <w:szCs w:val="32"/>
          <w:lang w:val="en-US" w:eastAsia="zh-CN"/>
        </w:rPr>
      </w:pPr>
      <w:r>
        <w:rPr>
          <w:rFonts w:hint="eastAsia" w:ascii="楷体_GB2312" w:hAnsi="楷体_GB2312" w:eastAsia="楷体_GB2312" w:cs="楷体_GB2312"/>
          <w:b w:val="0"/>
          <w:bCs w:val="0"/>
          <w:sz w:val="32"/>
          <w:szCs w:val="32"/>
          <w:lang w:val="en-US" w:eastAsia="zh-CN"/>
        </w:rPr>
        <w:t>（1）强力推进禁毒防艾工作。</w:t>
      </w:r>
      <w:r>
        <w:rPr>
          <w:rFonts w:hint="eastAsia" w:ascii="FangSong_GB2312" w:hAnsi="FangSong_GB2312" w:eastAsia="FangSong_GB2312" w:cs="FangSong_GB2312"/>
          <w:sz w:val="32"/>
          <w:szCs w:val="32"/>
          <w:lang w:val="en-US" w:eastAsia="zh-CN"/>
        </w:rPr>
        <w:t>积极开展辖区出租屋、闲置房、废弃房屋及厂矿企业等重点场所排查，严厉打击整治毒品制贩活动。</w:t>
      </w:r>
    </w:p>
    <w:p>
      <w:pPr>
        <w:numPr>
          <w:ilvl w:val="0"/>
          <w:numId w:val="0"/>
        </w:numPr>
        <w:ind w:firstLine="640" w:firstLineChars="200"/>
        <w:jc w:val="left"/>
        <w:rPr>
          <w:rFonts w:hint="eastAsia" w:ascii="FangSong_GB2312" w:hAnsi="FangSong_GB2312" w:eastAsia="FangSong_GB2312" w:cs="FangSong_GB2312"/>
          <w:sz w:val="32"/>
          <w:szCs w:val="32"/>
          <w:lang w:val="en-US" w:eastAsia="zh-CN"/>
        </w:rPr>
      </w:pPr>
      <w:r>
        <w:rPr>
          <w:rFonts w:hint="eastAsia" w:ascii="楷体_GB2312" w:hAnsi="楷体_GB2312" w:eastAsia="楷体_GB2312" w:cs="楷体_GB2312"/>
          <w:b w:val="0"/>
          <w:bCs w:val="0"/>
          <w:sz w:val="32"/>
          <w:szCs w:val="32"/>
          <w:lang w:val="en-US" w:eastAsia="zh-CN"/>
        </w:rPr>
        <w:t>（2）进一步强化重点人员管理服务工作。</w:t>
      </w:r>
      <w:r>
        <w:rPr>
          <w:rFonts w:hint="eastAsia" w:ascii="FangSong_GB2312" w:hAnsi="FangSong_GB2312" w:eastAsia="FangSong_GB2312" w:cs="FangSong_GB2312"/>
          <w:sz w:val="32"/>
          <w:szCs w:val="32"/>
          <w:lang w:val="en-US" w:eastAsia="zh-CN"/>
        </w:rPr>
        <w:t>全面落实严重精神障碍患者以奖代补，严防肇事肇祸案事件发生；落实刑满释放、社区矫正以及社区戒毒社区康复人员帮教衔接措施，定期不定期进行走访；落实预防青少年犯罪、流浪乞讨人员救助管理。</w:t>
      </w:r>
    </w:p>
    <w:p>
      <w:pPr>
        <w:numPr>
          <w:ilvl w:val="0"/>
          <w:numId w:val="0"/>
        </w:numPr>
        <w:ind w:firstLine="640" w:firstLineChars="200"/>
        <w:jc w:val="left"/>
        <w:rPr>
          <w:rFonts w:hint="eastAsia" w:ascii="FangSong_GB2312" w:hAnsi="FangSong_GB2312" w:eastAsia="FangSong_GB2312" w:cs="FangSong_GB2312"/>
          <w:sz w:val="32"/>
          <w:szCs w:val="32"/>
          <w:lang w:val="en-US" w:eastAsia="zh-CN"/>
        </w:rPr>
      </w:pPr>
      <w:r>
        <w:rPr>
          <w:rFonts w:hint="eastAsia" w:ascii="楷体_GB2312" w:hAnsi="楷体_GB2312" w:eastAsia="楷体_GB2312" w:cs="楷体_GB2312"/>
          <w:b w:val="0"/>
          <w:bCs w:val="0"/>
          <w:sz w:val="32"/>
          <w:szCs w:val="32"/>
          <w:lang w:val="en-US" w:eastAsia="zh-CN"/>
        </w:rPr>
        <w:t>（3）强化矛盾纠纷排查化解。</w:t>
      </w:r>
      <w:r>
        <w:rPr>
          <w:rFonts w:hint="eastAsia" w:ascii="FangSong_GB2312" w:hAnsi="FangSong_GB2312" w:eastAsia="FangSong_GB2312" w:cs="FangSong_GB2312"/>
          <w:sz w:val="32"/>
          <w:szCs w:val="32"/>
          <w:lang w:val="en-US" w:eastAsia="zh-CN"/>
        </w:rPr>
        <w:t>进一步完善了矛盾纠纷多元化解机制，建立了矛盾纠纷定期排查交办化解制度和重大事项、突发事件、涉稳事项情报信息报送制度,每月定期排查，重大敏感时期重点排查，并及时报送矛盾纠纷排查情况，确保重大、紧急、突发涉稳事项及时报送和稳妥处置。截止目前，排查化解矛盾70起，强化矛盾纠纷多元化协调中心建设，上半年无“民转刑”案件发生，切实加强涉疫、医疗、交通、金融等重点领域矛盾纠纷排查化解，确保社会稳定大局。</w:t>
      </w:r>
    </w:p>
    <w:p>
      <w:pPr>
        <w:numPr>
          <w:ilvl w:val="0"/>
          <w:numId w:val="0"/>
        </w:numPr>
        <w:ind w:firstLine="640" w:firstLineChars="200"/>
        <w:jc w:val="left"/>
        <w:rPr>
          <w:rFonts w:hint="eastAsia" w:ascii="FangSong_GB2312" w:hAnsi="FangSong_GB2312" w:eastAsia="FangSong_GB2312" w:cs="FangSong_GB2312"/>
          <w:sz w:val="32"/>
          <w:szCs w:val="32"/>
          <w:lang w:val="en-US" w:eastAsia="zh-CN"/>
        </w:rPr>
      </w:pPr>
      <w:r>
        <w:rPr>
          <w:rFonts w:hint="eastAsia" w:ascii="楷体_GB2312" w:hAnsi="楷体_GB2312" w:eastAsia="楷体_GB2312" w:cs="楷体_GB2312"/>
          <w:b w:val="0"/>
          <w:bCs w:val="0"/>
          <w:sz w:val="32"/>
          <w:szCs w:val="32"/>
          <w:lang w:val="en-US" w:eastAsia="zh-CN"/>
        </w:rPr>
        <w:t>（4）抓好铁路护路工作。</w:t>
      </w:r>
      <w:r>
        <w:rPr>
          <w:rFonts w:hint="eastAsia" w:ascii="FangSong_GB2312" w:hAnsi="FangSong_GB2312" w:eastAsia="FangSong_GB2312" w:cs="FangSong_GB2312"/>
          <w:sz w:val="32"/>
          <w:szCs w:val="32"/>
          <w:lang w:val="en-US" w:eastAsia="zh-CN"/>
        </w:rPr>
        <w:t>全面开展铁路环境综合整治，积极配合完成铁路护路和专列保障任务，开展铁路综合整治3次，</w:t>
      </w:r>
      <w:r>
        <w:rPr>
          <w:rFonts w:hint="eastAsia" w:ascii="FangSong_GB2312" w:hAnsi="FangSong_GB2312" w:eastAsia="FangSong_GB2312" w:cs="FangSong_GB2312"/>
          <w:i w:val="0"/>
          <w:caps w:val="0"/>
          <w:color w:val="000000" w:themeColor="text1"/>
          <w:spacing w:val="0"/>
          <w:sz w:val="32"/>
          <w:szCs w:val="32"/>
          <w:shd w:val="clear" w:fill="FFFFFF"/>
          <w:lang w:val="en-US" w:eastAsia="zh-CN"/>
          <w14:textFill>
            <w14:solidFill>
              <w14:schemeClr w14:val="tx1"/>
            </w14:solidFill>
          </w14:textFill>
        </w:rPr>
        <w:t>排查铁路沿线环境隐患21处，砍伐隐患危树776棵，对2处大棚隐患进行了加固治理，对新堰村段12处二类危树隐患实施砍伐销号。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sz w:val="32"/>
          <w:szCs w:val="32"/>
          <w:lang w:val="en-US" w:eastAsia="zh-CN"/>
        </w:rPr>
        <w:t>（5）强化校园及周边安全综合管理。</w:t>
      </w:r>
      <w:r>
        <w:rPr>
          <w:rFonts w:hint="eastAsia" w:ascii="仿宋_GB2312" w:hAnsi="仿宋_GB2312" w:eastAsia="仿宋_GB2312" w:cs="仿宋_GB2312"/>
          <w:b w:val="0"/>
          <w:bCs w:val="0"/>
          <w:sz w:val="32"/>
          <w:szCs w:val="32"/>
          <w:lang w:val="en-US" w:eastAsia="zh-CN"/>
        </w:rPr>
        <w:t>一是</w:t>
      </w:r>
      <w:r>
        <w:rPr>
          <w:rFonts w:hint="eastAsia" w:ascii="FangSong_GB2312" w:hAnsi="FangSong_GB2312" w:eastAsia="FangSong_GB2312" w:cs="FangSong_GB2312"/>
          <w:sz w:val="32"/>
          <w:szCs w:val="32"/>
          <w:lang w:val="en-US" w:eastAsia="zh-CN"/>
        </w:rPr>
        <w:t>联合相关部门单位对校园及周边安全生产、食品安全、消防安全等开展了治安综合治理行动，确保了校园及周边安全稳定。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二是多元化解矛盾纠纷。学习新时代“枫桥经验”，完善矛盾纠纷调解机制，实行一月一研判。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9.综合监管，守护蓝天绿水青山</w:t>
      </w:r>
    </w:p>
    <w:p>
      <w:pPr>
        <w:pStyle w:val="15"/>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（1）扎实开展生态环境监管。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一是顺利</w:t>
      </w:r>
      <w:r>
        <w:rPr>
          <w:rFonts w:hint="eastAsia" w:ascii="仿宋_GB2312" w:hAnsi="仿宋_GB2312" w:eastAsia="仿宋_GB2312" w:cs="仿宋_GB2312"/>
          <w:color w:val="auto"/>
          <w:sz w:val="32"/>
          <w:szCs w:val="32"/>
          <w:lang w:val="en-US" w:eastAsia="zh-CN"/>
        </w:rPr>
        <w:t>完成中央环保巡视组在我镇发现的环保问题的全面整改。二是坚持开展巡查检查；全年进行巡查检查78次，发现问题68条，整改问题68条，联合市级相关部门开展环保工作50余次，发现督促企业整改环保问题50条。三是处理环保信访案件。</w:t>
      </w:r>
      <w:r>
        <w:rPr>
          <w:rFonts w:hint="eastAsia" w:ascii="仿宋_GB2312" w:hAnsi="仿宋_GB2312" w:eastAsia="仿宋_GB2312" w:cs="仿宋_GB2312"/>
          <w:color w:val="auto"/>
          <w:sz w:val="32"/>
          <w:szCs w:val="32"/>
          <w:lang w:eastAsia="zh-CN"/>
        </w:rPr>
        <w:t>截止</w:t>
      </w:r>
      <w:r>
        <w:rPr>
          <w:rFonts w:hint="eastAsia" w:ascii="仿宋_GB2312" w:hAnsi="仿宋_GB2312" w:eastAsia="仿宋_GB2312" w:cs="仿宋_GB2312"/>
          <w:color w:val="auto"/>
          <w:sz w:val="32"/>
          <w:szCs w:val="32"/>
          <w:lang w:val="en-US" w:eastAsia="zh-CN"/>
        </w:rPr>
        <w:t>11月份，</w:t>
      </w:r>
      <w:r>
        <w:rPr>
          <w:rFonts w:hint="eastAsia" w:ascii="仿宋_GB2312" w:hAnsi="仿宋_GB2312" w:eastAsia="仿宋_GB2312" w:cs="仿宋_GB2312"/>
          <w:b w:val="0"/>
          <w:bCs w:val="0"/>
          <w:color w:val="auto"/>
          <w:sz w:val="32"/>
          <w:szCs w:val="32"/>
          <w:lang w:val="en-US" w:eastAsia="zh-CN"/>
        </w:rPr>
        <w:t>共收到关于环保信访、举报交办案件35件，办结回复35件。针对企业问题制定工作清单，督促各企业整改到位，长期坚持；针对投诉较多的问题，配合环保局集中约谈场地内10家企业，针对每家情况制定整改清单，按期整改到位。四是广泛开展宣传。</w:t>
      </w:r>
      <w:r>
        <w:rPr>
          <w:rFonts w:hint="eastAsia" w:ascii="仿宋_GB2312" w:hAnsi="仿宋_GB2312" w:eastAsia="仿宋_GB2312" w:cs="仿宋_GB2312"/>
          <w:color w:val="auto"/>
          <w:sz w:val="32"/>
          <w:szCs w:val="32"/>
          <w:lang w:eastAsia="zh-CN"/>
        </w:rPr>
        <w:t>结合安全宣传工作开展环保宣传</w:t>
      </w:r>
      <w:r>
        <w:rPr>
          <w:rFonts w:hint="eastAsia" w:ascii="仿宋_GB2312" w:hAnsi="仿宋_GB2312" w:eastAsia="仿宋_GB2312" w:cs="仿宋_GB2312"/>
          <w:color w:val="auto"/>
          <w:sz w:val="32"/>
          <w:szCs w:val="32"/>
          <w:lang w:val="en-US" w:eastAsia="zh-CN"/>
        </w:rPr>
        <w:t>4次，特别是利用“6·5”世界环境日走进社区、走进企业开展宣传，发放宣传资料1000余份，有效监督工贸企业落实环境保护的法律法规及政策措施。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（2）严格落实自然资源巡查。</w:t>
      </w:r>
      <w:r>
        <w:rPr>
          <w:rFonts w:hint="eastAsia" w:ascii="仿宋_GB2312" w:hAnsi="仿宋_GB2312" w:eastAsia="仿宋_GB2312" w:cs="仿宋_GB2312"/>
          <w:b w:val="0"/>
          <w:bCs w:val="0"/>
          <w:color w:val="auto"/>
          <w:kern w:val="0"/>
          <w:sz w:val="32"/>
          <w:szCs w:val="32"/>
          <w:lang w:val="en-US" w:eastAsia="zh-CN" w:bidi="ar-SA"/>
        </w:rPr>
        <w:t>配合市中央环保督查工作指挥部完成了5起案件调查处理工作，在矿山管理中，结合自然资源保护工作，通过巡查发现和接报，共查处私挖盗采案件6起，其中移交市自然资源局执法大队5起。建立日常巡查机制与台账，确保自然资源和24991.05亩基本农田保护红线。</w:t>
      </w:r>
    </w:p>
    <w:p>
      <w:pPr>
        <w:pStyle w:val="15"/>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eastAsia"/>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（3）加强森林防灭火工作</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kern w:val="2"/>
          <w:sz w:val="32"/>
          <w:szCs w:val="32"/>
          <w:lang w:val="en-US" w:eastAsia="zh-CN" w:bidi="ar-SA"/>
        </w:rPr>
        <w:t>一是</w:t>
      </w:r>
      <w:r>
        <w:rPr>
          <w:rFonts w:hint="eastAsia" w:ascii="仿宋_GB2312" w:hAnsi="仿宋_GB2312" w:eastAsia="仿宋_GB2312" w:cs="仿宋_GB2312"/>
          <w:color w:val="auto"/>
          <w:sz w:val="32"/>
          <w:szCs w:val="32"/>
          <w:lang w:val="en-US" w:eastAsia="zh-CN"/>
        </w:rPr>
        <w:t>整合宣传政策。悬挂宣传横幅80余幅，在九里镇政府大院等人员密集处滚动播放电子宣传片，新制作9个防火宣传牌放置在重要入山路口和道路旁，印发省、乐山市、峨眉山市禁火令等宣传资料20000余份发放到户；充分发挥林区道路口3个语音播报提示器、5个“防火码”宣传牌作用，强化宣传提醒</w:t>
      </w:r>
      <w:r>
        <w:rPr>
          <w:rFonts w:hint="eastAsia" w:ascii="仿宋_GB2312" w:hAnsi="仿宋_GB2312" w:eastAsia="仿宋_GB2312" w:cs="仿宋_GB2312"/>
          <w:color w:val="auto"/>
          <w:kern w:val="2"/>
          <w:sz w:val="32"/>
          <w:szCs w:val="32"/>
          <w:lang w:val="en-US" w:eastAsia="zh-CN" w:bidi="ar-SA"/>
        </w:rPr>
        <w:t>。二是整合人力资源。</w:t>
      </w:r>
      <w:r>
        <w:rPr>
          <w:rFonts w:hint="eastAsia" w:ascii="仿宋_GB2312" w:hAnsi="仿宋_GB2312" w:eastAsia="仿宋_GB2312" w:cs="仿宋_GB2312"/>
          <w:color w:val="auto"/>
          <w:sz w:val="32"/>
          <w:szCs w:val="32"/>
          <w:lang w:val="en-US" w:eastAsia="zh-CN"/>
        </w:rPr>
        <w:t>组建325人的义务扑火队伍，开展业务培训22次、参与人次达487人次，每个村均成立党员义工队，定期不定期开展义务巡山工作，新增4名护林员，对有森林覆盖的村级确保每村一个护林员。三是清理电力通道。我镇</w:t>
      </w:r>
      <w:r>
        <w:rPr>
          <w:rFonts w:hint="eastAsia" w:ascii="仿宋_GB2312" w:hAnsi="仿宋_GB2312" w:eastAsia="仿宋_GB2312" w:cs="仿宋_GB2312"/>
          <w:i w:val="0"/>
          <w:caps w:val="0"/>
          <w:color w:val="000000"/>
          <w:spacing w:val="0"/>
          <w:sz w:val="32"/>
          <w:szCs w:val="32"/>
          <w:shd w:val="clear" w:color="auto" w:fill="FFFFFF"/>
          <w:lang w:eastAsia="zh-CN"/>
        </w:rPr>
        <w:t>强力推进</w:t>
      </w:r>
      <w:r>
        <w:rPr>
          <w:rFonts w:hint="eastAsia" w:ascii="仿宋_GB2312" w:hAnsi="仿宋_GB2312" w:eastAsia="仿宋_GB2312" w:cs="仿宋_GB2312"/>
          <w:i w:val="0"/>
          <w:caps w:val="0"/>
          <w:color w:val="000000"/>
          <w:spacing w:val="0"/>
          <w:sz w:val="32"/>
          <w:szCs w:val="32"/>
          <w:shd w:val="clear" w:color="auto" w:fill="FFFFFF"/>
        </w:rPr>
        <w:t>电力线路通道内树木清理专项整治工作</w:t>
      </w:r>
      <w:r>
        <w:rPr>
          <w:rFonts w:hint="eastAsia" w:ascii="仿宋_GB2312" w:hAnsi="仿宋_GB2312" w:eastAsia="仿宋_GB2312" w:cs="仿宋_GB2312"/>
          <w:i w:val="0"/>
          <w:caps w:val="0"/>
          <w:color w:val="000000"/>
          <w:spacing w:val="0"/>
          <w:sz w:val="32"/>
          <w:szCs w:val="32"/>
          <w:shd w:val="clear" w:color="auto" w:fill="FFFFFF"/>
          <w:lang w:eastAsia="zh-CN"/>
        </w:rPr>
        <w:t>，</w:t>
      </w:r>
      <w:r>
        <w:rPr>
          <w:rFonts w:hint="eastAsia" w:ascii="仿宋_GB2312" w:hAnsi="仿宋_GB2312" w:eastAsia="仿宋_GB2312" w:cs="仿宋_GB2312"/>
          <w:i w:val="0"/>
          <w:caps w:val="0"/>
          <w:color w:val="auto"/>
          <w:spacing w:val="0"/>
          <w:sz w:val="32"/>
          <w:szCs w:val="32"/>
          <w:shd w:val="clear" w:color="auto" w:fill="FFFFFF"/>
          <w:lang w:eastAsia="zh-CN"/>
        </w:rPr>
        <w:t>全面完成新沟支线、矿山支线等多条电力线路共计</w:t>
      </w:r>
      <w:r>
        <w:rPr>
          <w:rFonts w:hint="eastAsia" w:ascii="仿宋_GB2312" w:hAnsi="仿宋_GB2312" w:eastAsia="仿宋_GB2312" w:cs="仿宋_GB2312"/>
          <w:i w:val="0"/>
          <w:caps w:val="0"/>
          <w:color w:val="auto"/>
          <w:spacing w:val="0"/>
          <w:sz w:val="32"/>
          <w:szCs w:val="32"/>
          <w:shd w:val="clear" w:color="auto" w:fill="FFFFFF"/>
          <w:lang w:val="en-US" w:eastAsia="zh-CN"/>
        </w:rPr>
        <w:t>10547棵树木砍伐任务。近期完成国网新堰村、红卫村、兴胜和新农村绝大部分高压电力线下树木采伐。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20" w:name="_Toc15377200"/>
      <w:bookmarkStart w:id="21" w:name="_Toc15396601"/>
      <w:r>
        <w:rPr>
          <w:rFonts w:hint="eastAsia" w:ascii="黑体" w:hAnsi="黑体" w:eastAsia="黑体" w:cs="黑体"/>
          <w:sz w:val="32"/>
          <w:szCs w:val="32"/>
        </w:rPr>
        <w:t>二、机构设置</w:t>
      </w:r>
      <w:bookmarkEnd w:id="20"/>
      <w:bookmarkEnd w:id="2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峨眉山市九里镇人民政府</w:t>
      </w:r>
      <w:r>
        <w:rPr>
          <w:rFonts w:hint="eastAsia" w:ascii="仿宋_GB2312" w:hAnsi="仿宋_GB2312" w:eastAsia="仿宋_GB2312" w:cs="仿宋_GB2312"/>
          <w:sz w:val="32"/>
          <w:szCs w:val="32"/>
        </w:rPr>
        <w:t>下属二级单位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个。</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_GB2312" w:eastAsia="仿宋_GB2312" w:cs="仿宋_GB2312"/>
          <w:sz w:val="32"/>
          <w:szCs w:val="32"/>
          <w:lang w:eastAsia="zh-CN"/>
        </w:rPr>
        <w:t>峨眉山市九里镇人民政府</w:t>
      </w:r>
      <w:r>
        <w:rPr>
          <w:rFonts w:hint="eastAsia" w:ascii="仿宋_GB2312" w:hAnsi="仿宋_GB2312" w:eastAsia="仿宋_GB2312" w:cs="仿宋_GB2312"/>
          <w:sz w:val="32"/>
          <w:szCs w:val="32"/>
        </w:rPr>
        <w:t>2021年度部门决算编制范围的二级预算单位包括：</w:t>
      </w:r>
    </w:p>
    <w:p>
      <w:pPr>
        <w:pStyle w:val="2"/>
        <w:pageBreakBefore w:val="0"/>
        <w:numPr>
          <w:ilvl w:val="0"/>
          <w:numId w:val="1"/>
        </w:numPr>
        <w:kinsoku/>
        <w:wordWrap/>
        <w:overflowPunct/>
        <w:topLinePunct w:val="0"/>
        <w:bidi w:val="0"/>
        <w:adjustRightInd w:val="0"/>
        <w:snapToGrid w:val="0"/>
        <w:spacing w:before="93" w:line="600" w:lineRule="exact"/>
        <w:textAlignment w:val="auto"/>
        <w:outlineLvl w:val="2"/>
        <w:rPr>
          <w:rFonts w:hint="eastAsia" w:ascii="仿宋_GB2312" w:hAnsi="仿宋_GB2312" w:eastAsia="仿宋_GB2312" w:cs="仿宋_GB2312"/>
          <w:color w:val="000000"/>
          <w:sz w:val="32"/>
          <w:szCs w:val="32"/>
        </w:rPr>
      </w:pPr>
      <w:bookmarkStart w:id="22" w:name="_Toc15377202"/>
      <w:bookmarkStart w:id="23" w:name="_Toc15377433"/>
      <w:bookmarkStart w:id="24" w:name="_Toc15306276"/>
      <w:bookmarkStart w:id="25" w:name="_Toc15378449"/>
      <w:r>
        <w:rPr>
          <w:rFonts w:hint="eastAsia" w:hAnsi="仿宋_GB2312" w:cs="仿宋_GB2312"/>
          <w:color w:val="000000"/>
          <w:sz w:val="32"/>
          <w:szCs w:val="32"/>
          <w:lang w:eastAsia="zh-CN"/>
        </w:rPr>
        <w:t>便民服务中心</w:t>
      </w:r>
      <w:bookmarkEnd w:id="22"/>
      <w:bookmarkEnd w:id="23"/>
      <w:bookmarkEnd w:id="24"/>
      <w:bookmarkEnd w:id="25"/>
    </w:p>
    <w:p>
      <w:pPr>
        <w:pStyle w:val="2"/>
        <w:pageBreakBefore w:val="0"/>
        <w:numPr>
          <w:ilvl w:val="0"/>
          <w:numId w:val="1"/>
        </w:numPr>
        <w:kinsoku/>
        <w:wordWrap/>
        <w:overflowPunct/>
        <w:topLinePunct w:val="0"/>
        <w:bidi w:val="0"/>
        <w:adjustRightInd w:val="0"/>
        <w:snapToGrid w:val="0"/>
        <w:spacing w:before="93" w:line="600" w:lineRule="exact"/>
        <w:textAlignment w:val="auto"/>
        <w:outlineLvl w:val="2"/>
        <w:rPr>
          <w:rFonts w:hint="eastAsia" w:hAnsi="仿宋_GB2312" w:cs="仿宋_GB2312"/>
          <w:color w:val="000000"/>
          <w:sz w:val="32"/>
          <w:szCs w:val="32"/>
          <w:lang w:eastAsia="zh-CN"/>
        </w:rPr>
      </w:pPr>
      <w:r>
        <w:rPr>
          <w:rFonts w:hint="eastAsia" w:hAnsi="仿宋_GB2312" w:cs="仿宋_GB2312"/>
          <w:color w:val="000000"/>
          <w:sz w:val="32"/>
          <w:szCs w:val="32"/>
          <w:lang w:eastAsia="zh-CN"/>
        </w:rPr>
        <w:t>农业综合服务中心</w:t>
      </w:r>
    </w:p>
    <w:p>
      <w:pPr>
        <w:pStyle w:val="2"/>
        <w:pageBreakBefore w:val="0"/>
        <w:numPr>
          <w:ilvl w:val="0"/>
          <w:numId w:val="1"/>
        </w:numPr>
        <w:kinsoku/>
        <w:wordWrap/>
        <w:overflowPunct/>
        <w:topLinePunct w:val="0"/>
        <w:bidi w:val="0"/>
        <w:adjustRightInd w:val="0"/>
        <w:snapToGrid w:val="0"/>
        <w:spacing w:before="93" w:line="600" w:lineRule="exact"/>
        <w:textAlignment w:val="auto"/>
        <w:outlineLvl w:val="2"/>
        <w:rPr>
          <w:rFonts w:ascii="仿宋" w:hAnsi="仿宋" w:eastAsia="仿宋"/>
          <w:kern w:val="0"/>
          <w:sz w:val="32"/>
          <w:szCs w:val="32"/>
        </w:rPr>
      </w:pPr>
      <w:r>
        <w:rPr>
          <w:rFonts w:hint="eastAsia" w:hAnsi="仿宋_GB2312" w:cs="仿宋_GB2312"/>
          <w:color w:val="000000"/>
          <w:sz w:val="32"/>
          <w:szCs w:val="32"/>
          <w:lang w:val="en-US" w:eastAsia="zh-CN"/>
        </w:rPr>
        <w:t>文化旅游服务中心</w:t>
      </w:r>
    </w:p>
    <w:p>
      <w:pPr>
        <w:pStyle w:val="2"/>
        <w:pageBreakBefore w:val="0"/>
        <w:numPr>
          <w:ilvl w:val="0"/>
          <w:numId w:val="1"/>
        </w:numPr>
        <w:kinsoku/>
        <w:wordWrap/>
        <w:overflowPunct/>
        <w:topLinePunct w:val="0"/>
        <w:bidi w:val="0"/>
        <w:adjustRightInd w:val="0"/>
        <w:snapToGrid w:val="0"/>
        <w:spacing w:before="93" w:line="600" w:lineRule="exact"/>
        <w:textAlignment w:val="auto"/>
        <w:outlineLvl w:val="2"/>
        <w:rPr>
          <w:rFonts w:ascii="仿宋" w:hAnsi="仿宋" w:eastAsia="仿宋"/>
          <w:kern w:val="0"/>
          <w:sz w:val="32"/>
          <w:szCs w:val="32"/>
        </w:rPr>
      </w:pPr>
      <w:r>
        <w:rPr>
          <w:rFonts w:hint="eastAsia" w:ascii="仿宋" w:hAnsi="仿宋" w:eastAsia="仿宋"/>
          <w:sz w:val="32"/>
          <w:szCs w:val="32"/>
          <w:lang w:val="en-US" w:eastAsia="zh-CN"/>
        </w:rPr>
        <w:t>社区治理服务中心</w:t>
      </w:r>
      <w:r>
        <w:rPr>
          <w:rFonts w:ascii="仿宋" w:hAnsi="仿宋" w:eastAsia="仿宋"/>
          <w:sz w:val="32"/>
          <w:szCs w:val="32"/>
        </w:rPr>
        <w:br w:type="page"/>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b w:val="0"/>
          <w:bCs w:val="0"/>
          <w:sz w:val="44"/>
          <w:szCs w:val="44"/>
        </w:rPr>
      </w:pPr>
      <w:bookmarkStart w:id="26" w:name="_Toc15377204"/>
      <w:bookmarkStart w:id="27" w:name="_Toc15396602"/>
      <w:r>
        <w:rPr>
          <w:rFonts w:hint="eastAsia" w:ascii="方正小标宋_GBK" w:hAnsi="方正小标宋_GBK" w:eastAsia="方正小标宋_GBK" w:cs="方正小标宋_GBK"/>
          <w:b w:val="0"/>
          <w:bCs w:val="0"/>
          <w:sz w:val="44"/>
          <w:szCs w:val="44"/>
        </w:rPr>
        <w:t>第二部分 2021年度部门决算情况说明</w:t>
      </w:r>
      <w:bookmarkEnd w:id="26"/>
      <w:bookmarkEnd w:id="27"/>
    </w:p>
    <w:p>
      <w:pPr>
        <w:keepNext w:val="0"/>
        <w:keepLines w:val="0"/>
        <w:pageBreakBefore w:val="0"/>
        <w:kinsoku/>
        <w:wordWrap/>
        <w:overflowPunct/>
        <w:topLinePunct w:val="0"/>
        <w:bidi w:val="0"/>
        <w:spacing w:line="600" w:lineRule="exact"/>
        <w:textAlignment w:val="auto"/>
      </w:pPr>
    </w:p>
    <w:p>
      <w:pPr>
        <w:pStyle w:val="29"/>
        <w:keepNext w:val="0"/>
        <w:keepLines w:val="0"/>
        <w:pageBreakBefore w:val="0"/>
        <w:numPr>
          <w:ilvl w:val="0"/>
          <w:numId w:val="2"/>
        </w:numPr>
        <w:kinsoku/>
        <w:wordWrap/>
        <w:overflowPunct/>
        <w:topLinePunct w:val="0"/>
        <w:bidi w:val="0"/>
        <w:spacing w:line="600" w:lineRule="exact"/>
        <w:ind w:firstLineChars="0"/>
        <w:textAlignment w:val="auto"/>
        <w:outlineLvl w:val="1"/>
        <w:rPr>
          <w:rStyle w:val="31"/>
          <w:rFonts w:ascii="黑体" w:hAnsi="黑体" w:eastAsia="黑体"/>
          <w:b w:val="0"/>
        </w:rPr>
      </w:pPr>
      <w:bookmarkStart w:id="28" w:name="_Toc15396603"/>
      <w:bookmarkStart w:id="29" w:name="_Toc15377205"/>
      <w:r>
        <w:rPr>
          <w:rFonts w:hint="eastAsia" w:ascii="黑体" w:hAnsi="黑体" w:eastAsia="黑体"/>
          <w:sz w:val="32"/>
          <w:szCs w:val="32"/>
        </w:rPr>
        <w:t>收</w:t>
      </w:r>
      <w:r>
        <w:rPr>
          <w:rStyle w:val="31"/>
          <w:rFonts w:hint="eastAsia" w:ascii="黑体" w:hAnsi="黑体" w:eastAsia="黑体"/>
          <w:b w:val="0"/>
        </w:rPr>
        <w:t>入支出决算总体情况说明</w:t>
      </w:r>
      <w:bookmarkEnd w:id="28"/>
      <w:bookmarkEnd w:id="29"/>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2021年度收、支总计</w:t>
      </w:r>
      <w:r>
        <w:rPr>
          <w:rFonts w:hint="eastAsia" w:ascii="仿宋_GB2312" w:hAnsi="仿宋_GB2312" w:eastAsia="仿宋_GB2312" w:cs="仿宋_GB2312"/>
          <w:sz w:val="32"/>
          <w:szCs w:val="32"/>
          <w:lang w:val="en-US" w:eastAsia="zh-CN"/>
        </w:rPr>
        <w:t>2177.63</w:t>
      </w:r>
      <w:r>
        <w:rPr>
          <w:rFonts w:hint="eastAsia" w:ascii="仿宋_GB2312" w:hAnsi="仿宋_GB2312" w:eastAsia="仿宋_GB2312" w:cs="仿宋_GB2312"/>
          <w:sz w:val="32"/>
          <w:szCs w:val="32"/>
        </w:rPr>
        <w:t>万元。与2020年相比，收、支总计各减少</w:t>
      </w:r>
      <w:r>
        <w:rPr>
          <w:rFonts w:hint="eastAsia" w:ascii="仿宋_GB2312" w:hAnsi="仿宋_GB2312" w:eastAsia="仿宋_GB2312" w:cs="仿宋_GB2312"/>
          <w:sz w:val="32"/>
          <w:szCs w:val="32"/>
          <w:lang w:val="en-US" w:eastAsia="zh-CN"/>
        </w:rPr>
        <w:t>1878.39</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46.31</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受疫情影响，部分项目预算收入减少，支出相对减少。</w:t>
      </w:r>
    </w:p>
    <w:p>
      <w:pPr>
        <w:pStyle w:val="16"/>
        <w:jc w:val="both"/>
        <w:rPr>
          <w:rFonts w:hint="default" w:eastAsia="仿宋"/>
          <w:lang w:val="en-US" w:eastAsia="zh-CN"/>
        </w:rPr>
      </w:pPr>
      <w:r>
        <w:rPr>
          <w:rFonts w:hint="eastAsia" w:ascii="仿宋" w:hAnsi="仿宋" w:eastAsia="仿宋"/>
          <w:kern w:val="0"/>
          <w:sz w:val="32"/>
          <w:szCs w:val="32"/>
          <w:lang w:val="en-US" w:eastAsia="zh-CN"/>
        </w:rPr>
        <w:t xml:space="preserve">    </w:t>
      </w:r>
      <w:r>
        <w:rPr>
          <w:rFonts w:hint="eastAsia" w:ascii="仿宋" w:hAnsi="仿宋" w:eastAsia="仿宋"/>
          <w:kern w:val="0"/>
          <w:sz w:val="32"/>
          <w:szCs w:val="32"/>
          <w:lang w:val="en-US" w:eastAsia="zh-CN"/>
        </w:rPr>
        <w:drawing>
          <wp:inline distT="0" distB="0" distL="114300" distR="114300">
            <wp:extent cx="4687570" cy="3633470"/>
            <wp:effectExtent l="0" t="0" r="6350" b="8890"/>
            <wp:docPr id="3" name="图片 3" descr="收支总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收支总表"/>
                    <pic:cNvPicPr>
                      <a:picLocks noChangeAspect="1"/>
                    </pic:cNvPicPr>
                  </pic:nvPicPr>
                  <pic:blipFill>
                    <a:blip r:embed="rId7"/>
                    <a:stretch>
                      <a:fillRect/>
                    </a:stretch>
                  </pic:blipFill>
                  <pic:spPr>
                    <a:xfrm>
                      <a:off x="0" y="0"/>
                      <a:ext cx="4687570" cy="3633470"/>
                    </a:xfrm>
                    <a:prstGeom prst="rect">
                      <a:avLst/>
                    </a:prstGeom>
                  </pic:spPr>
                </pic:pic>
              </a:graphicData>
            </a:graphic>
          </wp:inline>
        </w:drawing>
      </w:r>
    </w:p>
    <w:p>
      <w:pPr>
        <w:keepNext w:val="0"/>
        <w:keepLines w:val="0"/>
        <w:pageBreakBefore w:val="0"/>
        <w:kinsoku/>
        <w:wordWrap/>
        <w:overflowPunct/>
        <w:topLinePunct w:val="0"/>
        <w:bidi w:val="0"/>
        <w:spacing w:line="600" w:lineRule="exact"/>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（图1：收、支决算总计变动情况图）（柱状图）</w:t>
      </w:r>
    </w:p>
    <w:p>
      <w:pPr>
        <w:pStyle w:val="2"/>
        <w:rPr>
          <w:rFonts w:hint="eastAsia"/>
        </w:rPr>
      </w:pPr>
    </w:p>
    <w:p>
      <w:pPr>
        <w:pStyle w:val="29"/>
        <w:keepNext w:val="0"/>
        <w:keepLines w:val="0"/>
        <w:pageBreakBefore w:val="0"/>
        <w:numPr>
          <w:ilvl w:val="0"/>
          <w:numId w:val="2"/>
        </w:numPr>
        <w:kinsoku/>
        <w:wordWrap/>
        <w:overflowPunct/>
        <w:topLinePunct w:val="0"/>
        <w:bidi w:val="0"/>
        <w:spacing w:line="600" w:lineRule="exact"/>
        <w:ind w:firstLineChars="0"/>
        <w:textAlignment w:val="auto"/>
        <w:outlineLvl w:val="1"/>
        <w:rPr>
          <w:rStyle w:val="31"/>
          <w:rFonts w:ascii="黑体" w:hAnsi="黑体" w:eastAsia="黑体"/>
          <w:b w:val="0"/>
        </w:rPr>
      </w:pPr>
      <w:bookmarkStart w:id="30" w:name="_Toc15396604"/>
      <w:bookmarkStart w:id="31" w:name="_Toc15377206"/>
      <w:r>
        <w:rPr>
          <w:rFonts w:hint="eastAsia" w:ascii="黑体" w:hAnsi="黑体" w:eastAsia="黑体"/>
          <w:sz w:val="32"/>
          <w:szCs w:val="32"/>
        </w:rPr>
        <w:t>收</w:t>
      </w:r>
      <w:r>
        <w:rPr>
          <w:rStyle w:val="31"/>
          <w:rFonts w:hint="eastAsia" w:ascii="黑体" w:hAnsi="黑体" w:eastAsia="黑体"/>
          <w:b w:val="0"/>
        </w:rPr>
        <w:t>入决算情况说明</w:t>
      </w:r>
      <w:bookmarkEnd w:id="30"/>
      <w:bookmarkEnd w:id="31"/>
    </w:p>
    <w:p>
      <w:pPr>
        <w:keepNext w:val="0"/>
        <w:keepLines w:val="0"/>
        <w:pageBreakBefore w:val="0"/>
        <w:kinsoku/>
        <w:wordWrap/>
        <w:overflowPunct/>
        <w:topLinePunct w:val="0"/>
        <w:bidi w:val="0"/>
        <w:spacing w:line="240" w:lineRule="auto"/>
        <w:ind w:firstLine="640" w:firstLineChars="200"/>
        <w:textAlignment w:val="auto"/>
        <w:outlineLvl w:val="1"/>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2021年本年收入合计</w:t>
      </w:r>
      <w:r>
        <w:rPr>
          <w:rFonts w:hint="eastAsia" w:ascii="仿宋_GB2312" w:hAnsi="仿宋_GB2312" w:eastAsia="仿宋_GB2312" w:cs="仿宋_GB2312"/>
          <w:b w:val="0"/>
          <w:bCs w:val="0"/>
          <w:sz w:val="32"/>
          <w:szCs w:val="32"/>
          <w:lang w:val="en-US" w:eastAsia="zh-CN"/>
        </w:rPr>
        <w:t>2087.1</w:t>
      </w:r>
      <w:r>
        <w:rPr>
          <w:rFonts w:hint="eastAsia" w:ascii="仿宋_GB2312" w:hAnsi="仿宋_GB2312" w:eastAsia="仿宋_GB2312" w:cs="仿宋_GB2312"/>
          <w:b w:val="0"/>
          <w:bCs w:val="0"/>
          <w:sz w:val="32"/>
          <w:szCs w:val="32"/>
        </w:rPr>
        <w:t>万元，其中：一般公共预算财政拨款收入</w:t>
      </w:r>
      <w:r>
        <w:rPr>
          <w:rFonts w:hint="eastAsia" w:ascii="仿宋_GB2312" w:hAnsi="仿宋_GB2312" w:eastAsia="仿宋_GB2312" w:cs="仿宋_GB2312"/>
          <w:b w:val="0"/>
          <w:bCs w:val="0"/>
          <w:sz w:val="32"/>
          <w:szCs w:val="32"/>
          <w:lang w:val="en-US" w:eastAsia="zh-CN"/>
        </w:rPr>
        <w:t>1942.67</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93.08</w:t>
      </w:r>
      <w:r>
        <w:rPr>
          <w:rFonts w:hint="eastAsia" w:ascii="仿宋_GB2312" w:hAnsi="仿宋_GB2312" w:eastAsia="仿宋_GB2312" w:cs="仿宋_GB2312"/>
          <w:b w:val="0"/>
          <w:bCs w:val="0"/>
          <w:sz w:val="32"/>
          <w:szCs w:val="32"/>
        </w:rPr>
        <w:t>%；政府性基金预算财政拨款收入</w:t>
      </w:r>
      <w:r>
        <w:rPr>
          <w:rFonts w:hint="eastAsia" w:ascii="仿宋_GB2312" w:hAnsi="仿宋_GB2312" w:eastAsia="仿宋_GB2312" w:cs="仿宋_GB2312"/>
          <w:b w:val="0"/>
          <w:bCs w:val="0"/>
          <w:sz w:val="32"/>
          <w:szCs w:val="32"/>
          <w:lang w:val="en-US" w:eastAsia="zh-CN"/>
        </w:rPr>
        <w:t>132.64</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6.36</w:t>
      </w:r>
      <w:r>
        <w:rPr>
          <w:rFonts w:hint="eastAsia" w:ascii="仿宋_GB2312" w:hAnsi="仿宋_GB2312" w:eastAsia="仿宋_GB2312" w:cs="仿宋_GB2312"/>
          <w:b w:val="0"/>
          <w:bCs w:val="0"/>
          <w:sz w:val="32"/>
          <w:szCs w:val="32"/>
        </w:rPr>
        <w:t>%；国有资本经营预算财政拨款收入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%；上级补助收入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%；事业收入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%；附属单位上缴收入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%；其他收入</w:t>
      </w:r>
      <w:r>
        <w:rPr>
          <w:rFonts w:hint="eastAsia" w:ascii="仿宋_GB2312" w:hAnsi="仿宋_GB2312" w:eastAsia="仿宋_GB2312" w:cs="仿宋_GB2312"/>
          <w:b w:val="0"/>
          <w:bCs w:val="0"/>
          <w:sz w:val="32"/>
          <w:szCs w:val="32"/>
          <w:lang w:val="en-US" w:eastAsia="zh-CN"/>
        </w:rPr>
        <w:t>11.79</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0.56</w:t>
      </w:r>
      <w:r>
        <w:rPr>
          <w:rFonts w:hint="eastAsia" w:ascii="仿宋_GB2312" w:hAnsi="仿宋_GB2312" w:eastAsia="仿宋_GB2312" w:cs="仿宋_GB2312"/>
          <w:b w:val="0"/>
          <w:bCs w:val="0"/>
          <w:sz w:val="32"/>
          <w:szCs w:val="32"/>
        </w:rPr>
        <w:t>%。</w:t>
      </w:r>
    </w:p>
    <w:p>
      <w:pPr>
        <w:pStyle w:val="16"/>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drawing>
          <wp:inline distT="0" distB="0" distL="114300" distR="114300">
            <wp:extent cx="4596130" cy="3328670"/>
            <wp:effectExtent l="0" t="0" r="6350" b="8890"/>
            <wp:docPr id="4" name="图片 4" descr="收入情况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收入情况饼状图"/>
                    <pic:cNvPicPr>
                      <a:picLocks noChangeAspect="1"/>
                    </pic:cNvPicPr>
                  </pic:nvPicPr>
                  <pic:blipFill>
                    <a:blip r:embed="rId8"/>
                    <a:stretch>
                      <a:fillRect/>
                    </a:stretch>
                  </pic:blipFill>
                  <pic:spPr>
                    <a:xfrm>
                      <a:off x="0" y="0"/>
                      <a:ext cx="4596130" cy="3328670"/>
                    </a:xfrm>
                    <a:prstGeom prst="rect">
                      <a:avLst/>
                    </a:prstGeom>
                  </pic:spPr>
                </pic:pic>
              </a:graphicData>
            </a:graphic>
          </wp:inline>
        </w:drawing>
      </w:r>
    </w:p>
    <w:p>
      <w:pPr>
        <w:pStyle w:val="16"/>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（图2：收入决算结构图）（饼状图）</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b w:val="0"/>
          <w:bCs w:val="0"/>
          <w:sz w:val="32"/>
          <w:szCs w:val="32"/>
        </w:rPr>
      </w:pPr>
    </w:p>
    <w:p>
      <w:pPr>
        <w:pStyle w:val="29"/>
        <w:keepNext w:val="0"/>
        <w:keepLines w:val="0"/>
        <w:pageBreakBefore w:val="0"/>
        <w:numPr>
          <w:ilvl w:val="0"/>
          <w:numId w:val="2"/>
        </w:numPr>
        <w:kinsoku/>
        <w:wordWrap/>
        <w:overflowPunct/>
        <w:topLinePunct w:val="0"/>
        <w:bidi w:val="0"/>
        <w:spacing w:line="600" w:lineRule="exact"/>
        <w:ind w:firstLineChars="0"/>
        <w:textAlignment w:val="auto"/>
        <w:outlineLvl w:val="1"/>
        <w:rPr>
          <w:rStyle w:val="31"/>
          <w:rFonts w:ascii="黑体" w:hAnsi="黑体" w:eastAsia="黑体"/>
          <w:b w:val="0"/>
        </w:rPr>
      </w:pPr>
      <w:bookmarkStart w:id="32" w:name="_Toc15396605"/>
      <w:bookmarkStart w:id="33" w:name="_Toc15377207"/>
      <w:r>
        <w:rPr>
          <w:rFonts w:hint="eastAsia" w:ascii="黑体" w:hAnsi="黑体" w:eastAsia="黑体"/>
          <w:sz w:val="32"/>
          <w:szCs w:val="32"/>
        </w:rPr>
        <w:t>支</w:t>
      </w:r>
      <w:r>
        <w:rPr>
          <w:rStyle w:val="31"/>
          <w:rFonts w:hint="eastAsia" w:ascii="黑体" w:hAnsi="黑体" w:eastAsia="黑体"/>
          <w:b w:val="0"/>
        </w:rPr>
        <w:t>出决算情况说明</w:t>
      </w:r>
      <w:bookmarkEnd w:id="32"/>
      <w:bookmarkEnd w:id="33"/>
    </w:p>
    <w:p>
      <w:pPr>
        <w:keepNext w:val="0"/>
        <w:keepLines w:val="0"/>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w:t>
      </w:r>
      <w:r>
        <w:rPr>
          <w:rFonts w:hint="eastAsia" w:ascii="仿宋_GB2312" w:hAnsi="仿宋_GB2312" w:eastAsia="仿宋_GB2312" w:cs="仿宋_GB2312"/>
          <w:sz w:val="32"/>
          <w:szCs w:val="32"/>
          <w:lang w:val="en-US" w:eastAsia="zh-CN"/>
        </w:rPr>
        <w:t>2078.42</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978.17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47.06</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1100.25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52.94</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sz w:val="32"/>
          <w:szCs w:val="32"/>
          <w:shd w:val="pct10" w:color="auto" w:fill="FFFFFF"/>
        </w:rPr>
      </w:pPr>
    </w:p>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drawing>
          <wp:inline distT="0" distB="0" distL="114300" distR="114300">
            <wp:extent cx="5147945" cy="3498850"/>
            <wp:effectExtent l="0" t="0" r="3175" b="6350"/>
            <wp:docPr id="6" name="图片 6" descr="支出情况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支出情况饼状图"/>
                    <pic:cNvPicPr>
                      <a:picLocks noChangeAspect="1"/>
                    </pic:cNvPicPr>
                  </pic:nvPicPr>
                  <pic:blipFill>
                    <a:blip r:embed="rId9"/>
                    <a:stretch>
                      <a:fillRect/>
                    </a:stretch>
                  </pic:blipFill>
                  <pic:spPr>
                    <a:xfrm>
                      <a:off x="0" y="0"/>
                      <a:ext cx="5147945" cy="3498850"/>
                    </a:xfrm>
                    <a:prstGeom prst="rect">
                      <a:avLst/>
                    </a:prstGeom>
                  </pic:spPr>
                </pic:pic>
              </a:graphicData>
            </a:graphic>
          </wp:inline>
        </w:drawing>
      </w:r>
    </w:p>
    <w:p>
      <w:pPr>
        <w:keepNext w:val="0"/>
        <w:keepLines w:val="0"/>
        <w:pageBreakBefore w:val="0"/>
        <w:kinsoku/>
        <w:wordWrap/>
        <w:overflowPunct/>
        <w:topLinePunct w:val="0"/>
        <w:bidi w:val="0"/>
        <w:spacing w:line="600" w:lineRule="exact"/>
        <w:jc w:val="center"/>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（图3：支出决算结构图）（饼状图）</w:t>
      </w:r>
    </w:p>
    <w:p>
      <w:pPr>
        <w:pStyle w:val="2"/>
      </w:pPr>
    </w:p>
    <w:p>
      <w:pPr>
        <w:keepNext w:val="0"/>
        <w:keepLines w:val="0"/>
        <w:pageBreakBefore w:val="0"/>
        <w:kinsoku/>
        <w:wordWrap/>
        <w:overflowPunct/>
        <w:topLinePunct w:val="0"/>
        <w:bidi w:val="0"/>
        <w:spacing w:line="600" w:lineRule="exact"/>
        <w:ind w:firstLine="640" w:firstLineChars="200"/>
        <w:textAlignment w:val="auto"/>
        <w:outlineLvl w:val="1"/>
        <w:rPr>
          <w:rStyle w:val="31"/>
          <w:rFonts w:ascii="黑体" w:hAnsi="黑体" w:eastAsia="黑体"/>
          <w:b w:val="0"/>
        </w:rPr>
      </w:pPr>
      <w:bookmarkStart w:id="34" w:name="_Toc15377208"/>
      <w:bookmarkStart w:id="35" w:name="_Toc15396606"/>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34"/>
      <w:bookmarkEnd w:id="35"/>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2021年财政拨款收、支总计</w:t>
      </w:r>
      <w:r>
        <w:rPr>
          <w:rFonts w:hint="eastAsia" w:ascii="仿宋_GB2312" w:hAnsi="仿宋_GB2312" w:eastAsia="仿宋_GB2312" w:cs="仿宋_GB2312"/>
          <w:b w:val="0"/>
          <w:bCs w:val="0"/>
          <w:sz w:val="32"/>
          <w:szCs w:val="32"/>
          <w:lang w:val="en-US" w:eastAsia="zh-CN"/>
        </w:rPr>
        <w:t>2156.52</w:t>
      </w:r>
      <w:r>
        <w:rPr>
          <w:rFonts w:hint="eastAsia" w:ascii="仿宋_GB2312" w:hAnsi="仿宋_GB2312" w:eastAsia="仿宋_GB2312" w:cs="仿宋_GB2312"/>
          <w:b w:val="0"/>
          <w:bCs w:val="0"/>
          <w:sz w:val="32"/>
          <w:szCs w:val="32"/>
        </w:rPr>
        <w:t>万元。与2020年相比，财政拨款收、支总计各减少</w:t>
      </w:r>
      <w:r>
        <w:rPr>
          <w:rFonts w:hint="eastAsia" w:ascii="仿宋_GB2312" w:hAnsi="仿宋_GB2312" w:eastAsia="仿宋_GB2312" w:cs="仿宋_GB2312"/>
          <w:b w:val="0"/>
          <w:bCs w:val="0"/>
          <w:sz w:val="32"/>
          <w:szCs w:val="32"/>
          <w:lang w:val="en-US" w:eastAsia="zh-CN"/>
        </w:rPr>
        <w:t>1685.32</w:t>
      </w:r>
      <w:r>
        <w:rPr>
          <w:rFonts w:hint="eastAsia" w:ascii="仿宋_GB2312" w:hAnsi="仿宋_GB2312" w:eastAsia="仿宋_GB2312" w:cs="仿宋_GB2312"/>
          <w:b w:val="0"/>
          <w:bCs w:val="0"/>
          <w:sz w:val="32"/>
          <w:szCs w:val="32"/>
        </w:rPr>
        <w:t>万元，下降</w:t>
      </w:r>
      <w:r>
        <w:rPr>
          <w:rFonts w:hint="eastAsia" w:ascii="仿宋_GB2312" w:hAnsi="仿宋_GB2312" w:eastAsia="仿宋_GB2312" w:cs="仿宋_GB2312"/>
          <w:b w:val="0"/>
          <w:bCs w:val="0"/>
          <w:sz w:val="32"/>
          <w:szCs w:val="32"/>
          <w:lang w:val="en-US" w:eastAsia="zh-CN"/>
        </w:rPr>
        <w:t>43.87</w:t>
      </w:r>
      <w:r>
        <w:rPr>
          <w:rFonts w:hint="eastAsia" w:ascii="仿宋_GB2312" w:hAnsi="仿宋_GB2312" w:eastAsia="仿宋_GB2312" w:cs="仿宋_GB2312"/>
          <w:b w:val="0"/>
          <w:bCs w:val="0"/>
          <w:sz w:val="32"/>
          <w:szCs w:val="32"/>
        </w:rPr>
        <w:t>%。主要变动原因是</w:t>
      </w:r>
      <w:r>
        <w:rPr>
          <w:rFonts w:hint="eastAsia" w:ascii="仿宋_GB2312" w:hAnsi="仿宋_GB2312" w:eastAsia="仿宋_GB2312" w:cs="仿宋_GB2312"/>
          <w:sz w:val="32"/>
          <w:szCs w:val="32"/>
          <w:lang w:eastAsia="zh-CN"/>
        </w:rPr>
        <w:t>受疫情影响，部分项目预算收入减少，支出相对减少。</w:t>
      </w:r>
    </w:p>
    <w:p>
      <w:pPr>
        <w:keepNext w:val="0"/>
        <w:keepLines w:val="0"/>
        <w:pageBreakBefore w:val="0"/>
        <w:kinsoku/>
        <w:wordWrap/>
        <w:overflowPunct/>
        <w:topLinePunct w:val="0"/>
        <w:bidi w:val="0"/>
        <w:spacing w:line="600" w:lineRule="exact"/>
        <w:textAlignment w:val="auto"/>
        <w:rPr>
          <w:rFonts w:hint="eastAsia" w:ascii="仿宋_GB2312" w:hAnsi="仿宋_GB2312" w:eastAsia="仿宋_GB2312" w:cs="仿宋_GB2312"/>
          <w:b w:val="0"/>
          <w:bCs w:val="0"/>
          <w:sz w:val="32"/>
          <w:szCs w:val="32"/>
        </w:rPr>
      </w:pPr>
    </w:p>
    <w:p>
      <w:pPr>
        <w:pStyle w:val="16"/>
        <w:rPr>
          <w:rFonts w:hint="eastAsia"/>
        </w:rPr>
      </w:pPr>
      <w:r>
        <w:rPr>
          <w:rFonts w:hint="eastAsia" w:ascii="仿宋_GB2312" w:hAnsi="仿宋_GB2312" w:eastAsia="仿宋_GB2312" w:cs="仿宋_GB2312"/>
          <w:b w:val="0"/>
          <w:bCs w:val="0"/>
          <w:sz w:val="32"/>
          <w:szCs w:val="32"/>
          <w:lang w:eastAsia="zh-CN"/>
        </w:rPr>
        <w:drawing>
          <wp:inline distT="0" distB="0" distL="114300" distR="114300">
            <wp:extent cx="4687570" cy="3633470"/>
            <wp:effectExtent l="0" t="0" r="6350" b="8890"/>
            <wp:docPr id="5" name="图片 5" descr="财政拨款总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财政拨款总计"/>
                    <pic:cNvPicPr>
                      <a:picLocks noChangeAspect="1"/>
                    </pic:cNvPicPr>
                  </pic:nvPicPr>
                  <pic:blipFill>
                    <a:blip r:embed="rId10"/>
                    <a:stretch>
                      <a:fillRect/>
                    </a:stretch>
                  </pic:blipFill>
                  <pic:spPr>
                    <a:xfrm>
                      <a:off x="0" y="0"/>
                      <a:ext cx="4687570" cy="3633470"/>
                    </a:xfrm>
                    <a:prstGeom prst="rect">
                      <a:avLst/>
                    </a:prstGeom>
                  </pic:spPr>
                </pic:pic>
              </a:graphicData>
            </a:graphic>
          </wp:inline>
        </w:drawing>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（图4：财政拨款收、支决算总计变动情况）（柱状图）</w:t>
      </w:r>
    </w:p>
    <w:p>
      <w:pPr>
        <w:pStyle w:val="2"/>
      </w:pPr>
    </w:p>
    <w:p>
      <w:pPr>
        <w:keepNext w:val="0"/>
        <w:keepLines w:val="0"/>
        <w:pageBreakBefore w:val="0"/>
        <w:kinsoku/>
        <w:wordWrap/>
        <w:overflowPunct/>
        <w:topLinePunct w:val="0"/>
        <w:bidi w:val="0"/>
        <w:spacing w:line="600" w:lineRule="exact"/>
        <w:ind w:firstLine="640" w:firstLineChars="200"/>
        <w:textAlignment w:val="auto"/>
        <w:outlineLvl w:val="1"/>
        <w:rPr>
          <w:rStyle w:val="31"/>
          <w:rFonts w:ascii="黑体" w:hAnsi="黑体" w:eastAsia="黑体"/>
          <w:b w:val="0"/>
        </w:rPr>
      </w:pPr>
      <w:bookmarkStart w:id="36" w:name="_Toc15396607"/>
      <w:bookmarkStart w:id="37"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36"/>
      <w:bookmarkEnd w:id="37"/>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bookmarkStart w:id="38" w:name="_Toc15377210"/>
      <w:r>
        <w:rPr>
          <w:rFonts w:hint="eastAsia" w:ascii="仿宋" w:hAnsi="仿宋" w:eastAsia="仿宋"/>
          <w:b/>
          <w:sz w:val="32"/>
          <w:szCs w:val="32"/>
        </w:rPr>
        <w:t>（一）一般公共预算财政拨款支出决算总体情况</w:t>
      </w:r>
      <w:bookmarkEnd w:id="38"/>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hint="eastAsia" w:ascii="仿宋" w:hAnsi="仿宋" w:eastAsia="仿宋"/>
          <w:sz w:val="32"/>
          <w:szCs w:val="32"/>
          <w:lang w:val="en-US" w:eastAsia="zh-CN"/>
        </w:rPr>
        <w:t>1903.93</w:t>
      </w:r>
      <w:r>
        <w:rPr>
          <w:rFonts w:hint="eastAsia" w:ascii="仿宋" w:hAnsi="仿宋" w:eastAsia="仿宋"/>
          <w:sz w:val="32"/>
          <w:szCs w:val="32"/>
        </w:rPr>
        <w:t>万元，占本年支出合计的</w:t>
      </w:r>
      <w:r>
        <w:rPr>
          <w:rFonts w:hint="eastAsia" w:ascii="仿宋" w:hAnsi="仿宋" w:eastAsia="仿宋"/>
          <w:sz w:val="32"/>
          <w:szCs w:val="32"/>
          <w:lang w:val="en-US" w:eastAsia="zh-CN"/>
        </w:rPr>
        <w:t>92.18</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w:t>
      </w:r>
      <w:r>
        <w:rPr>
          <w:rFonts w:hint="eastAsia" w:ascii="仿宋" w:hAnsi="仿宋" w:eastAsia="仿宋"/>
          <w:sz w:val="32"/>
          <w:szCs w:val="32"/>
          <w:lang w:val="en-US" w:eastAsia="zh-CN"/>
        </w:rPr>
        <w:t>742.68</w:t>
      </w:r>
      <w:r>
        <w:rPr>
          <w:rFonts w:hint="eastAsia" w:ascii="仿宋" w:hAnsi="仿宋" w:eastAsia="仿宋"/>
          <w:sz w:val="32"/>
          <w:szCs w:val="32"/>
        </w:rPr>
        <w:t>万元，下降</w:t>
      </w:r>
      <w:r>
        <w:rPr>
          <w:rFonts w:hint="eastAsia" w:ascii="仿宋" w:hAnsi="仿宋" w:eastAsia="仿宋"/>
          <w:sz w:val="32"/>
          <w:szCs w:val="32"/>
          <w:lang w:val="en-US" w:eastAsia="zh-CN"/>
        </w:rPr>
        <w:t>28.06</w:t>
      </w:r>
      <w:r>
        <w:rPr>
          <w:rFonts w:ascii="仿宋" w:hAnsi="仿宋" w:eastAsia="仿宋"/>
          <w:sz w:val="32"/>
          <w:szCs w:val="32"/>
        </w:rPr>
        <w:t>%</w:t>
      </w:r>
      <w:r>
        <w:rPr>
          <w:rFonts w:hint="eastAsia" w:ascii="仿宋" w:hAnsi="仿宋" w:eastAsia="仿宋"/>
          <w:sz w:val="32"/>
          <w:szCs w:val="32"/>
        </w:rPr>
        <w:t>。主要变动原因是</w:t>
      </w:r>
      <w:r>
        <w:rPr>
          <w:rFonts w:hint="eastAsia" w:ascii="仿宋_GB2312" w:hAnsi="仿宋_GB2312" w:eastAsia="仿宋_GB2312" w:cs="仿宋_GB2312"/>
          <w:sz w:val="32"/>
          <w:szCs w:val="32"/>
          <w:lang w:eastAsia="zh-CN"/>
        </w:rPr>
        <w:t>受疫情影响，部分项目预算收入减少，支出相对减少。</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687570" cy="3633470"/>
            <wp:effectExtent l="0" t="0" r="6350" b="8890"/>
            <wp:docPr id="7" name="图片 7" descr="一般公共预算支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一般公共预算支出"/>
                    <pic:cNvPicPr>
                      <a:picLocks noChangeAspect="1"/>
                    </pic:cNvPicPr>
                  </pic:nvPicPr>
                  <pic:blipFill>
                    <a:blip r:embed="rId11"/>
                    <a:stretch>
                      <a:fillRect/>
                    </a:stretch>
                  </pic:blipFill>
                  <pic:spPr>
                    <a:xfrm>
                      <a:off x="0" y="0"/>
                      <a:ext cx="4687570" cy="3633470"/>
                    </a:xfrm>
                    <a:prstGeom prst="rect">
                      <a:avLst/>
                    </a:prstGeom>
                  </pic:spPr>
                </pic:pic>
              </a:graphicData>
            </a:graphic>
          </wp:inline>
        </w:drawing>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（图5：一般公共预算财政拨款支出决算变动情况）（柱状图）</w:t>
      </w:r>
    </w:p>
    <w:p>
      <w:pPr>
        <w:keepNext w:val="0"/>
        <w:keepLines w:val="0"/>
        <w:pageBreakBefore w:val="0"/>
        <w:kinsoku/>
        <w:wordWrap/>
        <w:overflowPunct/>
        <w:topLinePunct w:val="0"/>
        <w:bidi w:val="0"/>
        <w:spacing w:line="600" w:lineRule="exact"/>
        <w:ind w:firstLine="640" w:firstLineChars="200"/>
        <w:textAlignment w:val="auto"/>
        <w:rPr>
          <w:rFonts w:ascii="仿宋" w:hAnsi="仿宋" w:eastAsia="仿宋"/>
          <w:sz w:val="32"/>
          <w:szCs w:val="32"/>
        </w:rPr>
      </w:pPr>
    </w:p>
    <w:p>
      <w:pPr>
        <w:keepNext w:val="0"/>
        <w:keepLines w:val="0"/>
        <w:pageBreakBefore w:val="0"/>
        <w:kinsoku/>
        <w:wordWrap/>
        <w:overflowPunct/>
        <w:topLinePunct w:val="0"/>
        <w:bidi w:val="0"/>
        <w:spacing w:line="600" w:lineRule="exact"/>
        <w:ind w:firstLine="643" w:firstLineChars="200"/>
        <w:textAlignment w:val="auto"/>
        <w:outlineLvl w:val="2"/>
        <w:rPr>
          <w:rFonts w:ascii="仿宋" w:hAnsi="仿宋" w:eastAsia="仿宋"/>
          <w:b/>
          <w:sz w:val="32"/>
          <w:szCs w:val="32"/>
        </w:rPr>
      </w:pPr>
      <w:bookmarkStart w:id="39" w:name="_Toc15377211"/>
      <w:r>
        <w:rPr>
          <w:rFonts w:hint="eastAsia" w:ascii="仿宋" w:hAnsi="仿宋" w:eastAsia="仿宋"/>
          <w:b/>
          <w:sz w:val="32"/>
          <w:szCs w:val="32"/>
        </w:rPr>
        <w:t>（二）一般公共预算财政拨款支出决算结构情况</w:t>
      </w:r>
      <w:bookmarkEnd w:id="39"/>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2021年一般公共预算财政拨款支出</w:t>
      </w:r>
      <w:r>
        <w:rPr>
          <w:rFonts w:hint="eastAsia" w:ascii="仿宋_GB2312" w:hAnsi="仿宋_GB2312" w:eastAsia="仿宋_GB2312" w:cs="仿宋_GB2312"/>
          <w:b w:val="0"/>
          <w:bCs w:val="0"/>
          <w:sz w:val="32"/>
          <w:szCs w:val="32"/>
          <w:lang w:val="en-US" w:eastAsia="zh-CN"/>
        </w:rPr>
        <w:t>1903.93</w:t>
      </w:r>
      <w:r>
        <w:rPr>
          <w:rFonts w:hint="eastAsia" w:ascii="仿宋_GB2312" w:hAnsi="仿宋_GB2312" w:eastAsia="仿宋_GB2312" w:cs="仿宋_GB2312"/>
          <w:b w:val="0"/>
          <w:bCs w:val="0"/>
          <w:sz w:val="32"/>
          <w:szCs w:val="32"/>
        </w:rPr>
        <w:t>万元，主要用于以下方面:一般公共服务（类）支出</w:t>
      </w:r>
      <w:r>
        <w:rPr>
          <w:rFonts w:hint="eastAsia" w:ascii="仿宋_GB2312" w:hAnsi="仿宋_GB2312" w:eastAsia="仿宋_GB2312" w:cs="仿宋_GB2312"/>
          <w:b w:val="0"/>
          <w:bCs w:val="0"/>
          <w:sz w:val="32"/>
          <w:szCs w:val="32"/>
          <w:lang w:val="en-US" w:eastAsia="zh-CN"/>
        </w:rPr>
        <w:t>854.68</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44.89</w:t>
      </w:r>
      <w:r>
        <w:rPr>
          <w:rFonts w:hint="eastAsia" w:ascii="仿宋_GB2312" w:hAnsi="仿宋_GB2312" w:eastAsia="仿宋_GB2312" w:cs="仿宋_GB2312"/>
          <w:b w:val="0"/>
          <w:bCs w:val="0"/>
          <w:sz w:val="32"/>
          <w:szCs w:val="32"/>
        </w:rPr>
        <w:t>%；教育支出（类）</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%；科学技术（类）支出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%；文化旅游体育与传媒（类）支出</w:t>
      </w:r>
      <w:r>
        <w:rPr>
          <w:rFonts w:hint="eastAsia" w:ascii="仿宋_GB2312" w:hAnsi="仿宋_GB2312" w:eastAsia="仿宋_GB2312" w:cs="仿宋_GB2312"/>
          <w:b w:val="0"/>
          <w:bCs w:val="0"/>
          <w:sz w:val="32"/>
          <w:szCs w:val="32"/>
          <w:lang w:val="en-US" w:eastAsia="zh-CN"/>
        </w:rPr>
        <w:t>34.67</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1.82</w:t>
      </w:r>
      <w:r>
        <w:rPr>
          <w:rFonts w:hint="eastAsia" w:ascii="仿宋_GB2312" w:hAnsi="仿宋_GB2312" w:eastAsia="仿宋_GB2312" w:cs="仿宋_GB2312"/>
          <w:b w:val="0"/>
          <w:bCs w:val="0"/>
          <w:sz w:val="32"/>
          <w:szCs w:val="32"/>
        </w:rPr>
        <w:t>%；社会保障和就业（类）支出</w:t>
      </w:r>
      <w:r>
        <w:rPr>
          <w:rFonts w:hint="eastAsia" w:ascii="仿宋_GB2312" w:hAnsi="仿宋_GB2312" w:eastAsia="仿宋_GB2312" w:cs="仿宋_GB2312"/>
          <w:b w:val="0"/>
          <w:bCs w:val="0"/>
          <w:sz w:val="32"/>
          <w:szCs w:val="32"/>
          <w:lang w:val="en-US" w:eastAsia="zh-CN"/>
        </w:rPr>
        <w:t>246.38</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12.94</w:t>
      </w:r>
      <w:r>
        <w:rPr>
          <w:rFonts w:hint="eastAsia"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lang w:val="en-US" w:eastAsia="zh-CN"/>
        </w:rPr>
        <w:t>29.91</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1.57</w:t>
      </w:r>
      <w:r>
        <w:rPr>
          <w:rFonts w:hint="eastAsia" w:ascii="仿宋_GB2312" w:hAnsi="仿宋_GB2312" w:eastAsia="仿宋_GB2312" w:cs="仿宋_GB2312"/>
          <w:b w:val="0"/>
          <w:bCs w:val="0"/>
          <w:sz w:val="32"/>
          <w:szCs w:val="32"/>
        </w:rPr>
        <w:t>%；住房保障支出</w:t>
      </w:r>
      <w:r>
        <w:rPr>
          <w:rFonts w:hint="eastAsia" w:ascii="仿宋_GB2312" w:hAnsi="仿宋_GB2312" w:eastAsia="仿宋_GB2312" w:cs="仿宋_GB2312"/>
          <w:b w:val="0"/>
          <w:bCs w:val="0"/>
          <w:sz w:val="32"/>
          <w:szCs w:val="32"/>
          <w:lang w:val="en-US" w:eastAsia="zh-CN"/>
        </w:rPr>
        <w:t>73.32</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3.85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城乡社区支出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103万元，</w:t>
      </w:r>
      <w:r>
        <w:rPr>
          <w:rFonts w:hint="eastAsia" w:ascii="仿宋_GB2312" w:hAnsi="仿宋_GB2312" w:eastAsia="仿宋_GB2312" w:cs="仿宋_GB2312"/>
          <w:b w:val="0"/>
          <w:bCs w:val="0"/>
          <w:sz w:val="32"/>
          <w:szCs w:val="32"/>
        </w:rPr>
        <w:t>占</w:t>
      </w:r>
      <w:r>
        <w:rPr>
          <w:rFonts w:hint="eastAsia" w:ascii="仿宋_GB2312" w:hAnsi="仿宋_GB2312" w:eastAsia="仿宋_GB2312" w:cs="仿宋_GB2312"/>
          <w:b w:val="0"/>
          <w:bCs w:val="0"/>
          <w:sz w:val="32"/>
          <w:szCs w:val="32"/>
          <w:lang w:val="en-US" w:eastAsia="zh-CN"/>
        </w:rPr>
        <w:t>5.41</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农林水支出</w:t>
      </w:r>
      <w:r>
        <w:rPr>
          <w:rFonts w:hint="eastAsia" w:ascii="仿宋_GB2312" w:hAnsi="仿宋_GB2312" w:eastAsia="仿宋_GB2312" w:cs="仿宋_GB2312"/>
          <w:b w:val="0"/>
          <w:bCs w:val="0"/>
          <w:sz w:val="32"/>
          <w:szCs w:val="32"/>
        </w:rPr>
        <w:t>（类）</w:t>
      </w:r>
      <w:r>
        <w:rPr>
          <w:rFonts w:hint="eastAsia" w:ascii="仿宋_GB2312" w:hAnsi="仿宋_GB2312" w:eastAsia="仿宋_GB2312" w:cs="仿宋_GB2312"/>
          <w:b w:val="0"/>
          <w:bCs w:val="0"/>
          <w:sz w:val="32"/>
          <w:szCs w:val="32"/>
          <w:lang w:val="en-US" w:eastAsia="zh-CN"/>
        </w:rPr>
        <w:t>561.97万元</w:t>
      </w:r>
      <w:r>
        <w:rPr>
          <w:rFonts w:hint="eastAsia" w:ascii="仿宋_GB2312" w:hAnsi="仿宋_GB2312" w:eastAsia="仿宋_GB2312" w:cs="仿宋_GB2312"/>
          <w:b w:val="0"/>
          <w:bCs w:val="0"/>
          <w:sz w:val="32"/>
          <w:szCs w:val="32"/>
        </w:rPr>
        <w:t>，占</w:t>
      </w:r>
      <w:r>
        <w:rPr>
          <w:rFonts w:hint="eastAsia" w:ascii="仿宋_GB2312" w:hAnsi="仿宋_GB2312" w:eastAsia="仿宋_GB2312" w:cs="仿宋_GB2312"/>
          <w:b w:val="0"/>
          <w:bCs w:val="0"/>
          <w:sz w:val="32"/>
          <w:szCs w:val="32"/>
          <w:lang w:val="en-US" w:eastAsia="zh-CN"/>
        </w:rPr>
        <w:t>29.52</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p>
    <w:p>
      <w:pPr>
        <w:pStyle w:val="16"/>
        <w:jc w:val="cente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drawing>
          <wp:inline distT="0" distB="0" distL="114300" distR="114300">
            <wp:extent cx="5334000" cy="4017645"/>
            <wp:effectExtent l="0" t="0" r="0" b="5715"/>
            <wp:docPr id="8" name="图片 8" descr="一般公共预算支出饼状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一般公共预算支出饼状图"/>
                    <pic:cNvPicPr>
                      <a:picLocks noChangeAspect="1"/>
                    </pic:cNvPicPr>
                  </pic:nvPicPr>
                  <pic:blipFill>
                    <a:blip r:embed="rId12"/>
                    <a:stretch>
                      <a:fillRect/>
                    </a:stretch>
                  </pic:blipFill>
                  <pic:spPr>
                    <a:xfrm>
                      <a:off x="0" y="0"/>
                      <a:ext cx="5334000" cy="4017645"/>
                    </a:xfrm>
                    <a:prstGeom prst="rect">
                      <a:avLst/>
                    </a:prstGeom>
                  </pic:spPr>
                </pic:pic>
              </a:graphicData>
            </a:graphic>
          </wp:inline>
        </w:drawing>
      </w:r>
    </w:p>
    <w:p>
      <w:pPr>
        <w:rPr>
          <w:rFonts w:hint="eastAsia"/>
        </w:rPr>
      </w:pPr>
    </w:p>
    <w:p>
      <w:pPr>
        <w:keepNext w:val="0"/>
        <w:keepLines w:val="0"/>
        <w:pageBreakBefore w:val="0"/>
        <w:kinsoku/>
        <w:wordWrap/>
        <w:overflowPunct/>
        <w:topLinePunct w:val="0"/>
        <w:bidi w:val="0"/>
        <w:spacing w:line="600" w:lineRule="exact"/>
        <w:ind w:firstLine="640" w:firstLineChars="200"/>
        <w:textAlignment w:val="auto"/>
        <w:rPr>
          <w:rFonts w:hint="eastAsia"/>
        </w:rPr>
      </w:pPr>
      <w:r>
        <w:rPr>
          <w:rFonts w:hint="eastAsia" w:ascii="仿宋_GB2312" w:hAnsi="仿宋_GB2312" w:eastAsia="仿宋_GB2312" w:cs="仿宋_GB2312"/>
          <w:b w:val="0"/>
          <w:bCs w:val="0"/>
          <w:sz w:val="32"/>
          <w:szCs w:val="32"/>
          <w:highlight w:val="none"/>
        </w:rPr>
        <w:t>（图6：一般公共预算财政拨款支出决算结构）（饼状图）</w:t>
      </w:r>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40" w:name="_Toc15377212"/>
      <w:r>
        <w:rPr>
          <w:rFonts w:hint="eastAsia" w:ascii="楷体_GB2312" w:hAnsi="楷体_GB2312" w:eastAsia="楷体_GB2312" w:cs="楷体_GB2312"/>
          <w:b w:val="0"/>
          <w:bCs/>
          <w:sz w:val="32"/>
          <w:szCs w:val="32"/>
        </w:rPr>
        <w:t>（三）一般公共预算财政拨款支出决算具体情况</w:t>
      </w:r>
      <w:bookmarkEnd w:id="40"/>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仿宋_GB2312" w:hAnsi="仿宋_GB2312" w:eastAsia="仿宋_GB2312" w:cs="仿宋_GB2312"/>
          <w:b w:val="0"/>
          <w:bCs/>
          <w:sz w:val="32"/>
          <w:szCs w:val="32"/>
        </w:rPr>
      </w:pPr>
      <w:bookmarkStart w:id="41" w:name="_Toc15377444"/>
      <w:bookmarkStart w:id="42" w:name="_Toc15378460"/>
      <w:bookmarkStart w:id="43" w:name="_Toc15377213"/>
      <w:r>
        <w:rPr>
          <w:rFonts w:hint="eastAsia" w:ascii="仿宋_GB2312" w:hAnsi="仿宋_GB2312" w:eastAsia="仿宋_GB2312" w:cs="仿宋_GB2312"/>
          <w:b w:val="0"/>
          <w:bCs/>
          <w:sz w:val="32"/>
          <w:szCs w:val="32"/>
        </w:rPr>
        <w:t>2021年一般公共预算支出决算数为</w:t>
      </w:r>
      <w:r>
        <w:rPr>
          <w:rFonts w:hint="eastAsia" w:ascii="仿宋_GB2312" w:hAnsi="仿宋_GB2312" w:eastAsia="仿宋_GB2312" w:cs="仿宋_GB2312"/>
          <w:b w:val="0"/>
          <w:bCs/>
          <w:sz w:val="32"/>
          <w:szCs w:val="32"/>
          <w:lang w:val="en-US" w:eastAsia="zh-CN"/>
        </w:rPr>
        <w:t>1903.93</w:t>
      </w:r>
      <w:r>
        <w:rPr>
          <w:rFonts w:hint="eastAsia" w:ascii="仿宋_GB2312" w:hAnsi="仿宋_GB2312" w:eastAsia="仿宋_GB2312" w:cs="仿宋_GB2312"/>
          <w:b w:val="0"/>
          <w:bCs/>
          <w:sz w:val="32"/>
          <w:szCs w:val="32"/>
        </w:rPr>
        <w:t>，</w:t>
      </w:r>
      <w:r>
        <w:rPr>
          <w:rStyle w:val="20"/>
          <w:rFonts w:hint="eastAsia" w:ascii="仿宋_GB2312" w:hAnsi="仿宋_GB2312" w:eastAsia="仿宋_GB2312" w:cs="仿宋_GB2312"/>
          <w:b w:val="0"/>
          <w:bCs/>
          <w:sz w:val="32"/>
          <w:szCs w:val="32"/>
        </w:rPr>
        <w:t>完成预算</w:t>
      </w:r>
      <w:r>
        <w:rPr>
          <w:rStyle w:val="20"/>
          <w:rFonts w:hint="eastAsia" w:ascii="仿宋_GB2312" w:hAnsi="仿宋_GB2312" w:eastAsia="仿宋_GB2312" w:cs="仿宋_GB2312"/>
          <w:b w:val="0"/>
          <w:bCs/>
          <w:sz w:val="32"/>
          <w:szCs w:val="32"/>
          <w:lang w:val="en-US" w:eastAsia="zh-CN"/>
        </w:rPr>
        <w:t>100</w:t>
      </w:r>
      <w:r>
        <w:rPr>
          <w:rStyle w:val="20"/>
          <w:rFonts w:hint="eastAsia" w:ascii="仿宋_GB2312" w:hAnsi="仿宋_GB2312" w:eastAsia="仿宋_GB2312" w:cs="仿宋_GB2312"/>
          <w:b w:val="0"/>
          <w:bCs/>
          <w:sz w:val="32"/>
          <w:szCs w:val="32"/>
        </w:rPr>
        <w:t>%。其中：</w:t>
      </w:r>
      <w:bookmarkEnd w:id="41"/>
      <w:bookmarkEnd w:id="42"/>
      <w:bookmarkEnd w:id="43"/>
    </w:p>
    <w:p>
      <w:pPr>
        <w:keepNext w:val="0"/>
        <w:keepLines w:val="0"/>
        <w:pageBreakBefore w:val="0"/>
        <w:numPr>
          <w:ilvl w:val="0"/>
          <w:numId w:val="3"/>
        </w:numPr>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rPr>
        <w:t>一般公共服务（类）</w:t>
      </w:r>
      <w:r>
        <w:rPr>
          <w:rStyle w:val="20"/>
          <w:rFonts w:hint="eastAsia" w:ascii="仿宋_GB2312" w:hAnsi="仿宋_GB2312" w:eastAsia="仿宋_GB2312" w:cs="仿宋_GB2312"/>
          <w:b w:val="0"/>
          <w:bCs/>
          <w:sz w:val="32"/>
          <w:szCs w:val="32"/>
          <w:lang w:eastAsia="zh-CN"/>
        </w:rPr>
        <w:t>政府办公厅（室）及相关机构事务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eastAsia="zh-CN"/>
        </w:rPr>
        <w:t>行政运行</w:t>
      </w:r>
      <w:r>
        <w:rPr>
          <w:rStyle w:val="20"/>
          <w:rFonts w:hint="eastAsia" w:ascii="仿宋_GB2312" w:hAnsi="仿宋_GB2312" w:eastAsia="仿宋_GB2312" w:cs="仿宋_GB2312"/>
          <w:b w:val="0"/>
          <w:bCs/>
          <w:sz w:val="32"/>
          <w:szCs w:val="32"/>
        </w:rPr>
        <w:t>（项）: 支出决算为</w:t>
      </w:r>
      <w:r>
        <w:rPr>
          <w:rStyle w:val="20"/>
          <w:rFonts w:hint="eastAsia" w:ascii="仿宋_GB2312" w:hAnsi="仿宋_GB2312" w:eastAsia="仿宋_GB2312" w:cs="仿宋_GB2312"/>
          <w:b w:val="0"/>
          <w:bCs/>
          <w:sz w:val="32"/>
          <w:szCs w:val="32"/>
          <w:lang w:val="en-US" w:eastAsia="zh-CN"/>
        </w:rPr>
        <w:t>476.43</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100</w:t>
      </w:r>
      <w:r>
        <w:rPr>
          <w:rStyle w:val="20"/>
          <w:rFonts w:hint="eastAsia" w:ascii="仿宋_GB2312" w:hAnsi="仿宋_GB2312" w:eastAsia="仿宋_GB2312" w:cs="仿宋_GB2312"/>
          <w:b w:val="0"/>
          <w:bCs/>
          <w:sz w:val="32"/>
          <w:szCs w:val="32"/>
        </w:rPr>
        <w:t>%，决算数等于预算数。</w:t>
      </w:r>
    </w:p>
    <w:p>
      <w:pPr>
        <w:keepNext w:val="0"/>
        <w:keepLines w:val="0"/>
        <w:pageBreakBefore w:val="0"/>
        <w:numPr>
          <w:ilvl w:val="0"/>
          <w:numId w:val="3"/>
        </w:numPr>
        <w:kinsoku/>
        <w:wordWrap/>
        <w:overflowPunct/>
        <w:topLinePunct w:val="0"/>
        <w:bidi w:val="0"/>
        <w:spacing w:line="600" w:lineRule="exact"/>
        <w:ind w:left="0" w:leftChars="0" w:firstLine="640" w:firstLineChars="200"/>
        <w:textAlignment w:val="auto"/>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rPr>
        <w:t>一般公共服务（类）</w:t>
      </w:r>
      <w:r>
        <w:rPr>
          <w:rStyle w:val="20"/>
          <w:rFonts w:hint="eastAsia" w:ascii="仿宋_GB2312" w:hAnsi="仿宋_GB2312" w:eastAsia="仿宋_GB2312" w:cs="仿宋_GB2312"/>
          <w:b w:val="0"/>
          <w:bCs/>
          <w:sz w:val="32"/>
          <w:szCs w:val="32"/>
          <w:lang w:eastAsia="zh-CN"/>
        </w:rPr>
        <w:t>政府办公厅（室）及相关机构事务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eastAsia="zh-CN"/>
        </w:rPr>
        <w:t>事业运行</w:t>
      </w:r>
      <w:r>
        <w:rPr>
          <w:rStyle w:val="20"/>
          <w:rFonts w:hint="eastAsia" w:ascii="仿宋_GB2312" w:hAnsi="仿宋_GB2312" w:eastAsia="仿宋_GB2312" w:cs="仿宋_GB2312"/>
          <w:b w:val="0"/>
          <w:bCs/>
          <w:sz w:val="32"/>
          <w:szCs w:val="32"/>
        </w:rPr>
        <w:t>（项）: 支出决算为</w:t>
      </w:r>
      <w:r>
        <w:rPr>
          <w:rStyle w:val="20"/>
          <w:rFonts w:hint="eastAsia" w:ascii="仿宋_GB2312" w:hAnsi="仿宋_GB2312" w:eastAsia="仿宋_GB2312" w:cs="仿宋_GB2312"/>
          <w:b w:val="0"/>
          <w:bCs/>
          <w:sz w:val="32"/>
          <w:szCs w:val="32"/>
          <w:lang w:val="en-US" w:eastAsia="zh-CN"/>
        </w:rPr>
        <w:t>214.31</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100</w:t>
      </w:r>
      <w:r>
        <w:rPr>
          <w:rStyle w:val="20"/>
          <w:rFonts w:hint="eastAsia" w:ascii="仿宋_GB2312" w:hAnsi="仿宋_GB2312" w:eastAsia="仿宋_GB2312" w:cs="仿宋_GB2312"/>
          <w:b w:val="0"/>
          <w:bCs/>
          <w:sz w:val="32"/>
          <w:szCs w:val="32"/>
        </w:rPr>
        <w:t>%，决算数等于预算数。</w:t>
      </w:r>
    </w:p>
    <w:p>
      <w:pPr>
        <w:keepNext w:val="0"/>
        <w:keepLines w:val="0"/>
        <w:pageBreakBefore w:val="0"/>
        <w:numPr>
          <w:ilvl w:val="0"/>
          <w:numId w:val="3"/>
        </w:numPr>
        <w:kinsoku/>
        <w:wordWrap/>
        <w:overflowPunct/>
        <w:topLinePunct w:val="0"/>
        <w:bidi w:val="0"/>
        <w:spacing w:line="600" w:lineRule="exact"/>
        <w:ind w:left="0" w:leftChars="0" w:firstLine="640" w:firstLineChars="200"/>
        <w:textAlignment w:val="auto"/>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rPr>
        <w:t>一般公共服务（类）</w:t>
      </w:r>
      <w:r>
        <w:rPr>
          <w:rStyle w:val="20"/>
          <w:rFonts w:hint="eastAsia" w:ascii="仿宋_GB2312" w:hAnsi="仿宋_GB2312" w:eastAsia="仿宋_GB2312" w:cs="仿宋_GB2312"/>
          <w:b w:val="0"/>
          <w:bCs/>
          <w:sz w:val="32"/>
          <w:szCs w:val="32"/>
          <w:lang w:eastAsia="zh-CN"/>
        </w:rPr>
        <w:t>政府办公厅（室）及相关机构事务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eastAsia="zh-CN"/>
        </w:rPr>
        <w:t>其他政府办公厅（室）及相关机构事务支出</w:t>
      </w:r>
      <w:r>
        <w:rPr>
          <w:rStyle w:val="20"/>
          <w:rFonts w:hint="eastAsia" w:ascii="仿宋_GB2312" w:hAnsi="仿宋_GB2312" w:eastAsia="仿宋_GB2312" w:cs="仿宋_GB2312"/>
          <w:b w:val="0"/>
          <w:bCs/>
          <w:sz w:val="32"/>
          <w:szCs w:val="32"/>
        </w:rPr>
        <w:t>（项）: 支出决算为</w:t>
      </w:r>
      <w:r>
        <w:rPr>
          <w:rStyle w:val="20"/>
          <w:rFonts w:hint="eastAsia" w:ascii="仿宋_GB2312" w:hAnsi="仿宋_GB2312" w:eastAsia="仿宋_GB2312" w:cs="仿宋_GB2312"/>
          <w:b w:val="0"/>
          <w:bCs/>
          <w:sz w:val="32"/>
          <w:szCs w:val="32"/>
          <w:lang w:val="en-US" w:eastAsia="zh-CN"/>
        </w:rPr>
        <w:t>163.94</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100</w:t>
      </w:r>
      <w:r>
        <w:rPr>
          <w:rStyle w:val="20"/>
          <w:rFonts w:hint="eastAsia" w:ascii="仿宋_GB2312" w:hAnsi="仿宋_GB2312" w:eastAsia="仿宋_GB2312" w:cs="仿宋_GB2312"/>
          <w:b w:val="0"/>
          <w:bCs/>
          <w:sz w:val="32"/>
          <w:szCs w:val="32"/>
        </w:rPr>
        <w:t>%，决算数等于预算数。</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4</w:t>
      </w:r>
      <w:r>
        <w:rPr>
          <w:rStyle w:val="20"/>
          <w:rFonts w:hint="eastAsia" w:ascii="仿宋_GB2312" w:hAnsi="仿宋_GB2312" w:eastAsia="仿宋_GB2312" w:cs="仿宋_GB2312"/>
          <w:b w:val="0"/>
          <w:bCs/>
          <w:sz w:val="32"/>
          <w:szCs w:val="32"/>
        </w:rPr>
        <w:t>.</w:t>
      </w:r>
      <w:r>
        <w:rPr>
          <w:rStyle w:val="20"/>
          <w:rFonts w:hint="eastAsia" w:ascii="仿宋_GB2312" w:hAnsi="仿宋_GB2312" w:eastAsia="仿宋_GB2312" w:cs="仿宋_GB2312"/>
          <w:b w:val="0"/>
          <w:bCs/>
          <w:sz w:val="32"/>
          <w:szCs w:val="32"/>
          <w:lang w:eastAsia="zh-CN"/>
        </w:rPr>
        <w:t>文化旅游体育与传媒支出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eastAsia="zh-CN"/>
        </w:rPr>
        <w:t>文化和旅游</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eastAsia="zh-CN"/>
        </w:rPr>
        <w:t>其他文化和旅游支出</w:t>
      </w:r>
      <w:r>
        <w:rPr>
          <w:rStyle w:val="20"/>
          <w:rFonts w:hint="eastAsia" w:ascii="仿宋_GB2312" w:hAnsi="仿宋_GB2312" w:eastAsia="仿宋_GB2312" w:cs="仿宋_GB2312"/>
          <w:b w:val="0"/>
          <w:bCs/>
          <w:sz w:val="32"/>
          <w:szCs w:val="32"/>
        </w:rPr>
        <w:t>（项）: 支出决算为</w:t>
      </w:r>
      <w:r>
        <w:rPr>
          <w:rStyle w:val="20"/>
          <w:rFonts w:hint="eastAsia" w:ascii="仿宋_GB2312" w:hAnsi="仿宋_GB2312" w:eastAsia="仿宋_GB2312" w:cs="仿宋_GB2312"/>
          <w:b w:val="0"/>
          <w:bCs/>
          <w:sz w:val="32"/>
          <w:szCs w:val="32"/>
          <w:lang w:val="en-US" w:eastAsia="zh-CN"/>
        </w:rPr>
        <w:t>34.67</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100</w:t>
      </w:r>
      <w:r>
        <w:rPr>
          <w:rStyle w:val="20"/>
          <w:rFonts w:hint="eastAsia" w:ascii="仿宋_GB2312" w:hAnsi="仿宋_GB2312" w:eastAsia="仿宋_GB2312" w:cs="仿宋_GB2312"/>
          <w:b w:val="0"/>
          <w:bCs/>
          <w:sz w:val="32"/>
          <w:szCs w:val="32"/>
        </w:rPr>
        <w:t>%，决算数等于预算数。</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5</w:t>
      </w:r>
      <w:r>
        <w:rPr>
          <w:rStyle w:val="20"/>
          <w:rFonts w:hint="eastAsia" w:ascii="仿宋_GB2312" w:hAnsi="仿宋_GB2312" w:eastAsia="仿宋_GB2312" w:cs="仿宋_GB2312"/>
          <w:b w:val="0"/>
          <w:bCs/>
          <w:sz w:val="32"/>
          <w:szCs w:val="32"/>
        </w:rPr>
        <w:t>.</w:t>
      </w:r>
      <w:r>
        <w:rPr>
          <w:rStyle w:val="20"/>
          <w:rFonts w:hint="eastAsia" w:ascii="仿宋_GB2312" w:hAnsi="仿宋_GB2312" w:eastAsia="仿宋_GB2312" w:cs="仿宋_GB2312"/>
          <w:b w:val="0"/>
          <w:bCs/>
          <w:sz w:val="32"/>
          <w:szCs w:val="32"/>
          <w:lang w:eastAsia="zh-CN"/>
        </w:rPr>
        <w:t>社会保障和就业支出</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eastAsia="zh-CN"/>
        </w:rPr>
        <w:t>民政管理事务</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eastAsia="zh-CN"/>
        </w:rPr>
        <w:t>基层政权建设和社区治理</w:t>
      </w:r>
      <w:r>
        <w:rPr>
          <w:rStyle w:val="20"/>
          <w:rFonts w:hint="eastAsia" w:ascii="仿宋_GB2312" w:hAnsi="仿宋_GB2312" w:eastAsia="仿宋_GB2312" w:cs="仿宋_GB2312"/>
          <w:b w:val="0"/>
          <w:bCs/>
          <w:sz w:val="32"/>
          <w:szCs w:val="32"/>
        </w:rPr>
        <w:t>（项）: 支出决算为</w:t>
      </w:r>
      <w:r>
        <w:rPr>
          <w:rStyle w:val="20"/>
          <w:rFonts w:hint="eastAsia" w:ascii="仿宋_GB2312" w:hAnsi="仿宋_GB2312" w:eastAsia="仿宋_GB2312" w:cs="仿宋_GB2312"/>
          <w:b w:val="0"/>
          <w:bCs/>
          <w:sz w:val="32"/>
          <w:szCs w:val="32"/>
          <w:lang w:val="en-US" w:eastAsia="zh-CN"/>
        </w:rPr>
        <w:t>126.3</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100</w:t>
      </w:r>
      <w:r>
        <w:rPr>
          <w:rStyle w:val="20"/>
          <w:rFonts w:hint="eastAsia" w:ascii="仿宋_GB2312" w:hAnsi="仿宋_GB2312" w:eastAsia="仿宋_GB2312" w:cs="仿宋_GB2312"/>
          <w:b w:val="0"/>
          <w:bCs/>
          <w:sz w:val="32"/>
          <w:szCs w:val="32"/>
        </w:rPr>
        <w:t>%，决算数等于预算数。</w:t>
      </w:r>
    </w:p>
    <w:p>
      <w:pPr>
        <w:keepNext w:val="0"/>
        <w:keepLines w:val="0"/>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6</w:t>
      </w:r>
      <w:r>
        <w:rPr>
          <w:rStyle w:val="20"/>
          <w:rFonts w:hint="eastAsia" w:ascii="仿宋_GB2312" w:hAnsi="仿宋_GB2312" w:eastAsia="仿宋_GB2312" w:cs="仿宋_GB2312"/>
          <w:b w:val="0"/>
          <w:bCs/>
          <w:sz w:val="32"/>
          <w:szCs w:val="32"/>
        </w:rPr>
        <w:t>.社会保障和就业（类）</w:t>
      </w:r>
      <w:r>
        <w:rPr>
          <w:rStyle w:val="20"/>
          <w:rFonts w:hint="eastAsia" w:ascii="仿宋_GB2312" w:hAnsi="仿宋_GB2312" w:eastAsia="仿宋_GB2312" w:cs="仿宋_GB2312"/>
          <w:b w:val="0"/>
          <w:bCs/>
          <w:sz w:val="32"/>
          <w:szCs w:val="32"/>
          <w:lang w:eastAsia="zh-CN"/>
        </w:rPr>
        <w:t>行政事业单位养老支出</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eastAsia="zh-CN"/>
        </w:rPr>
        <w:t>机关事业单位基本养老保险缴费支出</w:t>
      </w:r>
      <w:r>
        <w:rPr>
          <w:rStyle w:val="20"/>
          <w:rFonts w:hint="eastAsia" w:ascii="仿宋_GB2312" w:hAnsi="仿宋_GB2312" w:eastAsia="仿宋_GB2312" w:cs="仿宋_GB2312"/>
          <w:b w:val="0"/>
          <w:bCs/>
          <w:sz w:val="32"/>
          <w:szCs w:val="32"/>
        </w:rPr>
        <w:t>（项）: 支出决算为</w:t>
      </w:r>
      <w:r>
        <w:rPr>
          <w:rStyle w:val="20"/>
          <w:rFonts w:hint="eastAsia" w:ascii="仿宋_GB2312" w:hAnsi="仿宋_GB2312" w:eastAsia="仿宋_GB2312" w:cs="仿宋_GB2312"/>
          <w:b w:val="0"/>
          <w:bCs/>
          <w:sz w:val="32"/>
          <w:szCs w:val="32"/>
          <w:lang w:val="en-US" w:eastAsia="zh-CN"/>
        </w:rPr>
        <w:t>52.97</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100</w:t>
      </w:r>
      <w:r>
        <w:rPr>
          <w:rStyle w:val="20"/>
          <w:rFonts w:hint="eastAsia" w:ascii="仿宋_GB2312" w:hAnsi="仿宋_GB2312" w:eastAsia="仿宋_GB2312" w:cs="仿宋_GB2312"/>
          <w:b w:val="0"/>
          <w:bCs/>
          <w:sz w:val="32"/>
          <w:szCs w:val="32"/>
        </w:rPr>
        <w:t>%，决算数等于</w:t>
      </w:r>
      <w:r>
        <w:rPr>
          <w:rStyle w:val="20"/>
          <w:rFonts w:hint="eastAsia" w:ascii="仿宋_GB2312" w:hAnsi="仿宋_GB2312" w:eastAsia="仿宋_GB2312" w:cs="仿宋_GB2312"/>
          <w:b w:val="0"/>
          <w:bCs/>
          <w:sz w:val="32"/>
          <w:szCs w:val="32"/>
          <w:lang w:eastAsia="zh-CN"/>
        </w:rPr>
        <w:t>预算数</w:t>
      </w:r>
      <w:r>
        <w:rPr>
          <w:rStyle w:val="20"/>
          <w:rFonts w:hint="eastAsia" w:ascii="仿宋_GB2312" w:hAnsi="仿宋_GB2312" w:eastAsia="仿宋_GB2312" w:cs="仿宋_GB2312"/>
          <w:b w:val="0"/>
          <w:bCs/>
          <w:sz w:val="32"/>
          <w:szCs w:val="32"/>
        </w:rPr>
        <w:t>。</w:t>
      </w:r>
    </w:p>
    <w:p>
      <w:pPr>
        <w:keepNext w:val="0"/>
        <w:keepLines w:val="0"/>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7</w:t>
      </w:r>
      <w:r>
        <w:rPr>
          <w:rStyle w:val="20"/>
          <w:rFonts w:hint="eastAsia" w:ascii="仿宋_GB2312" w:hAnsi="仿宋_GB2312" w:eastAsia="仿宋_GB2312" w:cs="仿宋_GB2312"/>
          <w:b w:val="0"/>
          <w:bCs/>
          <w:sz w:val="32"/>
          <w:szCs w:val="32"/>
        </w:rPr>
        <w:t>.社会保障和就业（类）</w:t>
      </w:r>
      <w:r>
        <w:rPr>
          <w:rStyle w:val="20"/>
          <w:rFonts w:hint="eastAsia" w:ascii="仿宋_GB2312" w:hAnsi="仿宋_GB2312" w:eastAsia="仿宋_GB2312" w:cs="仿宋_GB2312"/>
          <w:b w:val="0"/>
          <w:bCs/>
          <w:sz w:val="32"/>
          <w:szCs w:val="32"/>
          <w:lang w:eastAsia="zh-CN"/>
        </w:rPr>
        <w:t>行政事业单位养老支出</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eastAsia="zh-CN"/>
        </w:rPr>
        <w:t>机关事业单位职业年金缴费支出</w:t>
      </w:r>
      <w:r>
        <w:rPr>
          <w:rStyle w:val="20"/>
          <w:rFonts w:hint="eastAsia" w:ascii="仿宋_GB2312" w:hAnsi="仿宋_GB2312" w:eastAsia="仿宋_GB2312" w:cs="仿宋_GB2312"/>
          <w:b w:val="0"/>
          <w:bCs/>
          <w:sz w:val="32"/>
          <w:szCs w:val="32"/>
        </w:rPr>
        <w:t>（项）: 支出决算为</w:t>
      </w:r>
      <w:r>
        <w:rPr>
          <w:rStyle w:val="20"/>
          <w:rFonts w:hint="eastAsia" w:ascii="仿宋_GB2312" w:hAnsi="仿宋_GB2312" w:eastAsia="仿宋_GB2312" w:cs="仿宋_GB2312"/>
          <w:b w:val="0"/>
          <w:bCs/>
          <w:sz w:val="32"/>
          <w:szCs w:val="32"/>
          <w:lang w:val="en-US" w:eastAsia="zh-CN"/>
        </w:rPr>
        <w:t>26.48</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100</w:t>
      </w:r>
      <w:r>
        <w:rPr>
          <w:rStyle w:val="20"/>
          <w:rFonts w:hint="eastAsia" w:ascii="仿宋_GB2312" w:hAnsi="仿宋_GB2312" w:eastAsia="仿宋_GB2312" w:cs="仿宋_GB2312"/>
          <w:b w:val="0"/>
          <w:bCs/>
          <w:sz w:val="32"/>
          <w:szCs w:val="32"/>
        </w:rPr>
        <w:t>%，决算数等于</w:t>
      </w:r>
      <w:r>
        <w:rPr>
          <w:rStyle w:val="20"/>
          <w:rFonts w:hint="eastAsia" w:ascii="仿宋_GB2312" w:hAnsi="仿宋_GB2312" w:eastAsia="仿宋_GB2312" w:cs="仿宋_GB2312"/>
          <w:b w:val="0"/>
          <w:bCs/>
          <w:sz w:val="32"/>
          <w:szCs w:val="32"/>
          <w:lang w:eastAsia="zh-CN"/>
        </w:rPr>
        <w:t>预算数</w:t>
      </w:r>
      <w:r>
        <w:rPr>
          <w:rStyle w:val="20"/>
          <w:rFonts w:hint="eastAsia" w:ascii="仿宋_GB2312" w:hAnsi="仿宋_GB2312" w:eastAsia="仿宋_GB2312" w:cs="仿宋_GB2312"/>
          <w:b w:val="0"/>
          <w:bCs/>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8</w:t>
      </w:r>
      <w:r>
        <w:rPr>
          <w:rStyle w:val="20"/>
          <w:rFonts w:hint="eastAsia" w:ascii="仿宋_GB2312" w:hAnsi="仿宋_GB2312" w:eastAsia="仿宋_GB2312" w:cs="仿宋_GB2312"/>
          <w:b w:val="0"/>
          <w:bCs/>
          <w:sz w:val="32"/>
          <w:szCs w:val="32"/>
        </w:rPr>
        <w:t>.社会保障和就业（类）</w:t>
      </w:r>
      <w:r>
        <w:rPr>
          <w:rStyle w:val="20"/>
          <w:rFonts w:hint="eastAsia" w:ascii="仿宋_GB2312" w:hAnsi="仿宋_GB2312" w:eastAsia="仿宋_GB2312" w:cs="仿宋_GB2312"/>
          <w:b w:val="0"/>
          <w:bCs/>
          <w:sz w:val="32"/>
          <w:szCs w:val="32"/>
          <w:lang w:eastAsia="zh-CN"/>
        </w:rPr>
        <w:t>抚恤</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eastAsia="zh-CN"/>
        </w:rPr>
        <w:t>死亡抚恤</w:t>
      </w:r>
      <w:r>
        <w:rPr>
          <w:rStyle w:val="20"/>
          <w:rFonts w:hint="eastAsia" w:ascii="仿宋_GB2312" w:hAnsi="仿宋_GB2312" w:eastAsia="仿宋_GB2312" w:cs="仿宋_GB2312"/>
          <w:b w:val="0"/>
          <w:bCs/>
          <w:sz w:val="32"/>
          <w:szCs w:val="32"/>
        </w:rPr>
        <w:t>（项）: 支出决算为</w:t>
      </w:r>
      <w:r>
        <w:rPr>
          <w:rStyle w:val="20"/>
          <w:rFonts w:hint="eastAsia" w:ascii="仿宋_GB2312" w:hAnsi="仿宋_GB2312" w:eastAsia="仿宋_GB2312" w:cs="仿宋_GB2312"/>
          <w:b w:val="0"/>
          <w:bCs/>
          <w:sz w:val="32"/>
          <w:szCs w:val="32"/>
          <w:lang w:val="en-US" w:eastAsia="zh-CN"/>
        </w:rPr>
        <w:t>23.16</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100</w:t>
      </w:r>
      <w:r>
        <w:rPr>
          <w:rStyle w:val="20"/>
          <w:rFonts w:hint="eastAsia" w:ascii="仿宋_GB2312" w:hAnsi="仿宋_GB2312" w:eastAsia="仿宋_GB2312" w:cs="仿宋_GB2312"/>
          <w:b w:val="0"/>
          <w:bCs/>
          <w:sz w:val="32"/>
          <w:szCs w:val="32"/>
        </w:rPr>
        <w:t>%，决算数等于</w:t>
      </w:r>
      <w:r>
        <w:rPr>
          <w:rStyle w:val="20"/>
          <w:rFonts w:hint="eastAsia" w:ascii="仿宋_GB2312" w:hAnsi="仿宋_GB2312" w:eastAsia="仿宋_GB2312" w:cs="仿宋_GB2312"/>
          <w:b w:val="0"/>
          <w:bCs/>
          <w:sz w:val="32"/>
          <w:szCs w:val="32"/>
          <w:lang w:eastAsia="zh-CN"/>
        </w:rPr>
        <w:t>预算数</w:t>
      </w:r>
      <w:r>
        <w:rPr>
          <w:rStyle w:val="20"/>
          <w:rFonts w:hint="eastAsia" w:ascii="仿宋_GB2312" w:hAnsi="仿宋_GB2312" w:eastAsia="仿宋_GB2312" w:cs="仿宋_GB2312"/>
          <w:b w:val="0"/>
          <w:bCs/>
          <w:sz w:val="32"/>
          <w:szCs w:val="32"/>
        </w:rPr>
        <w:t>。</w:t>
      </w:r>
    </w:p>
    <w:p>
      <w:pPr>
        <w:keepNext w:val="0"/>
        <w:keepLines w:val="0"/>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9</w:t>
      </w:r>
      <w:r>
        <w:rPr>
          <w:rStyle w:val="20"/>
          <w:rFonts w:hint="eastAsia" w:ascii="仿宋_GB2312" w:hAnsi="仿宋_GB2312" w:eastAsia="仿宋_GB2312" w:cs="仿宋_GB2312"/>
          <w:b w:val="0"/>
          <w:bCs/>
          <w:sz w:val="32"/>
          <w:szCs w:val="32"/>
        </w:rPr>
        <w:t>.社会保障和就业（类）</w:t>
      </w:r>
      <w:r>
        <w:rPr>
          <w:rStyle w:val="20"/>
          <w:rFonts w:hint="eastAsia" w:ascii="仿宋_GB2312" w:hAnsi="仿宋_GB2312" w:eastAsia="仿宋_GB2312" w:cs="仿宋_GB2312"/>
          <w:b w:val="0"/>
          <w:bCs/>
          <w:sz w:val="32"/>
          <w:szCs w:val="32"/>
          <w:lang w:eastAsia="zh-CN"/>
        </w:rPr>
        <w:t>抚恤</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eastAsia="zh-CN"/>
        </w:rPr>
        <w:t>其他优抚支出</w:t>
      </w:r>
      <w:r>
        <w:rPr>
          <w:rStyle w:val="20"/>
          <w:rFonts w:hint="eastAsia" w:ascii="仿宋_GB2312" w:hAnsi="仿宋_GB2312" w:eastAsia="仿宋_GB2312" w:cs="仿宋_GB2312"/>
          <w:b w:val="0"/>
          <w:bCs/>
          <w:sz w:val="32"/>
          <w:szCs w:val="32"/>
        </w:rPr>
        <w:t>（项）: 支出决算为</w:t>
      </w:r>
      <w:r>
        <w:rPr>
          <w:rStyle w:val="20"/>
          <w:rFonts w:hint="eastAsia" w:ascii="仿宋_GB2312" w:hAnsi="仿宋_GB2312" w:eastAsia="仿宋_GB2312" w:cs="仿宋_GB2312"/>
          <w:b w:val="0"/>
          <w:bCs/>
          <w:sz w:val="32"/>
          <w:szCs w:val="32"/>
          <w:lang w:val="en-US" w:eastAsia="zh-CN"/>
        </w:rPr>
        <w:t>2.7</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100</w:t>
      </w:r>
      <w:r>
        <w:rPr>
          <w:rStyle w:val="20"/>
          <w:rFonts w:hint="eastAsia" w:ascii="仿宋_GB2312" w:hAnsi="仿宋_GB2312" w:eastAsia="仿宋_GB2312" w:cs="仿宋_GB2312"/>
          <w:b w:val="0"/>
          <w:bCs/>
          <w:sz w:val="32"/>
          <w:szCs w:val="32"/>
        </w:rPr>
        <w:t>%，决算数等于</w:t>
      </w:r>
      <w:r>
        <w:rPr>
          <w:rStyle w:val="20"/>
          <w:rFonts w:hint="eastAsia" w:ascii="仿宋_GB2312" w:hAnsi="仿宋_GB2312" w:eastAsia="仿宋_GB2312" w:cs="仿宋_GB2312"/>
          <w:b w:val="0"/>
          <w:bCs/>
          <w:sz w:val="32"/>
          <w:szCs w:val="32"/>
          <w:lang w:eastAsia="zh-CN"/>
        </w:rPr>
        <w:t>预算数</w:t>
      </w:r>
      <w:r>
        <w:rPr>
          <w:rStyle w:val="20"/>
          <w:rFonts w:hint="eastAsia" w:ascii="仿宋_GB2312" w:hAnsi="仿宋_GB2312" w:eastAsia="仿宋_GB2312" w:cs="仿宋_GB2312"/>
          <w:b w:val="0"/>
          <w:bCs/>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eastAsia"/>
        </w:rPr>
      </w:pPr>
      <w:r>
        <w:rPr>
          <w:rStyle w:val="20"/>
          <w:rFonts w:hint="eastAsia" w:ascii="仿宋_GB2312" w:hAnsi="仿宋_GB2312" w:eastAsia="仿宋_GB2312" w:cs="仿宋_GB2312"/>
          <w:b w:val="0"/>
          <w:bCs/>
          <w:sz w:val="32"/>
          <w:szCs w:val="32"/>
          <w:lang w:val="en-US" w:eastAsia="zh-CN"/>
        </w:rPr>
        <w:t>10</w:t>
      </w:r>
      <w:r>
        <w:rPr>
          <w:rStyle w:val="20"/>
          <w:rFonts w:hint="eastAsia" w:ascii="仿宋_GB2312" w:hAnsi="仿宋_GB2312" w:eastAsia="仿宋_GB2312" w:cs="仿宋_GB2312"/>
          <w:b w:val="0"/>
          <w:bCs/>
          <w:sz w:val="32"/>
          <w:szCs w:val="32"/>
        </w:rPr>
        <w:t>.社会保障和就业（类）</w:t>
      </w:r>
      <w:r>
        <w:rPr>
          <w:rStyle w:val="20"/>
          <w:rFonts w:hint="eastAsia" w:ascii="仿宋_GB2312" w:hAnsi="仿宋_GB2312" w:eastAsia="仿宋_GB2312" w:cs="仿宋_GB2312"/>
          <w:b w:val="0"/>
          <w:bCs/>
          <w:sz w:val="32"/>
          <w:szCs w:val="32"/>
          <w:lang w:eastAsia="zh-CN"/>
        </w:rPr>
        <w:t>其他社会保障和就业支出</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eastAsia="zh-CN"/>
        </w:rPr>
        <w:t>其他社会保障和就业支出</w:t>
      </w:r>
      <w:r>
        <w:rPr>
          <w:rStyle w:val="20"/>
          <w:rFonts w:hint="eastAsia" w:ascii="仿宋_GB2312" w:hAnsi="仿宋_GB2312" w:eastAsia="仿宋_GB2312" w:cs="仿宋_GB2312"/>
          <w:b w:val="0"/>
          <w:bCs/>
          <w:sz w:val="32"/>
          <w:szCs w:val="32"/>
        </w:rPr>
        <w:t>（项）: 支出决算为</w:t>
      </w:r>
      <w:r>
        <w:rPr>
          <w:rStyle w:val="20"/>
          <w:rFonts w:hint="eastAsia" w:ascii="仿宋_GB2312" w:hAnsi="仿宋_GB2312" w:eastAsia="仿宋_GB2312" w:cs="仿宋_GB2312"/>
          <w:b w:val="0"/>
          <w:bCs/>
          <w:sz w:val="32"/>
          <w:szCs w:val="32"/>
          <w:lang w:val="en-US" w:eastAsia="zh-CN"/>
        </w:rPr>
        <w:t>14.77</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100</w:t>
      </w:r>
      <w:r>
        <w:rPr>
          <w:rStyle w:val="20"/>
          <w:rFonts w:hint="eastAsia" w:ascii="仿宋_GB2312" w:hAnsi="仿宋_GB2312" w:eastAsia="仿宋_GB2312" w:cs="仿宋_GB2312"/>
          <w:b w:val="0"/>
          <w:bCs/>
          <w:sz w:val="32"/>
          <w:szCs w:val="32"/>
        </w:rPr>
        <w:t>%，决算数等于</w:t>
      </w:r>
      <w:r>
        <w:rPr>
          <w:rStyle w:val="20"/>
          <w:rFonts w:hint="eastAsia" w:ascii="仿宋_GB2312" w:hAnsi="仿宋_GB2312" w:eastAsia="仿宋_GB2312" w:cs="仿宋_GB2312"/>
          <w:b w:val="0"/>
          <w:bCs/>
          <w:sz w:val="32"/>
          <w:szCs w:val="32"/>
          <w:lang w:eastAsia="zh-CN"/>
        </w:rPr>
        <w:t>预算数</w:t>
      </w:r>
      <w:r>
        <w:rPr>
          <w:rStyle w:val="20"/>
          <w:rFonts w:hint="eastAsia" w:ascii="仿宋_GB2312" w:hAnsi="仿宋_GB2312" w:eastAsia="仿宋_GB2312" w:cs="仿宋_GB2312"/>
          <w:b w:val="0"/>
          <w:bCs/>
          <w:sz w:val="32"/>
          <w:szCs w:val="32"/>
        </w:rPr>
        <w:t>。</w:t>
      </w:r>
    </w:p>
    <w:p>
      <w:pPr>
        <w:keepNext w:val="0"/>
        <w:keepLines w:val="0"/>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11</w:t>
      </w:r>
      <w:r>
        <w:rPr>
          <w:rStyle w:val="20"/>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卫生健康</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eastAsia="zh-CN"/>
        </w:rPr>
        <w:t>行政事业单位医疗</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eastAsia="zh-CN"/>
        </w:rPr>
        <w:t>行政单位医疗</w:t>
      </w:r>
      <w:r>
        <w:rPr>
          <w:rStyle w:val="20"/>
          <w:rFonts w:hint="eastAsia" w:ascii="仿宋_GB2312" w:hAnsi="仿宋_GB2312" w:eastAsia="仿宋_GB2312" w:cs="仿宋_GB2312"/>
          <w:b w:val="0"/>
          <w:bCs/>
          <w:sz w:val="32"/>
          <w:szCs w:val="32"/>
        </w:rPr>
        <w:t>（项）:支出决算为</w:t>
      </w:r>
      <w:r>
        <w:rPr>
          <w:rStyle w:val="20"/>
          <w:rFonts w:hint="eastAsia" w:ascii="仿宋_GB2312" w:hAnsi="仿宋_GB2312" w:eastAsia="仿宋_GB2312" w:cs="仿宋_GB2312"/>
          <w:b w:val="0"/>
          <w:bCs/>
          <w:sz w:val="32"/>
          <w:szCs w:val="32"/>
          <w:lang w:val="en-US" w:eastAsia="zh-CN"/>
        </w:rPr>
        <w:t>22.11</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100</w:t>
      </w:r>
      <w:r>
        <w:rPr>
          <w:rStyle w:val="20"/>
          <w:rFonts w:hint="eastAsia" w:ascii="仿宋_GB2312" w:hAnsi="仿宋_GB2312" w:eastAsia="仿宋_GB2312" w:cs="仿宋_GB2312"/>
          <w:b w:val="0"/>
          <w:bCs/>
          <w:sz w:val="32"/>
          <w:szCs w:val="32"/>
        </w:rPr>
        <w:t>%，决算数等于预算数。</w:t>
      </w:r>
    </w:p>
    <w:p>
      <w:pPr>
        <w:keepNext w:val="0"/>
        <w:keepLines w:val="0"/>
        <w:pageBreakBefore w:val="0"/>
        <w:kinsoku/>
        <w:wordWrap/>
        <w:overflowPunct/>
        <w:topLinePunct w:val="0"/>
        <w:bidi w:val="0"/>
        <w:spacing w:line="600" w:lineRule="exact"/>
        <w:ind w:firstLine="640" w:firstLineChars="200"/>
        <w:textAlignment w:val="auto"/>
        <w:rPr>
          <w:rStyle w:val="20"/>
          <w:rFonts w:hint="eastAsia" w:ascii="仿宋_GB2312" w:hAnsi="仿宋_GB2312" w:eastAsia="仿宋_GB2312" w:cs="仿宋_GB2312"/>
          <w:b w:val="0"/>
          <w:bCs/>
          <w:sz w:val="32"/>
          <w:szCs w:val="32"/>
        </w:rPr>
      </w:pPr>
      <w:r>
        <w:rPr>
          <w:rStyle w:val="20"/>
          <w:rFonts w:hint="eastAsia" w:ascii="仿宋_GB2312" w:hAnsi="仿宋_GB2312" w:eastAsia="仿宋_GB2312" w:cs="仿宋_GB2312"/>
          <w:b w:val="0"/>
          <w:bCs/>
          <w:sz w:val="32"/>
          <w:szCs w:val="32"/>
          <w:lang w:val="en-US" w:eastAsia="zh-CN"/>
        </w:rPr>
        <w:t>12</w:t>
      </w:r>
      <w:r>
        <w:rPr>
          <w:rStyle w:val="20"/>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卫生健康</w:t>
      </w:r>
      <w:r>
        <w:rPr>
          <w:rStyle w:val="20"/>
          <w:rFonts w:hint="eastAsia" w:ascii="仿宋_GB2312" w:hAnsi="仿宋_GB2312" w:eastAsia="仿宋_GB2312" w:cs="仿宋_GB2312"/>
          <w:b w:val="0"/>
          <w:bCs/>
          <w:sz w:val="32"/>
          <w:szCs w:val="32"/>
        </w:rPr>
        <w:t>（类）</w:t>
      </w:r>
      <w:r>
        <w:rPr>
          <w:rStyle w:val="20"/>
          <w:rFonts w:hint="eastAsia" w:ascii="仿宋_GB2312" w:hAnsi="仿宋_GB2312" w:eastAsia="仿宋_GB2312" w:cs="仿宋_GB2312"/>
          <w:b w:val="0"/>
          <w:bCs/>
          <w:sz w:val="32"/>
          <w:szCs w:val="32"/>
          <w:lang w:eastAsia="zh-CN"/>
        </w:rPr>
        <w:t>行政事业单位医疗</w:t>
      </w:r>
      <w:r>
        <w:rPr>
          <w:rStyle w:val="20"/>
          <w:rFonts w:hint="eastAsia" w:ascii="仿宋_GB2312" w:hAnsi="仿宋_GB2312" w:eastAsia="仿宋_GB2312" w:cs="仿宋_GB2312"/>
          <w:b w:val="0"/>
          <w:bCs/>
          <w:sz w:val="32"/>
          <w:szCs w:val="32"/>
        </w:rPr>
        <w:t>（款）</w:t>
      </w:r>
      <w:r>
        <w:rPr>
          <w:rStyle w:val="20"/>
          <w:rFonts w:hint="eastAsia" w:ascii="仿宋_GB2312" w:hAnsi="仿宋_GB2312" w:eastAsia="仿宋_GB2312" w:cs="仿宋_GB2312"/>
          <w:b w:val="0"/>
          <w:bCs/>
          <w:sz w:val="32"/>
          <w:szCs w:val="32"/>
          <w:lang w:eastAsia="zh-CN"/>
        </w:rPr>
        <w:t>公务员医疗补助</w:t>
      </w:r>
      <w:r>
        <w:rPr>
          <w:rStyle w:val="20"/>
          <w:rFonts w:hint="eastAsia" w:ascii="仿宋_GB2312" w:hAnsi="仿宋_GB2312" w:eastAsia="仿宋_GB2312" w:cs="仿宋_GB2312"/>
          <w:b w:val="0"/>
          <w:bCs/>
          <w:sz w:val="32"/>
          <w:szCs w:val="32"/>
        </w:rPr>
        <w:t>（项）:支出决算为</w:t>
      </w:r>
      <w:r>
        <w:rPr>
          <w:rStyle w:val="20"/>
          <w:rFonts w:hint="eastAsia" w:ascii="仿宋_GB2312" w:hAnsi="仿宋_GB2312" w:eastAsia="仿宋_GB2312" w:cs="仿宋_GB2312"/>
          <w:b w:val="0"/>
          <w:bCs/>
          <w:sz w:val="32"/>
          <w:szCs w:val="32"/>
          <w:lang w:val="en-US" w:eastAsia="zh-CN"/>
        </w:rPr>
        <w:t>7.8</w:t>
      </w:r>
      <w:r>
        <w:rPr>
          <w:rStyle w:val="20"/>
          <w:rFonts w:hint="eastAsia" w:ascii="仿宋_GB2312" w:hAnsi="仿宋_GB2312" w:eastAsia="仿宋_GB2312" w:cs="仿宋_GB2312"/>
          <w:b w:val="0"/>
          <w:bCs/>
          <w:sz w:val="32"/>
          <w:szCs w:val="32"/>
        </w:rPr>
        <w:t>万元，完成预算</w:t>
      </w:r>
      <w:r>
        <w:rPr>
          <w:rStyle w:val="20"/>
          <w:rFonts w:hint="eastAsia" w:ascii="仿宋_GB2312" w:hAnsi="仿宋_GB2312" w:eastAsia="仿宋_GB2312" w:cs="仿宋_GB2312"/>
          <w:b w:val="0"/>
          <w:bCs/>
          <w:sz w:val="32"/>
          <w:szCs w:val="32"/>
          <w:lang w:val="en-US" w:eastAsia="zh-CN"/>
        </w:rPr>
        <w:t>100</w:t>
      </w:r>
      <w:r>
        <w:rPr>
          <w:rStyle w:val="20"/>
          <w:rFonts w:hint="eastAsia" w:ascii="仿宋_GB2312" w:hAnsi="仿宋_GB2312" w:eastAsia="仿宋_GB2312" w:cs="仿宋_GB2312"/>
          <w:b w:val="0"/>
          <w:bCs/>
          <w:sz w:val="32"/>
          <w:szCs w:val="32"/>
        </w:rPr>
        <w:t>%，决算数等于预算数。</w:t>
      </w:r>
    </w:p>
    <w:p>
      <w:pPr>
        <w:pStyle w:val="2"/>
        <w:ind w:firstLine="640" w:firstLineChars="200"/>
        <w:rPr>
          <w:rStyle w:val="20"/>
          <w:rFonts w:hint="eastAsia" w:hAnsi="仿宋_GB2312" w:cs="仿宋_GB2312"/>
          <w:b w:val="0"/>
          <w:bCs/>
          <w:sz w:val="32"/>
          <w:szCs w:val="32"/>
          <w:lang w:val="en-US" w:eastAsia="zh-CN"/>
        </w:rPr>
      </w:pPr>
      <w:r>
        <w:rPr>
          <w:rStyle w:val="20"/>
          <w:rFonts w:hint="eastAsia" w:hAnsi="仿宋_GB2312" w:cs="仿宋_GB2312"/>
          <w:b w:val="0"/>
          <w:bCs/>
          <w:sz w:val="32"/>
          <w:szCs w:val="32"/>
          <w:lang w:val="en-US" w:eastAsia="zh-CN"/>
        </w:rPr>
        <w:t>13.城乡社区（类）城乡社区环境卫生（款）城乡社区环境卫生（项）：支出决算为103万元，完成预算100%，决算数等于预算数。</w:t>
      </w:r>
    </w:p>
    <w:p>
      <w:pPr>
        <w:pStyle w:val="2"/>
        <w:ind w:firstLine="640" w:firstLineChars="200"/>
        <w:rPr>
          <w:rStyle w:val="20"/>
          <w:rFonts w:hint="default" w:hAnsi="仿宋_GB2312" w:cs="仿宋_GB2312"/>
          <w:b w:val="0"/>
          <w:bCs/>
          <w:sz w:val="32"/>
          <w:szCs w:val="32"/>
          <w:lang w:val="en-US" w:eastAsia="zh-CN"/>
        </w:rPr>
      </w:pPr>
      <w:r>
        <w:rPr>
          <w:rStyle w:val="20"/>
          <w:rFonts w:hint="eastAsia" w:hAnsi="仿宋_GB2312" w:cs="仿宋_GB2312"/>
          <w:b w:val="0"/>
          <w:bCs/>
          <w:sz w:val="32"/>
          <w:szCs w:val="32"/>
          <w:lang w:val="en-US" w:eastAsia="zh-CN"/>
        </w:rPr>
        <w:t>14.农林水支出（类）农业农村（款）事业运行（项）：支出决算数28.68万元，完成预算100%，决算数等于预算数。</w:t>
      </w:r>
    </w:p>
    <w:p>
      <w:pPr>
        <w:pStyle w:val="2"/>
        <w:ind w:firstLine="640" w:firstLineChars="200"/>
        <w:rPr>
          <w:rStyle w:val="20"/>
          <w:rFonts w:hint="default" w:hAnsi="仿宋_GB2312" w:cs="仿宋_GB2312"/>
          <w:b w:val="0"/>
          <w:bCs/>
          <w:sz w:val="32"/>
          <w:szCs w:val="32"/>
          <w:lang w:val="en-US" w:eastAsia="zh-CN"/>
        </w:rPr>
      </w:pPr>
      <w:r>
        <w:rPr>
          <w:rStyle w:val="20"/>
          <w:rFonts w:hint="eastAsia" w:hAnsi="仿宋_GB2312" w:cs="仿宋_GB2312"/>
          <w:b w:val="0"/>
          <w:bCs/>
          <w:sz w:val="32"/>
          <w:szCs w:val="32"/>
          <w:lang w:val="en-US" w:eastAsia="zh-CN"/>
        </w:rPr>
        <w:t>15.农林水支出（类）扶贫（款）其他扶贫支出（项）：支出决算数4.96万元，完成预算100%，决算数等于预算数。</w:t>
      </w:r>
    </w:p>
    <w:p>
      <w:pPr>
        <w:pStyle w:val="2"/>
        <w:ind w:firstLine="640" w:firstLineChars="200"/>
        <w:rPr>
          <w:rStyle w:val="20"/>
          <w:rFonts w:hint="eastAsia" w:hAnsi="仿宋_GB2312" w:cs="仿宋_GB2312"/>
          <w:b w:val="0"/>
          <w:bCs/>
          <w:sz w:val="32"/>
          <w:szCs w:val="32"/>
          <w:lang w:val="en-US" w:eastAsia="zh-CN"/>
        </w:rPr>
      </w:pPr>
      <w:r>
        <w:rPr>
          <w:rStyle w:val="20"/>
          <w:rFonts w:hint="eastAsia" w:hAnsi="仿宋_GB2312" w:cs="仿宋_GB2312"/>
          <w:b w:val="0"/>
          <w:bCs/>
          <w:sz w:val="32"/>
          <w:szCs w:val="32"/>
          <w:lang w:val="en-US" w:eastAsia="zh-CN"/>
        </w:rPr>
        <w:t>16.农林水支出（类）农村综合改革（款）对村民委员会和村党支部的补助（项）：支出决算数478.33万元，完成预算100%，决算数等于预算数。</w:t>
      </w:r>
    </w:p>
    <w:p>
      <w:pPr>
        <w:pStyle w:val="2"/>
        <w:ind w:firstLine="640" w:firstLineChars="200"/>
        <w:rPr>
          <w:rStyle w:val="20"/>
          <w:rFonts w:hint="eastAsia" w:hAnsi="仿宋_GB2312" w:cs="仿宋_GB2312"/>
          <w:b w:val="0"/>
          <w:bCs/>
          <w:sz w:val="32"/>
          <w:szCs w:val="32"/>
          <w:lang w:val="en-US" w:eastAsia="zh-CN"/>
        </w:rPr>
      </w:pPr>
      <w:r>
        <w:rPr>
          <w:rStyle w:val="20"/>
          <w:rFonts w:hint="eastAsia" w:hAnsi="仿宋_GB2312" w:cs="仿宋_GB2312"/>
          <w:b w:val="0"/>
          <w:bCs/>
          <w:sz w:val="32"/>
          <w:szCs w:val="32"/>
          <w:lang w:val="en-US" w:eastAsia="zh-CN"/>
        </w:rPr>
        <w:t>17.农林水支出（类）农村综合改革（款）对村集体经济的补助（项）：支出决算数50万元，完成预算100%，决算数等于预算数。</w:t>
      </w:r>
    </w:p>
    <w:p>
      <w:pPr>
        <w:pStyle w:val="2"/>
        <w:ind w:firstLine="640" w:firstLineChars="200"/>
        <w:rPr>
          <w:rStyle w:val="20"/>
          <w:rFonts w:hint="eastAsia" w:hAnsi="仿宋_GB2312" w:cs="仿宋_GB2312"/>
          <w:b w:val="0"/>
          <w:bCs/>
          <w:sz w:val="32"/>
          <w:szCs w:val="32"/>
          <w:lang w:val="en-US" w:eastAsia="zh-CN"/>
        </w:rPr>
      </w:pPr>
      <w:r>
        <w:rPr>
          <w:rStyle w:val="20"/>
          <w:rFonts w:hint="eastAsia" w:hAnsi="仿宋_GB2312" w:cs="仿宋_GB2312"/>
          <w:b w:val="0"/>
          <w:bCs/>
          <w:sz w:val="32"/>
          <w:szCs w:val="32"/>
          <w:lang w:val="en-US" w:eastAsia="zh-CN"/>
        </w:rPr>
        <w:t>18.住房保障支出（类）住房改革支出（款）住房公积金（项）：支出决算数73.32万元，完成预算100%，决算数等于预算数。</w:t>
      </w:r>
    </w:p>
    <w:p>
      <w:pPr>
        <w:pStyle w:val="2"/>
        <w:ind w:firstLine="640" w:firstLineChars="200"/>
        <w:rPr>
          <w:rStyle w:val="20"/>
          <w:rFonts w:hint="eastAsia" w:hAnsi="仿宋_GB2312" w:cs="仿宋_GB2312"/>
          <w:b w:val="0"/>
          <w:bCs/>
          <w:sz w:val="32"/>
          <w:szCs w:val="32"/>
          <w:lang w:val="en-US" w:eastAsia="zh-CN"/>
        </w:rPr>
      </w:pPr>
    </w:p>
    <w:p>
      <w:pPr>
        <w:keepNext w:val="0"/>
        <w:keepLines w:val="0"/>
        <w:pageBreakBefore w:val="0"/>
        <w:tabs>
          <w:tab w:val="right" w:pos="8306"/>
        </w:tabs>
        <w:kinsoku/>
        <w:wordWrap/>
        <w:overflowPunct/>
        <w:topLinePunct w:val="0"/>
        <w:bidi w:val="0"/>
        <w:spacing w:line="600" w:lineRule="exact"/>
        <w:ind w:firstLine="640"/>
        <w:textAlignment w:val="auto"/>
        <w:outlineLvl w:val="1"/>
        <w:rPr>
          <w:rStyle w:val="31"/>
        </w:rPr>
      </w:pPr>
      <w:bookmarkStart w:id="44" w:name="_Toc15396608"/>
      <w:bookmarkStart w:id="4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44"/>
      <w:bookmarkEnd w:id="45"/>
      <w:r>
        <w:rPr>
          <w:rStyle w:val="31"/>
          <w:rFonts w:ascii="黑体" w:hAnsi="黑体" w:eastAsia="黑体"/>
          <w:b w:val="0"/>
        </w:rPr>
        <w:tab/>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2021年一般公共预算财政拨款基本支出</w:t>
      </w:r>
      <w:r>
        <w:rPr>
          <w:rFonts w:hint="eastAsia" w:ascii="仿宋_GB2312" w:hAnsi="仿宋_GB2312" w:eastAsia="仿宋_GB2312" w:cs="仿宋_GB2312"/>
          <w:b w:val="0"/>
          <w:bCs w:val="0"/>
          <w:sz w:val="32"/>
          <w:szCs w:val="32"/>
          <w:lang w:val="en-US" w:eastAsia="zh-CN"/>
        </w:rPr>
        <w:t>965.3</w:t>
      </w:r>
      <w:r>
        <w:rPr>
          <w:rFonts w:hint="eastAsia" w:ascii="仿宋_GB2312" w:hAnsi="仿宋_GB2312" w:eastAsia="仿宋_GB2312" w:cs="仿宋_GB2312"/>
          <w:b w:val="0"/>
          <w:bCs w:val="0"/>
          <w:sz w:val="32"/>
          <w:szCs w:val="32"/>
        </w:rPr>
        <w:t>万元，其中：</w:t>
      </w:r>
    </w:p>
    <w:p>
      <w:pPr>
        <w:keepNext w:val="0"/>
        <w:keepLines w:val="0"/>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人员经费</w:t>
      </w:r>
      <w:r>
        <w:rPr>
          <w:rFonts w:hint="eastAsia" w:ascii="仿宋_GB2312" w:hAnsi="仿宋_GB2312" w:eastAsia="仿宋_GB2312" w:cs="仿宋_GB2312"/>
          <w:b w:val="0"/>
          <w:bCs w:val="0"/>
          <w:sz w:val="32"/>
          <w:szCs w:val="32"/>
          <w:lang w:val="en-US" w:eastAsia="zh-CN"/>
        </w:rPr>
        <w:t>839.64</w:t>
      </w:r>
      <w:r>
        <w:rPr>
          <w:rFonts w:hint="eastAsia" w:ascii="仿宋_GB2312" w:hAnsi="仿宋_GB2312" w:eastAsia="仿宋_GB2312" w:cs="仿宋_GB2312"/>
          <w:b w:val="0"/>
          <w:bCs w:val="0"/>
          <w:sz w:val="32"/>
          <w:szCs w:val="32"/>
        </w:rPr>
        <w:t>万元，主要包括：基本工资、津贴补贴、奖金、伙食补助费、绩效工资、机关事业单位基本养老保险缴费、职业年金缴费、其他社会保障缴费、其他工资福利支出、抚恤金、生活补助、奖励金、住房公积金、其他对个人和家庭的补助支出等。</w:t>
      </w:r>
      <w:r>
        <w:rPr>
          <w:rFonts w:hint="eastAsia" w:ascii="仿宋_GB2312" w:hAnsi="仿宋_GB2312" w:eastAsia="仿宋_GB2312" w:cs="仿宋_GB2312"/>
          <w:b w:val="0"/>
          <w:bCs w:val="0"/>
          <w:sz w:val="32"/>
          <w:szCs w:val="32"/>
        </w:rPr>
        <w:br w:type="textWrapping"/>
      </w:r>
      <w:r>
        <w:rPr>
          <w:rFonts w:hint="eastAsia" w:ascii="仿宋_GB2312" w:hAnsi="仿宋_GB2312" w:eastAsia="仿宋_GB2312" w:cs="仿宋_GB2312"/>
          <w:b w:val="0"/>
          <w:bCs w:val="0"/>
          <w:sz w:val="32"/>
          <w:szCs w:val="32"/>
        </w:rPr>
        <w:t>　　公用经费</w:t>
      </w:r>
      <w:r>
        <w:rPr>
          <w:rFonts w:hint="eastAsia" w:ascii="仿宋_GB2312" w:hAnsi="仿宋_GB2312" w:eastAsia="仿宋_GB2312" w:cs="仿宋_GB2312"/>
          <w:b w:val="0"/>
          <w:bCs w:val="0"/>
          <w:sz w:val="32"/>
          <w:szCs w:val="32"/>
          <w:lang w:val="en-US" w:eastAsia="zh-CN"/>
        </w:rPr>
        <w:t>125.66</w:t>
      </w:r>
      <w:r>
        <w:rPr>
          <w:rFonts w:hint="eastAsia" w:ascii="仿宋_GB2312" w:hAnsi="仿宋_GB2312" w:eastAsia="仿宋_GB2312" w:cs="仿宋_GB2312"/>
          <w:b w:val="0"/>
          <w:bCs w:val="0"/>
          <w:sz w:val="32"/>
          <w:szCs w:val="32"/>
        </w:rPr>
        <w:t>万元，主要包括：办公费、印刷费、手续费、水费、电费、邮电费、差旅费、公务接待费、劳务费、工会经费、公务用车运行维护费、其他交通费、其他商品和服务支出、办公设备购置等。</w:t>
      </w:r>
    </w:p>
    <w:p>
      <w:pPr>
        <w:pStyle w:val="2"/>
        <w:rPr>
          <w:rFonts w:hint="eastAsia"/>
        </w:rPr>
      </w:pPr>
    </w:p>
    <w:p>
      <w:pPr>
        <w:keepNext w:val="0"/>
        <w:keepLines w:val="0"/>
        <w:pageBreakBefore w:val="0"/>
        <w:kinsoku/>
        <w:wordWrap/>
        <w:overflowPunct/>
        <w:topLinePunct w:val="0"/>
        <w:bidi w:val="0"/>
        <w:spacing w:line="600" w:lineRule="exact"/>
        <w:ind w:firstLine="640"/>
        <w:textAlignment w:val="auto"/>
        <w:outlineLvl w:val="1"/>
        <w:rPr>
          <w:rStyle w:val="31"/>
          <w:rFonts w:ascii="黑体" w:hAnsi="黑体" w:eastAsia="黑体"/>
          <w:b w:val="0"/>
        </w:rPr>
      </w:pPr>
      <w:bookmarkStart w:id="46" w:name="_Toc15396609"/>
      <w:bookmarkStart w:id="47" w:name="_Toc15377215"/>
      <w:r>
        <w:rPr>
          <w:rFonts w:hint="eastAsia" w:ascii="黑体" w:eastAsia="黑体"/>
          <w:sz w:val="32"/>
          <w:szCs w:val="32"/>
        </w:rPr>
        <w:t>七、</w:t>
      </w:r>
      <w:r>
        <w:rPr>
          <w:rStyle w:val="31"/>
          <w:rFonts w:hint="eastAsia" w:ascii="黑体" w:hAnsi="黑体" w:eastAsia="黑体"/>
        </w:rPr>
        <w:t>“</w:t>
      </w:r>
      <w:r>
        <w:rPr>
          <w:rStyle w:val="31"/>
          <w:rFonts w:hint="eastAsia" w:ascii="黑体" w:hAnsi="黑体" w:eastAsia="黑体"/>
          <w:b w:val="0"/>
        </w:rPr>
        <w:t>三公”经费财政拨款支出决算情况说明</w:t>
      </w:r>
      <w:bookmarkEnd w:id="46"/>
      <w:bookmarkEnd w:id="47"/>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rPr>
      </w:pPr>
      <w:bookmarkStart w:id="48" w:name="_Toc15377216"/>
      <w:r>
        <w:rPr>
          <w:rFonts w:hint="eastAsia" w:ascii="楷体_GB2312" w:hAnsi="楷体_GB2312" w:eastAsia="楷体_GB2312" w:cs="楷体_GB2312"/>
          <w:b w:val="0"/>
          <w:bCs/>
          <w:sz w:val="32"/>
          <w:szCs w:val="32"/>
        </w:rPr>
        <w:t>（一）“三公”经费财政拨款支出决算总体情况说明</w:t>
      </w:r>
      <w:bookmarkEnd w:id="48"/>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2021年“三公”经费财政拨款支出决算为</w:t>
      </w:r>
      <w:r>
        <w:rPr>
          <w:rFonts w:hint="eastAsia" w:ascii="仿宋_GB2312" w:hAnsi="仿宋_GB2312" w:eastAsia="仿宋_GB2312" w:cs="仿宋_GB2312"/>
          <w:b w:val="0"/>
          <w:bCs w:val="0"/>
          <w:sz w:val="32"/>
          <w:szCs w:val="32"/>
          <w:lang w:val="en-US" w:eastAsia="zh-CN"/>
        </w:rPr>
        <w:t>19.7</w:t>
      </w:r>
      <w:r>
        <w:rPr>
          <w:rFonts w:hint="eastAsia" w:ascii="仿宋_GB2312" w:hAnsi="仿宋_GB2312" w:eastAsia="仿宋_GB2312" w:cs="仿宋_GB2312"/>
          <w:b w:val="0"/>
          <w:bCs w:val="0"/>
          <w:sz w:val="32"/>
          <w:szCs w:val="32"/>
        </w:rPr>
        <w:t>万元，完成预算</w:t>
      </w:r>
      <w:r>
        <w:rPr>
          <w:rFonts w:hint="eastAsia" w:ascii="仿宋_GB2312" w:hAnsi="仿宋_GB2312" w:eastAsia="仿宋_GB2312" w:cs="仿宋_GB2312"/>
          <w:b w:val="0"/>
          <w:bCs w:val="0"/>
          <w:sz w:val="32"/>
          <w:szCs w:val="32"/>
          <w:lang w:val="en-US" w:eastAsia="zh-CN"/>
        </w:rPr>
        <w:t>76.42</w:t>
      </w:r>
      <w:r>
        <w:rPr>
          <w:rFonts w:hint="eastAsia" w:ascii="仿宋_GB2312" w:hAnsi="仿宋_GB2312" w:eastAsia="仿宋_GB2312" w:cs="仿宋_GB2312"/>
          <w:b w:val="0"/>
          <w:bCs w:val="0"/>
          <w:sz w:val="32"/>
          <w:szCs w:val="32"/>
        </w:rPr>
        <w:t>%，决算数小于预算数的主要原因是</w:t>
      </w:r>
      <w:r>
        <w:rPr>
          <w:rFonts w:hint="eastAsia" w:ascii="仿宋_GB2312" w:hAnsi="仿宋_GB2312" w:eastAsia="仿宋_GB2312" w:cs="仿宋_GB2312"/>
          <w:b w:val="0"/>
          <w:bCs w:val="0"/>
          <w:sz w:val="32"/>
          <w:szCs w:val="32"/>
          <w:lang w:eastAsia="zh-CN"/>
        </w:rPr>
        <w:t>我镇继续认真贯彻落实中央八项规定及省委省政府十项规定要求，厉行节约，加强“三公”经费管理</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sz w:val="32"/>
          <w:szCs w:val="32"/>
        </w:rPr>
      </w:pPr>
      <w:bookmarkStart w:id="49" w:name="_Toc15377217"/>
      <w:r>
        <w:rPr>
          <w:rFonts w:hint="eastAsia" w:ascii="楷体_GB2312" w:hAnsi="楷体_GB2312" w:eastAsia="楷体_GB2312" w:cs="楷体_GB2312"/>
          <w:b w:val="0"/>
          <w:bCs/>
          <w:sz w:val="32"/>
          <w:szCs w:val="32"/>
        </w:rPr>
        <w:t>（二）“三公”经费财政拨款支出决算具体情况说明</w:t>
      </w:r>
      <w:bookmarkEnd w:id="49"/>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2021年“三公”经费财政拨款支出决算中，因公出国（境）费支出决算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%；公务用车购置及运行维护费支出决算</w:t>
      </w:r>
      <w:r>
        <w:rPr>
          <w:rFonts w:hint="eastAsia" w:ascii="仿宋_GB2312" w:hAnsi="仿宋_GB2312" w:eastAsia="仿宋_GB2312" w:cs="仿宋_GB2312"/>
          <w:b w:val="0"/>
          <w:bCs w:val="0"/>
          <w:sz w:val="32"/>
          <w:szCs w:val="32"/>
          <w:lang w:val="en-US" w:eastAsia="zh-CN"/>
        </w:rPr>
        <w:t>19.7</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%；公务接待费支出决算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%。具体情况如下：</w:t>
      </w:r>
    </w:p>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drawing>
          <wp:inline distT="0" distB="0" distL="114300" distR="114300">
            <wp:extent cx="4423410" cy="3107690"/>
            <wp:effectExtent l="0" t="0" r="11430" b="1270"/>
            <wp:docPr id="9" name="图片 9" descr="三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三公"/>
                    <pic:cNvPicPr>
                      <a:picLocks noChangeAspect="1"/>
                    </pic:cNvPicPr>
                  </pic:nvPicPr>
                  <pic:blipFill>
                    <a:blip r:embed="rId13"/>
                    <a:stretch>
                      <a:fillRect/>
                    </a:stretch>
                  </pic:blipFill>
                  <pic:spPr>
                    <a:xfrm>
                      <a:off x="0" y="0"/>
                      <a:ext cx="4423410" cy="3107690"/>
                    </a:xfrm>
                    <a:prstGeom prst="rect">
                      <a:avLst/>
                    </a:prstGeom>
                  </pic:spPr>
                </pic:pic>
              </a:graphicData>
            </a:graphic>
          </wp:inline>
        </w:drawing>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（图7：“三公”经费财政拨款支出结构）（饼状图）</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1．因公出国（境）经费支出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20"/>
          <w:rFonts w:hint="eastAsia" w:ascii="仿宋_GB2312" w:hAnsi="仿宋_GB2312" w:eastAsia="仿宋_GB2312" w:cs="仿宋_GB2312"/>
          <w:b w:val="0"/>
          <w:bCs w:val="0"/>
          <w:sz w:val="32"/>
          <w:szCs w:val="32"/>
        </w:rPr>
        <w:t>完成预算</w:t>
      </w:r>
      <w:r>
        <w:rPr>
          <w:rStyle w:val="20"/>
          <w:rFonts w:hint="eastAsia" w:ascii="仿宋_GB2312" w:hAnsi="仿宋_GB2312" w:eastAsia="仿宋_GB2312" w:cs="仿宋_GB2312"/>
          <w:b w:val="0"/>
          <w:bCs w:val="0"/>
          <w:sz w:val="32"/>
          <w:szCs w:val="32"/>
          <w:lang w:val="en-US" w:eastAsia="zh-CN"/>
        </w:rPr>
        <w:t>100</w:t>
      </w:r>
      <w:r>
        <w:rPr>
          <w:rStyle w:val="20"/>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全年安排因公出国（境）团组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次，出国（境）</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人。因公出国（境）支出决算比2020年增加/减少</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万元，增长/下降</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%。主要原因是因公出国（境）经费支出</w:t>
      </w:r>
      <w:r>
        <w:rPr>
          <w:rFonts w:hint="eastAsia" w:ascii="仿宋_GB2312" w:hAnsi="仿宋_GB2312" w:eastAsia="仿宋_GB2312" w:cs="仿宋_GB2312"/>
          <w:b w:val="0"/>
          <w:bCs w:val="0"/>
          <w:sz w:val="32"/>
          <w:szCs w:val="32"/>
          <w:lang w:eastAsia="zh-CN"/>
        </w:rPr>
        <w:t>决算与</w:t>
      </w:r>
      <w:r>
        <w:rPr>
          <w:rFonts w:hint="eastAsia" w:ascii="仿宋_GB2312" w:hAnsi="仿宋_GB2312" w:eastAsia="仿宋_GB2312" w:cs="仿宋_GB2312"/>
          <w:b w:val="0"/>
          <w:bCs w:val="0"/>
          <w:sz w:val="32"/>
          <w:szCs w:val="32"/>
          <w:lang w:val="en-US" w:eastAsia="zh-CN"/>
        </w:rPr>
        <w:t>2020年持平，均为0万元</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2．公务用车购置及运行维护费支出</w:t>
      </w:r>
      <w:r>
        <w:rPr>
          <w:rFonts w:hint="eastAsia" w:ascii="仿宋_GB2312" w:hAnsi="仿宋_GB2312" w:eastAsia="仿宋_GB2312" w:cs="仿宋_GB2312"/>
          <w:b w:val="0"/>
          <w:bCs w:val="0"/>
          <w:sz w:val="32"/>
          <w:szCs w:val="32"/>
          <w:lang w:val="en-US" w:eastAsia="zh-CN"/>
        </w:rPr>
        <w:t>19.7</w:t>
      </w:r>
      <w:r>
        <w:rPr>
          <w:rFonts w:hint="eastAsia" w:ascii="仿宋_GB2312" w:hAnsi="仿宋_GB2312" w:eastAsia="仿宋_GB2312" w:cs="仿宋_GB2312"/>
          <w:b w:val="0"/>
          <w:bCs w:val="0"/>
          <w:sz w:val="32"/>
          <w:szCs w:val="32"/>
        </w:rPr>
        <w:t>万元,</w:t>
      </w:r>
      <w:r>
        <w:rPr>
          <w:rStyle w:val="20"/>
          <w:rFonts w:hint="eastAsia" w:ascii="仿宋_GB2312" w:hAnsi="仿宋_GB2312" w:eastAsia="仿宋_GB2312" w:cs="仿宋_GB2312"/>
          <w:b w:val="0"/>
          <w:bCs w:val="0"/>
          <w:sz w:val="32"/>
          <w:szCs w:val="32"/>
        </w:rPr>
        <w:t>完成预算</w:t>
      </w:r>
      <w:r>
        <w:rPr>
          <w:rStyle w:val="20"/>
          <w:rFonts w:hint="eastAsia" w:ascii="仿宋_GB2312" w:hAnsi="仿宋_GB2312" w:eastAsia="仿宋_GB2312" w:cs="仿宋_GB2312"/>
          <w:b w:val="0"/>
          <w:bCs w:val="0"/>
          <w:sz w:val="32"/>
          <w:szCs w:val="32"/>
          <w:lang w:val="en-US" w:eastAsia="zh-CN"/>
        </w:rPr>
        <w:t>82.84</w:t>
      </w:r>
      <w:r>
        <w:rPr>
          <w:rStyle w:val="20"/>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highlight w:val="none"/>
        </w:rPr>
        <w:t>公务用车购置及运行维护费支出决算比2020年增加</w:t>
      </w:r>
      <w:r>
        <w:rPr>
          <w:rFonts w:hint="eastAsia" w:ascii="仿宋_GB2312" w:hAnsi="仿宋_GB2312" w:eastAsia="仿宋_GB2312" w:cs="仿宋_GB2312"/>
          <w:b w:val="0"/>
          <w:bCs w:val="0"/>
          <w:sz w:val="32"/>
          <w:szCs w:val="32"/>
          <w:highlight w:val="none"/>
          <w:lang w:val="en-US" w:eastAsia="zh-CN"/>
        </w:rPr>
        <w:t>9.8</w:t>
      </w:r>
      <w:r>
        <w:rPr>
          <w:rFonts w:hint="eastAsia" w:ascii="仿宋_GB2312" w:hAnsi="仿宋_GB2312" w:eastAsia="仿宋_GB2312" w:cs="仿宋_GB2312"/>
          <w:b w:val="0"/>
          <w:bCs w:val="0"/>
          <w:sz w:val="32"/>
          <w:szCs w:val="32"/>
          <w:highlight w:val="none"/>
        </w:rPr>
        <w:t>万元，增长</w:t>
      </w:r>
      <w:r>
        <w:rPr>
          <w:rFonts w:hint="eastAsia" w:ascii="仿宋_GB2312" w:hAnsi="仿宋_GB2312" w:eastAsia="仿宋_GB2312" w:cs="仿宋_GB2312"/>
          <w:b w:val="0"/>
          <w:bCs w:val="0"/>
          <w:sz w:val="32"/>
          <w:szCs w:val="32"/>
          <w:highlight w:val="none"/>
          <w:lang w:val="en-US" w:eastAsia="zh-CN"/>
        </w:rPr>
        <w:t>98.99</w:t>
      </w:r>
      <w:r>
        <w:rPr>
          <w:rFonts w:hint="eastAsia" w:ascii="仿宋_GB2312" w:hAnsi="仿宋_GB2312" w:eastAsia="仿宋_GB2312" w:cs="仿宋_GB2312"/>
          <w:b w:val="0"/>
          <w:bCs w:val="0"/>
          <w:sz w:val="32"/>
          <w:szCs w:val="32"/>
          <w:highlight w:val="none"/>
        </w:rPr>
        <w:t>%。主要原因是</w:t>
      </w:r>
      <w:r>
        <w:rPr>
          <w:rFonts w:hint="eastAsia" w:ascii="仿宋_GB2312" w:hAnsi="仿宋_GB2312" w:eastAsia="仿宋_GB2312" w:cs="仿宋_GB2312"/>
          <w:b w:val="0"/>
          <w:bCs w:val="0"/>
          <w:sz w:val="32"/>
          <w:szCs w:val="32"/>
          <w:highlight w:val="none"/>
          <w:lang w:eastAsia="zh-CN"/>
        </w:rPr>
        <w:t>环境整治、五清行动等工作新购置公务用车</w:t>
      </w:r>
      <w:r>
        <w:rPr>
          <w:rFonts w:hint="eastAsia" w:ascii="仿宋_GB2312" w:hAnsi="仿宋_GB2312" w:eastAsia="仿宋_GB2312" w:cs="仿宋_GB2312"/>
          <w:b w:val="0"/>
          <w:bCs w:val="0"/>
          <w:sz w:val="32"/>
          <w:szCs w:val="32"/>
          <w:highlight w:val="none"/>
          <w:lang w:val="en-US" w:eastAsia="zh-CN"/>
        </w:rPr>
        <w:t>1辆</w:t>
      </w:r>
      <w:r>
        <w:rPr>
          <w:rFonts w:hint="eastAsia" w:ascii="仿宋_GB2312" w:hAnsi="仿宋_GB2312" w:eastAsia="仿宋_GB2312" w:cs="仿宋_GB2312"/>
          <w:b w:val="0"/>
          <w:bCs w:val="0"/>
          <w:sz w:val="32"/>
          <w:szCs w:val="32"/>
          <w:highlight w:val="none"/>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其中：公务用车购置支出</w:t>
      </w:r>
      <w:r>
        <w:rPr>
          <w:rFonts w:hint="eastAsia" w:ascii="仿宋_GB2312" w:hAnsi="仿宋_GB2312" w:eastAsia="仿宋_GB2312" w:cs="仿宋_GB2312"/>
          <w:b w:val="0"/>
          <w:bCs w:val="0"/>
          <w:sz w:val="32"/>
          <w:szCs w:val="32"/>
          <w:lang w:val="en-US" w:eastAsia="zh-CN"/>
        </w:rPr>
        <w:t>10.78</w:t>
      </w:r>
      <w:r>
        <w:rPr>
          <w:rFonts w:hint="eastAsia" w:ascii="仿宋_GB2312" w:hAnsi="仿宋_GB2312" w:eastAsia="仿宋_GB2312" w:cs="仿宋_GB2312"/>
          <w:b w:val="0"/>
          <w:bCs w:val="0"/>
          <w:sz w:val="32"/>
          <w:szCs w:val="32"/>
        </w:rPr>
        <w:t>万元。全年按规定更新购置公务用车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万元，越野车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10.78</w:t>
      </w:r>
      <w:r>
        <w:rPr>
          <w:rFonts w:hint="eastAsia" w:ascii="仿宋_GB2312" w:hAnsi="仿宋_GB2312" w:eastAsia="仿宋_GB2312" w:cs="仿宋_GB2312"/>
          <w:b w:val="0"/>
          <w:bCs w:val="0"/>
          <w:sz w:val="32"/>
          <w:szCs w:val="32"/>
        </w:rPr>
        <w:t>万元，载客汽车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辆、金额</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highlight w:val="none"/>
        </w:rPr>
        <w:t>主要用于</w:t>
      </w:r>
      <w:r>
        <w:rPr>
          <w:rFonts w:hint="eastAsia" w:ascii="仿宋_GB2312" w:hAnsi="仿宋_GB2312" w:eastAsia="仿宋_GB2312" w:cs="仿宋_GB2312"/>
          <w:b w:val="0"/>
          <w:bCs w:val="0"/>
          <w:color w:val="000000"/>
          <w:sz w:val="32"/>
          <w:szCs w:val="32"/>
        </w:rPr>
        <w:t>环境整治、征地拆迁、安全、社会治安综合治理、环保、防汛、</w:t>
      </w:r>
      <w:r>
        <w:rPr>
          <w:rFonts w:hint="eastAsia" w:ascii="仿宋_GB2312" w:hAnsi="仿宋_GB2312" w:eastAsia="仿宋_GB2312" w:cs="仿宋_GB2312"/>
          <w:b w:val="0"/>
          <w:bCs w:val="0"/>
          <w:color w:val="000000"/>
          <w:sz w:val="32"/>
          <w:szCs w:val="32"/>
          <w:lang w:eastAsia="zh-CN"/>
        </w:rPr>
        <w:t>防疫、</w:t>
      </w:r>
      <w:r>
        <w:rPr>
          <w:rFonts w:hint="eastAsia" w:ascii="仿宋_GB2312" w:hAnsi="仿宋_GB2312" w:eastAsia="仿宋_GB2312" w:cs="仿宋_GB2312"/>
          <w:b w:val="0"/>
          <w:bCs w:val="0"/>
          <w:color w:val="000000"/>
          <w:sz w:val="32"/>
          <w:szCs w:val="32"/>
        </w:rPr>
        <w:t>农村基础设施建设</w:t>
      </w:r>
      <w:r>
        <w:rPr>
          <w:rFonts w:hint="eastAsia" w:ascii="仿宋_GB2312" w:hAnsi="仿宋_GB2312" w:eastAsia="仿宋_GB2312" w:cs="仿宋_GB2312"/>
          <w:b w:val="0"/>
          <w:bCs w:val="0"/>
          <w:color w:val="000000"/>
          <w:sz w:val="32"/>
          <w:szCs w:val="32"/>
          <w:lang w:eastAsia="zh-CN"/>
        </w:rPr>
        <w:t>、河长制巡查</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rPr>
        <w:t>截至2021年12月底，单位共有公务用车</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辆，其中：轿车</w:t>
      </w: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rPr>
        <w:t>辆、越野车</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辆、载客汽车</w:t>
      </w: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辆。</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公务用车运行维护费支出</w:t>
      </w:r>
      <w:r>
        <w:rPr>
          <w:rFonts w:hint="eastAsia" w:ascii="仿宋_GB2312" w:hAnsi="仿宋_GB2312" w:eastAsia="仿宋_GB2312" w:cs="仿宋_GB2312"/>
          <w:b w:val="0"/>
          <w:bCs w:val="0"/>
          <w:sz w:val="32"/>
          <w:szCs w:val="32"/>
          <w:lang w:val="en-US" w:eastAsia="zh-CN"/>
        </w:rPr>
        <w:t>8.92</w:t>
      </w:r>
      <w:r>
        <w:rPr>
          <w:rFonts w:hint="eastAsia" w:ascii="仿宋_GB2312" w:hAnsi="仿宋_GB2312" w:eastAsia="仿宋_GB2312" w:cs="仿宋_GB2312"/>
          <w:b w:val="0"/>
          <w:bCs w:val="0"/>
          <w:sz w:val="32"/>
          <w:szCs w:val="32"/>
        </w:rPr>
        <w:t>万元。主要用于</w:t>
      </w:r>
      <w:r>
        <w:rPr>
          <w:rFonts w:hint="eastAsia" w:ascii="仿宋_GB2312" w:hAnsi="仿宋_GB2312" w:eastAsia="仿宋_GB2312" w:cs="仿宋_GB2312"/>
          <w:b w:val="0"/>
          <w:bCs w:val="0"/>
          <w:color w:val="000000"/>
          <w:sz w:val="32"/>
          <w:szCs w:val="32"/>
        </w:rPr>
        <w:t>政府日常工作、环境整治、征地拆迁、安全、社会治安综合治理、环保、防汛、</w:t>
      </w:r>
      <w:r>
        <w:rPr>
          <w:rFonts w:hint="eastAsia" w:ascii="仿宋_GB2312" w:hAnsi="仿宋_GB2312" w:eastAsia="仿宋_GB2312" w:cs="仿宋_GB2312"/>
          <w:b w:val="0"/>
          <w:bCs w:val="0"/>
          <w:color w:val="000000"/>
          <w:sz w:val="32"/>
          <w:szCs w:val="32"/>
          <w:lang w:eastAsia="zh-CN"/>
        </w:rPr>
        <w:t>防疫、</w:t>
      </w:r>
      <w:r>
        <w:rPr>
          <w:rFonts w:hint="eastAsia" w:ascii="仿宋_GB2312" w:hAnsi="仿宋_GB2312" w:eastAsia="仿宋_GB2312" w:cs="仿宋_GB2312"/>
          <w:b w:val="0"/>
          <w:bCs w:val="0"/>
          <w:color w:val="000000"/>
          <w:sz w:val="32"/>
          <w:szCs w:val="32"/>
        </w:rPr>
        <w:t>农村基础设施建设</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eastAsia="zh-CN"/>
        </w:rPr>
        <w:t>工作</w:t>
      </w:r>
      <w:r>
        <w:rPr>
          <w:rFonts w:hint="eastAsia" w:ascii="仿宋_GB2312" w:hAnsi="仿宋_GB2312" w:eastAsia="仿宋_GB2312" w:cs="仿宋_GB2312"/>
          <w:b w:val="0"/>
          <w:bCs w:val="0"/>
          <w:sz w:val="32"/>
          <w:szCs w:val="32"/>
        </w:rPr>
        <w:t>所需的公务用车燃料费、维修费、过路过桥费、保险费等支出。</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3．公务接待费支出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w:t>
      </w:r>
      <w:r>
        <w:rPr>
          <w:rStyle w:val="20"/>
          <w:rFonts w:hint="eastAsia" w:ascii="仿宋_GB2312" w:hAnsi="仿宋_GB2312" w:eastAsia="仿宋_GB2312" w:cs="仿宋_GB2312"/>
          <w:b w:val="0"/>
          <w:bCs w:val="0"/>
          <w:sz w:val="32"/>
          <w:szCs w:val="32"/>
        </w:rPr>
        <w:t>完成预算</w:t>
      </w:r>
      <w:r>
        <w:rPr>
          <w:rStyle w:val="20"/>
          <w:rFonts w:hint="eastAsia" w:ascii="仿宋_GB2312" w:hAnsi="仿宋_GB2312" w:eastAsia="仿宋_GB2312" w:cs="仿宋_GB2312"/>
          <w:b w:val="0"/>
          <w:bCs w:val="0"/>
          <w:sz w:val="32"/>
          <w:szCs w:val="32"/>
          <w:lang w:val="en-US" w:eastAsia="zh-CN"/>
        </w:rPr>
        <w:t>100</w:t>
      </w:r>
      <w:r>
        <w:rPr>
          <w:rStyle w:val="20"/>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rPr>
        <w:t>公务接待费支出决算比2020年增加/减少</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万元，增长/下降</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%。主要原因是公务接待费</w:t>
      </w:r>
      <w:r>
        <w:rPr>
          <w:rFonts w:hint="eastAsia" w:ascii="仿宋_GB2312" w:hAnsi="仿宋_GB2312" w:eastAsia="仿宋_GB2312" w:cs="仿宋_GB2312"/>
          <w:b w:val="0"/>
          <w:bCs w:val="0"/>
          <w:sz w:val="32"/>
          <w:szCs w:val="32"/>
          <w:lang w:eastAsia="zh-CN"/>
        </w:rPr>
        <w:t>支出决算与</w:t>
      </w:r>
      <w:r>
        <w:rPr>
          <w:rFonts w:hint="eastAsia" w:ascii="仿宋_GB2312" w:hAnsi="仿宋_GB2312" w:eastAsia="仿宋_GB2312" w:cs="仿宋_GB2312"/>
          <w:b w:val="0"/>
          <w:bCs w:val="0"/>
          <w:sz w:val="32"/>
          <w:szCs w:val="32"/>
          <w:lang w:val="en-US" w:eastAsia="zh-CN"/>
        </w:rPr>
        <w:t>2020年持平，均为0万元</w:t>
      </w:r>
      <w:r>
        <w:rPr>
          <w:rFonts w:hint="eastAsia" w:ascii="仿宋_GB2312" w:hAnsi="仿宋_GB2312" w:eastAsia="仿宋_GB2312" w:cs="仿宋_GB2312"/>
          <w:b w:val="0"/>
          <w:bCs w:val="0"/>
          <w:sz w:val="32"/>
          <w:szCs w:val="32"/>
        </w:rPr>
        <w:t>。其中：</w:t>
      </w:r>
    </w:p>
    <w:p>
      <w:pPr>
        <w:keepNext w:val="0"/>
        <w:keepLines w:val="0"/>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国内公务接待支出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万元，主要</w:t>
      </w:r>
      <w:r>
        <w:rPr>
          <w:rFonts w:hint="eastAsia" w:ascii="仿宋_GB2312" w:hAnsi="仿宋_GB2312" w:eastAsia="仿宋_GB2312" w:cs="仿宋_GB2312"/>
          <w:b w:val="0"/>
          <w:bCs w:val="0"/>
          <w:sz w:val="32"/>
          <w:szCs w:val="32"/>
          <w:lang w:eastAsia="zh-CN"/>
        </w:rPr>
        <w:t>无开支</w:t>
      </w:r>
      <w:r>
        <w:rPr>
          <w:rFonts w:hint="eastAsia" w:ascii="仿宋_GB2312" w:hAnsi="仿宋_GB2312" w:eastAsia="仿宋_GB2312" w:cs="仿宋_GB2312"/>
          <w:b w:val="0"/>
          <w:bCs w:val="0"/>
          <w:sz w:val="32"/>
          <w:szCs w:val="32"/>
        </w:rPr>
        <w:t>。国内公务接待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人次（不包括陪同人员），共计支出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万元，具体内容包括：</w:t>
      </w:r>
      <w:r>
        <w:rPr>
          <w:rFonts w:hint="eastAsia" w:ascii="仿宋_GB2312" w:hAnsi="仿宋_GB2312" w:eastAsia="仿宋_GB2312" w:cs="仿宋_GB2312"/>
          <w:b w:val="0"/>
          <w:bCs w:val="0"/>
          <w:sz w:val="32"/>
          <w:szCs w:val="32"/>
          <w:lang w:eastAsia="zh-CN"/>
        </w:rPr>
        <w:t>无</w:t>
      </w:r>
      <w:r>
        <w:rPr>
          <w:rFonts w:hint="eastAsia" w:ascii="仿宋_GB2312" w:hAnsi="仿宋_GB2312" w:eastAsia="仿宋_GB2312" w:cs="仿宋_GB2312"/>
          <w:b w:val="0"/>
          <w:bCs w:val="0"/>
          <w:sz w:val="32"/>
          <w:szCs w:val="32"/>
        </w:rPr>
        <w:t>。</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外事接待支出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万元，外事接待</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批次，</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人，共计支出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万元，主要用于接待</w:t>
      </w:r>
      <w:r>
        <w:rPr>
          <w:rFonts w:hint="eastAsia" w:ascii="仿宋_GB2312" w:hAnsi="仿宋_GB2312" w:eastAsia="仿宋_GB2312" w:cs="仿宋_GB2312"/>
          <w:b w:val="0"/>
          <w:bCs w:val="0"/>
          <w:sz w:val="32"/>
          <w:szCs w:val="32"/>
          <w:lang w:eastAsia="zh-CN"/>
        </w:rPr>
        <w:t>无接待</w:t>
      </w:r>
      <w:r>
        <w:rPr>
          <w:rFonts w:hint="eastAsia" w:ascii="仿宋_GB2312" w:hAnsi="仿宋_GB2312" w:eastAsia="仿宋_GB2312" w:cs="仿宋_GB2312"/>
          <w:b w:val="0"/>
          <w:bCs w:val="0"/>
          <w:sz w:val="32"/>
          <w:szCs w:val="32"/>
        </w:rPr>
        <w:t>。主要</w:t>
      </w:r>
      <w:r>
        <w:rPr>
          <w:rFonts w:hint="eastAsia" w:ascii="仿宋_GB2312" w:hAnsi="仿宋_GB2312" w:eastAsia="仿宋_GB2312" w:cs="仿宋_GB2312"/>
          <w:b w:val="0"/>
          <w:bCs w:val="0"/>
          <w:sz w:val="32"/>
          <w:szCs w:val="32"/>
          <w:lang w:eastAsia="zh-CN"/>
        </w:rPr>
        <w:t>无接待，无开支。</w:t>
      </w:r>
    </w:p>
    <w:p>
      <w:pPr>
        <w:keepNext w:val="0"/>
        <w:keepLines w:val="0"/>
        <w:pageBreakBefore w:val="0"/>
        <w:kinsoku/>
        <w:wordWrap/>
        <w:overflowPunct/>
        <w:topLinePunct w:val="0"/>
        <w:bidi w:val="0"/>
        <w:spacing w:line="600" w:lineRule="exact"/>
        <w:ind w:firstLine="640"/>
        <w:textAlignment w:val="auto"/>
        <w:outlineLvl w:val="1"/>
        <w:rPr>
          <w:rFonts w:hint="eastAsia" w:ascii="仿宋_GB2312" w:hAnsi="仿宋_GB2312" w:eastAsia="仿宋_GB2312" w:cs="仿宋_GB2312"/>
          <w:b w:val="0"/>
          <w:bCs w:val="0"/>
          <w:sz w:val="32"/>
          <w:szCs w:val="32"/>
        </w:rPr>
      </w:pPr>
      <w:bookmarkStart w:id="50" w:name="_Toc15377218"/>
      <w:bookmarkStart w:id="51" w:name="_Toc15396610"/>
    </w:p>
    <w:p>
      <w:pPr>
        <w:keepNext w:val="0"/>
        <w:keepLines w:val="0"/>
        <w:pageBreakBefore w:val="0"/>
        <w:kinsoku/>
        <w:wordWrap/>
        <w:overflowPunct/>
        <w:topLinePunct w:val="0"/>
        <w:bidi w:val="0"/>
        <w:spacing w:line="600" w:lineRule="exact"/>
        <w:ind w:firstLine="640"/>
        <w:textAlignment w:val="auto"/>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50"/>
      <w:bookmarkEnd w:id="51"/>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161.62</w:t>
      </w:r>
      <w:r>
        <w:rPr>
          <w:rFonts w:hint="eastAsia" w:ascii="仿宋_GB2312" w:eastAsia="仿宋_GB2312"/>
          <w:sz w:val="32"/>
          <w:szCs w:val="32"/>
        </w:rPr>
        <w:t>万元。</w:t>
      </w:r>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p>
    <w:p>
      <w:pPr>
        <w:keepNext w:val="0"/>
        <w:keepLines w:val="0"/>
        <w:pageBreakBefore w:val="0"/>
        <w:numPr>
          <w:ilvl w:val="0"/>
          <w:numId w:val="4"/>
        </w:numPr>
        <w:kinsoku/>
        <w:wordWrap/>
        <w:overflowPunct/>
        <w:topLinePunct w:val="0"/>
        <w:bidi w:val="0"/>
        <w:spacing w:line="600" w:lineRule="exact"/>
        <w:ind w:firstLine="640"/>
        <w:textAlignment w:val="auto"/>
        <w:outlineLvl w:val="1"/>
        <w:rPr>
          <w:rStyle w:val="31"/>
          <w:rFonts w:ascii="黑体" w:hAnsi="黑体" w:eastAsia="黑体"/>
          <w:b w:val="0"/>
        </w:rPr>
      </w:pPr>
      <w:bookmarkStart w:id="52" w:name="_Toc15396611"/>
      <w:bookmarkStart w:id="53" w:name="_Toc15377219"/>
      <w:r>
        <w:rPr>
          <w:rStyle w:val="31"/>
          <w:rFonts w:hint="eastAsia" w:ascii="黑体" w:hAnsi="黑体" w:eastAsia="黑体"/>
          <w:b w:val="0"/>
        </w:rPr>
        <w:t>国有资本经营预算支出决算情况说明</w:t>
      </w:r>
      <w:bookmarkEnd w:id="52"/>
      <w:bookmarkEnd w:id="53"/>
    </w:p>
    <w:p>
      <w:pPr>
        <w:keepNext w:val="0"/>
        <w:keepLines w:val="0"/>
        <w:pageBreakBefore w:val="0"/>
        <w:kinsoku/>
        <w:wordWrap/>
        <w:overflowPunct/>
        <w:topLinePunct w:val="0"/>
        <w:bidi w:val="0"/>
        <w:spacing w:line="600" w:lineRule="exact"/>
        <w:ind w:firstLine="64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bidi w:val="0"/>
        <w:spacing w:line="60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numPr>
          <w:ilvl w:val="0"/>
          <w:numId w:val="4"/>
        </w:numPr>
        <w:kinsoku/>
        <w:wordWrap/>
        <w:overflowPunct/>
        <w:topLinePunct w:val="0"/>
        <w:bidi w:val="0"/>
        <w:spacing w:line="600" w:lineRule="exact"/>
        <w:ind w:firstLine="640"/>
        <w:textAlignment w:val="auto"/>
        <w:outlineLvl w:val="1"/>
        <w:rPr>
          <w:rStyle w:val="31"/>
          <w:rFonts w:ascii="黑体" w:hAnsi="黑体" w:eastAsia="黑体"/>
          <w:b w:val="0"/>
        </w:rPr>
      </w:pPr>
      <w:bookmarkStart w:id="54" w:name="_Toc15396612"/>
      <w:bookmarkStart w:id="55" w:name="_Toc15377221"/>
      <w:r>
        <w:rPr>
          <w:rStyle w:val="31"/>
          <w:rFonts w:hint="eastAsia" w:ascii="黑体" w:hAnsi="黑体" w:eastAsia="黑体"/>
          <w:b w:val="0"/>
        </w:rPr>
        <w:t>其他重要事项的情况说明</w:t>
      </w:r>
      <w:bookmarkEnd w:id="54"/>
      <w:bookmarkEnd w:id="55"/>
    </w:p>
    <w:p>
      <w:pPr>
        <w:keepNext w:val="0"/>
        <w:keepLines w:val="0"/>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sz w:val="32"/>
          <w:szCs w:val="32"/>
        </w:rPr>
      </w:pPr>
      <w:bookmarkStart w:id="56" w:name="_Toc15377222"/>
      <w:r>
        <w:rPr>
          <w:rFonts w:hint="eastAsia" w:ascii="楷体_GB2312" w:hAnsi="楷体_GB2312" w:eastAsia="楷体_GB2312" w:cs="楷体_GB2312"/>
          <w:b w:val="0"/>
          <w:bCs/>
          <w:sz w:val="32"/>
          <w:szCs w:val="32"/>
        </w:rPr>
        <w:t>（一）机关运行经费支出情况</w:t>
      </w:r>
      <w:bookmarkEnd w:id="56"/>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rPr>
        <w:t>2021年，</w:t>
      </w:r>
      <w:r>
        <w:rPr>
          <w:rFonts w:hint="eastAsia" w:ascii="仿宋_GB2312" w:hAnsi="仿宋_GB2312" w:eastAsia="仿宋_GB2312" w:cs="仿宋_GB2312"/>
          <w:b w:val="0"/>
          <w:bCs w:val="0"/>
          <w:sz w:val="32"/>
          <w:szCs w:val="32"/>
          <w:lang w:eastAsia="zh-CN"/>
        </w:rPr>
        <w:t>峨眉山市九里镇人民政府</w:t>
      </w:r>
      <w:r>
        <w:rPr>
          <w:rFonts w:hint="eastAsia" w:ascii="仿宋_GB2312" w:hAnsi="仿宋_GB2312" w:eastAsia="仿宋_GB2312" w:cs="仿宋_GB2312"/>
          <w:b w:val="0"/>
          <w:bCs w:val="0"/>
          <w:sz w:val="32"/>
          <w:szCs w:val="32"/>
        </w:rPr>
        <w:t>机关运行经费支出</w:t>
      </w:r>
      <w:r>
        <w:rPr>
          <w:rFonts w:hint="eastAsia" w:ascii="仿宋_GB2312" w:hAnsi="仿宋_GB2312" w:eastAsia="仿宋_GB2312" w:cs="仿宋_GB2312"/>
          <w:b w:val="0"/>
          <w:bCs w:val="0"/>
          <w:sz w:val="32"/>
          <w:szCs w:val="32"/>
          <w:lang w:val="en-US" w:eastAsia="zh-CN"/>
        </w:rPr>
        <w:t>125.66</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b w:val="0"/>
          <w:bCs w:val="0"/>
          <w:sz w:val="32"/>
          <w:szCs w:val="32"/>
          <w:highlight w:val="none"/>
        </w:rPr>
        <w:t>比2020年增加</w:t>
      </w:r>
      <w:r>
        <w:rPr>
          <w:rFonts w:hint="eastAsia" w:ascii="仿宋_GB2312" w:hAnsi="仿宋_GB2312" w:eastAsia="仿宋_GB2312" w:cs="仿宋_GB2312"/>
          <w:b w:val="0"/>
          <w:bCs w:val="0"/>
          <w:sz w:val="32"/>
          <w:szCs w:val="32"/>
          <w:highlight w:val="none"/>
          <w:lang w:val="en-US" w:eastAsia="zh-CN"/>
        </w:rPr>
        <w:t>20.87</w:t>
      </w:r>
      <w:r>
        <w:rPr>
          <w:rFonts w:hint="eastAsia" w:ascii="仿宋_GB2312" w:hAnsi="仿宋_GB2312" w:eastAsia="仿宋_GB2312" w:cs="仿宋_GB2312"/>
          <w:b w:val="0"/>
          <w:bCs w:val="0"/>
          <w:sz w:val="32"/>
          <w:szCs w:val="32"/>
          <w:highlight w:val="none"/>
        </w:rPr>
        <w:t>万元，增长</w:t>
      </w:r>
      <w:r>
        <w:rPr>
          <w:rFonts w:hint="eastAsia" w:ascii="仿宋_GB2312" w:hAnsi="仿宋_GB2312" w:eastAsia="仿宋_GB2312" w:cs="仿宋_GB2312"/>
          <w:b w:val="0"/>
          <w:bCs w:val="0"/>
          <w:sz w:val="32"/>
          <w:szCs w:val="32"/>
          <w:highlight w:val="none"/>
          <w:lang w:val="en-US" w:eastAsia="zh-CN"/>
        </w:rPr>
        <w:t>19.92</w:t>
      </w:r>
      <w:r>
        <w:rPr>
          <w:rFonts w:hint="eastAsia" w:ascii="仿宋_GB2312" w:hAnsi="仿宋_GB2312" w:eastAsia="仿宋_GB2312" w:cs="仿宋_GB2312"/>
          <w:b w:val="0"/>
          <w:bCs w:val="0"/>
          <w:sz w:val="32"/>
          <w:szCs w:val="32"/>
          <w:highlight w:val="none"/>
        </w:rPr>
        <w:t>%。主要原因是</w:t>
      </w:r>
      <w:r>
        <w:rPr>
          <w:rFonts w:hint="eastAsia" w:ascii="仿宋_GB2312" w:hAnsi="仿宋_GB2312" w:eastAsia="仿宋_GB2312" w:cs="仿宋_GB2312"/>
          <w:b w:val="0"/>
          <w:bCs w:val="0"/>
          <w:sz w:val="32"/>
          <w:szCs w:val="32"/>
          <w:highlight w:val="none"/>
          <w:lang w:eastAsia="zh-CN"/>
        </w:rPr>
        <w:t>人员增加，机关运行经费也相应增加。</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7" w:name="_Toc15377223"/>
      <w:r>
        <w:rPr>
          <w:rFonts w:hint="eastAsia" w:ascii="楷体_GB2312" w:hAnsi="楷体_GB2312" w:eastAsia="楷体_GB2312" w:cs="楷体_GB2312"/>
          <w:b w:val="0"/>
          <w:bCs/>
          <w:sz w:val="32"/>
          <w:szCs w:val="32"/>
        </w:rPr>
        <w:t>（二）政府采购支出情况</w:t>
      </w:r>
      <w:bookmarkEnd w:id="57"/>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rPr>
        <w:t>2021年，</w:t>
      </w:r>
      <w:r>
        <w:rPr>
          <w:rFonts w:hint="eastAsia" w:ascii="仿宋_GB2312" w:hAnsi="仿宋_GB2312" w:eastAsia="仿宋_GB2312" w:cs="仿宋_GB2312"/>
          <w:b w:val="0"/>
          <w:bCs w:val="0"/>
          <w:sz w:val="32"/>
          <w:szCs w:val="32"/>
          <w:lang w:eastAsia="zh-CN"/>
        </w:rPr>
        <w:t>峨眉山市九里镇人民</w:t>
      </w:r>
      <w:r>
        <w:rPr>
          <w:rFonts w:hint="eastAsia" w:ascii="仿宋_GB2312" w:hAnsi="仿宋_GB2312" w:eastAsia="仿宋_GB2312" w:cs="仿宋_GB2312"/>
          <w:b w:val="0"/>
          <w:bCs w:val="0"/>
          <w:sz w:val="32"/>
          <w:szCs w:val="32"/>
        </w:rPr>
        <w:t>政府采购支出总额</w:t>
      </w:r>
      <w:r>
        <w:rPr>
          <w:rFonts w:hint="eastAsia" w:ascii="仿宋_GB2312" w:hAnsi="仿宋_GB2312" w:eastAsia="仿宋_GB2312" w:cs="仿宋_GB2312"/>
          <w:b w:val="0"/>
          <w:bCs w:val="0"/>
          <w:sz w:val="32"/>
          <w:szCs w:val="32"/>
          <w:lang w:val="en-US" w:eastAsia="zh-CN"/>
        </w:rPr>
        <w:t>21.97</w:t>
      </w:r>
      <w:r>
        <w:rPr>
          <w:rFonts w:hint="eastAsia" w:ascii="仿宋_GB2312" w:hAnsi="仿宋_GB2312" w:eastAsia="仿宋_GB2312" w:cs="仿宋_GB2312"/>
          <w:b w:val="0"/>
          <w:bCs w:val="0"/>
          <w:sz w:val="32"/>
          <w:szCs w:val="32"/>
        </w:rPr>
        <w:t>万元，其中：政府采购货物支出</w:t>
      </w:r>
      <w:r>
        <w:rPr>
          <w:rFonts w:hint="eastAsia" w:ascii="仿宋_GB2312" w:hAnsi="仿宋_GB2312" w:eastAsia="仿宋_GB2312" w:cs="仿宋_GB2312"/>
          <w:b w:val="0"/>
          <w:bCs w:val="0"/>
          <w:sz w:val="32"/>
          <w:szCs w:val="32"/>
          <w:lang w:val="en-US" w:eastAsia="zh-CN"/>
        </w:rPr>
        <w:t>5.97</w:t>
      </w:r>
      <w:r>
        <w:rPr>
          <w:rFonts w:hint="eastAsia" w:ascii="仿宋_GB2312" w:hAnsi="仿宋_GB2312" w:eastAsia="仿宋_GB2312" w:cs="仿宋_GB2312"/>
          <w:b w:val="0"/>
          <w:bCs w:val="0"/>
          <w:sz w:val="32"/>
          <w:szCs w:val="32"/>
        </w:rPr>
        <w:t>万元、政府采购工程支出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万元、政府采购服务支出</w:t>
      </w:r>
      <w:r>
        <w:rPr>
          <w:rFonts w:hint="eastAsia" w:ascii="仿宋_GB2312" w:hAnsi="仿宋_GB2312" w:eastAsia="仿宋_GB2312" w:cs="仿宋_GB2312"/>
          <w:b w:val="0"/>
          <w:bCs w:val="0"/>
          <w:sz w:val="32"/>
          <w:szCs w:val="32"/>
          <w:lang w:val="en-US" w:eastAsia="zh-CN"/>
        </w:rPr>
        <w:t>16</w:t>
      </w:r>
      <w:r>
        <w:rPr>
          <w:rFonts w:hint="eastAsia" w:ascii="仿宋_GB2312" w:hAnsi="仿宋_GB2312" w:eastAsia="仿宋_GB2312" w:cs="仿宋_GB2312"/>
          <w:b w:val="0"/>
          <w:bCs w:val="0"/>
          <w:sz w:val="32"/>
          <w:szCs w:val="32"/>
        </w:rPr>
        <w:t>万元。主要用于</w:t>
      </w:r>
      <w:r>
        <w:rPr>
          <w:rFonts w:hint="eastAsia" w:ascii="仿宋_GB2312" w:hAnsi="仿宋_GB2312" w:eastAsia="仿宋_GB2312" w:cs="仿宋_GB2312"/>
          <w:b w:val="0"/>
          <w:bCs w:val="0"/>
          <w:sz w:val="32"/>
          <w:szCs w:val="32"/>
          <w:lang w:eastAsia="zh-CN"/>
        </w:rPr>
        <w:t>峨眉山市九里镇文盛社区保洁服务采购</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highlight w:val="none"/>
        </w:rPr>
        <w:t>授予中小企业合同金额</w:t>
      </w:r>
      <w:r>
        <w:rPr>
          <w:rFonts w:hint="eastAsia" w:ascii="仿宋_GB2312" w:hAnsi="仿宋_GB2312" w:eastAsia="仿宋_GB2312" w:cs="仿宋_GB2312"/>
          <w:b w:val="0"/>
          <w:bCs w:val="0"/>
          <w:sz w:val="32"/>
          <w:szCs w:val="32"/>
          <w:highlight w:val="none"/>
          <w:lang w:val="en-US" w:eastAsia="zh-CN"/>
        </w:rPr>
        <w:t>16</w:t>
      </w:r>
      <w:r>
        <w:rPr>
          <w:rFonts w:hint="eastAsia" w:ascii="仿宋_GB2312" w:hAnsi="仿宋_GB2312" w:eastAsia="仿宋_GB2312" w:cs="仿宋_GB2312"/>
          <w:b w:val="0"/>
          <w:bCs w:val="0"/>
          <w:sz w:val="32"/>
          <w:szCs w:val="32"/>
          <w:highlight w:val="none"/>
        </w:rPr>
        <w:t>万元，占政府采购支出总额的</w:t>
      </w:r>
      <w:r>
        <w:rPr>
          <w:rFonts w:hint="eastAsia" w:ascii="仿宋_GB2312" w:hAnsi="仿宋_GB2312" w:eastAsia="仿宋_GB2312" w:cs="仿宋_GB2312"/>
          <w:b w:val="0"/>
          <w:bCs w:val="0"/>
          <w:sz w:val="32"/>
          <w:szCs w:val="32"/>
          <w:highlight w:val="none"/>
          <w:lang w:val="en-US" w:eastAsia="zh-CN"/>
        </w:rPr>
        <w:t>72.83</w:t>
      </w:r>
      <w:r>
        <w:rPr>
          <w:rFonts w:hint="eastAsia" w:ascii="仿宋_GB2312" w:hAnsi="仿宋_GB2312" w:eastAsia="仿宋_GB2312" w:cs="仿宋_GB2312"/>
          <w:b w:val="0"/>
          <w:bCs w:val="0"/>
          <w:sz w:val="32"/>
          <w:szCs w:val="32"/>
          <w:highlight w:val="none"/>
        </w:rPr>
        <w:t>%，其中：授予小微企业合同金额</w:t>
      </w:r>
      <w:r>
        <w:rPr>
          <w:rFonts w:hint="eastAsia" w:ascii="仿宋_GB2312" w:hAnsi="仿宋_GB2312" w:eastAsia="仿宋_GB2312" w:cs="仿宋_GB2312"/>
          <w:b w:val="0"/>
          <w:bCs w:val="0"/>
          <w:sz w:val="32"/>
          <w:szCs w:val="32"/>
          <w:highlight w:val="none"/>
          <w:lang w:val="en-US" w:eastAsia="zh-CN"/>
        </w:rPr>
        <w:t>16</w:t>
      </w:r>
      <w:r>
        <w:rPr>
          <w:rFonts w:hint="eastAsia" w:ascii="仿宋_GB2312" w:hAnsi="仿宋_GB2312" w:eastAsia="仿宋_GB2312" w:cs="仿宋_GB2312"/>
          <w:b w:val="0"/>
          <w:bCs w:val="0"/>
          <w:sz w:val="32"/>
          <w:szCs w:val="32"/>
          <w:highlight w:val="none"/>
        </w:rPr>
        <w:t>万元，占政府采购支出总额的</w:t>
      </w:r>
      <w:r>
        <w:rPr>
          <w:rFonts w:hint="eastAsia" w:ascii="仿宋_GB2312" w:hAnsi="仿宋_GB2312" w:eastAsia="仿宋_GB2312" w:cs="仿宋_GB2312"/>
          <w:b w:val="0"/>
          <w:bCs w:val="0"/>
          <w:sz w:val="32"/>
          <w:szCs w:val="32"/>
          <w:highlight w:val="none"/>
          <w:lang w:val="en-US" w:eastAsia="zh-CN"/>
        </w:rPr>
        <w:t>72.83</w:t>
      </w:r>
      <w:r>
        <w:rPr>
          <w:rFonts w:hint="eastAsia" w:ascii="仿宋_GB2312" w:hAnsi="仿宋_GB2312" w:eastAsia="仿宋_GB2312" w:cs="仿宋_GB2312"/>
          <w:b w:val="0"/>
          <w:bCs w:val="0"/>
          <w:sz w:val="32"/>
          <w:szCs w:val="32"/>
          <w:highlight w:val="none"/>
        </w:rPr>
        <w:t>%。</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sz w:val="32"/>
          <w:szCs w:val="32"/>
        </w:rPr>
      </w:pPr>
      <w:bookmarkStart w:id="58" w:name="_Toc15377224"/>
      <w:r>
        <w:rPr>
          <w:rFonts w:hint="eastAsia" w:ascii="楷体_GB2312" w:hAnsi="楷体_GB2312" w:eastAsia="楷体_GB2312" w:cs="楷体_GB2312"/>
          <w:b w:val="0"/>
          <w:bCs/>
          <w:sz w:val="32"/>
          <w:szCs w:val="32"/>
        </w:rPr>
        <w:t>（三）国有资产占有使用情况</w:t>
      </w:r>
      <w:bookmarkEnd w:id="58"/>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截至2021年12月31日，</w:t>
      </w:r>
      <w:r>
        <w:rPr>
          <w:rFonts w:hint="eastAsia" w:ascii="仿宋_GB2312" w:hAnsi="仿宋_GB2312" w:eastAsia="仿宋_GB2312" w:cs="仿宋_GB2312"/>
          <w:b w:val="0"/>
          <w:bCs w:val="0"/>
          <w:sz w:val="32"/>
          <w:szCs w:val="32"/>
          <w:lang w:eastAsia="zh-CN"/>
        </w:rPr>
        <w:t>峨眉山市九里镇人民政府</w:t>
      </w:r>
      <w:r>
        <w:rPr>
          <w:rFonts w:hint="eastAsia" w:ascii="仿宋_GB2312" w:hAnsi="仿宋_GB2312" w:eastAsia="仿宋_GB2312" w:cs="仿宋_GB2312"/>
          <w:b w:val="0"/>
          <w:bCs w:val="0"/>
          <w:sz w:val="32"/>
          <w:szCs w:val="32"/>
        </w:rPr>
        <w:t>共有车辆</w:t>
      </w: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rPr>
        <w:t>辆，其中：主要领导干部用车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辆、机要通信用车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辆、应急保障用车</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辆、执法执勤用车</w:t>
      </w:r>
      <w:r>
        <w:rPr>
          <w:rFonts w:hint="eastAsia" w:ascii="仿宋_GB2312" w:hAnsi="仿宋_GB2312" w:eastAsia="仿宋_GB2312" w:cs="仿宋_GB2312"/>
          <w:b w:val="0"/>
          <w:bCs w:val="0"/>
          <w:sz w:val="32"/>
          <w:szCs w:val="32"/>
          <w:lang w:val="en-US" w:eastAsia="zh-CN"/>
        </w:rPr>
        <w:t>0辆、特种专业技术用车1辆、离退休干部用车0辆、</w:t>
      </w:r>
      <w:r>
        <w:rPr>
          <w:rFonts w:hint="eastAsia" w:ascii="仿宋_GB2312" w:hAnsi="仿宋_GB2312" w:eastAsia="仿宋_GB2312" w:cs="仿宋_GB2312"/>
          <w:b w:val="0"/>
          <w:bCs w:val="0"/>
          <w:sz w:val="32"/>
          <w:szCs w:val="32"/>
        </w:rPr>
        <w:t>其他用车</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color w:val="000000"/>
          <w:sz w:val="32"/>
          <w:szCs w:val="32"/>
        </w:rPr>
        <w:t>其他用车主要是用于</w:t>
      </w:r>
      <w:r>
        <w:rPr>
          <w:rFonts w:hint="eastAsia" w:ascii="仿宋_GB2312" w:hAnsi="仿宋_GB2312" w:eastAsia="仿宋_GB2312" w:cs="仿宋_GB2312"/>
          <w:color w:val="000000"/>
          <w:sz w:val="32"/>
          <w:szCs w:val="32"/>
        </w:rPr>
        <w:t>政府日常工作、环境整治、征地拆迁、安全、社会治安综合治理、环保、防汛、</w:t>
      </w:r>
      <w:r>
        <w:rPr>
          <w:rFonts w:hint="eastAsia" w:ascii="仿宋_GB2312" w:hAnsi="仿宋_GB2312" w:eastAsia="仿宋_GB2312" w:cs="仿宋_GB2312"/>
          <w:color w:val="000000"/>
          <w:sz w:val="32"/>
          <w:szCs w:val="32"/>
          <w:lang w:eastAsia="zh-CN"/>
        </w:rPr>
        <w:t>防疫、</w:t>
      </w:r>
      <w:r>
        <w:rPr>
          <w:rFonts w:hint="eastAsia" w:ascii="仿宋_GB2312" w:hAnsi="仿宋_GB2312" w:eastAsia="仿宋_GB2312" w:cs="仿宋_GB2312"/>
          <w:color w:val="000000"/>
          <w:sz w:val="32"/>
          <w:szCs w:val="32"/>
        </w:rPr>
        <w:t>农村基础设施建设等工作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val="0"/>
          <w:bCs w:val="0"/>
          <w:sz w:val="32"/>
          <w:szCs w:val="32"/>
        </w:rPr>
        <w:t>单价50万元以上通用设备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台（套），单价100万元以上专用设备</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台（套）。</w:t>
      </w:r>
    </w:p>
    <w:p>
      <w:pPr>
        <w:keepNext w:val="0"/>
        <w:keepLines w:val="0"/>
        <w:pageBreakBefore w:val="0"/>
        <w:kinsoku/>
        <w:wordWrap/>
        <w:overflowPunct/>
        <w:topLinePunct w:val="0"/>
        <w:autoSpaceDE w:val="0"/>
        <w:autoSpaceDN w:val="0"/>
        <w:bidi w:val="0"/>
        <w:adjustRightInd w:val="0"/>
        <w:spacing w:line="60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kinsoku/>
        <w:wordWrap/>
        <w:overflowPunct/>
        <w:topLinePunct w:val="0"/>
        <w:bidi w:val="0"/>
        <w:spacing w:line="60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根据预算绩效管理要求，本部门在2021年度预算编制阶段，组织对</w:t>
      </w:r>
      <w:r>
        <w:rPr>
          <w:rFonts w:hint="eastAsia" w:ascii="仿宋_GB2312" w:hAnsi="仿宋_GB2312" w:eastAsia="仿宋_GB2312" w:cs="仿宋_GB2312"/>
          <w:sz w:val="32"/>
          <w:szCs w:val="32"/>
          <w:highlight w:val="none"/>
          <w:lang w:eastAsia="zh-CN"/>
        </w:rPr>
        <w:t>疫情防控经费、城乡环境经费、金顶托管工作经费、纾难解困经费、</w:t>
      </w:r>
      <w:r>
        <w:rPr>
          <w:rFonts w:hint="eastAsia" w:ascii="仿宋_GB2312" w:hAnsi="仿宋_GB2312" w:eastAsia="仿宋_GB2312" w:cs="仿宋_GB2312"/>
          <w:sz w:val="32"/>
          <w:szCs w:val="32"/>
        </w:rPr>
        <w:t>群团工作经费、人武工作经费、</w:t>
      </w:r>
      <w:r>
        <w:rPr>
          <w:rFonts w:hint="eastAsia" w:ascii="仿宋_GB2312" w:hAnsi="仿宋_GB2312" w:eastAsia="仿宋_GB2312" w:cs="仿宋_GB2312"/>
          <w:sz w:val="32"/>
          <w:szCs w:val="32"/>
          <w:lang w:eastAsia="zh-CN"/>
        </w:rPr>
        <w:t>安全监管（含道路交通）经费</w:t>
      </w:r>
      <w:r>
        <w:rPr>
          <w:rFonts w:hint="eastAsia" w:ascii="仿宋_GB2312" w:hAnsi="仿宋_GB2312" w:eastAsia="仿宋_GB2312" w:cs="仿宋_GB2312"/>
          <w:sz w:val="32"/>
          <w:szCs w:val="32"/>
        </w:rPr>
        <w:t>、食品药品监管站工作经费、文广计工作经费、</w:t>
      </w:r>
      <w:r>
        <w:rPr>
          <w:rFonts w:hint="eastAsia" w:ascii="仿宋_GB2312" w:hAnsi="仿宋_GB2312" w:eastAsia="仿宋_GB2312" w:cs="仿宋_GB2312"/>
          <w:sz w:val="32"/>
          <w:szCs w:val="32"/>
          <w:lang w:eastAsia="zh-CN"/>
        </w:rPr>
        <w:t>社会治安综合治理工作经费、</w:t>
      </w:r>
      <w:r>
        <w:rPr>
          <w:rFonts w:hint="eastAsia" w:ascii="仿宋_GB2312" w:hAnsi="仿宋_GB2312" w:eastAsia="仿宋_GB2312" w:cs="仿宋_GB2312"/>
          <w:sz w:val="32"/>
          <w:szCs w:val="32"/>
        </w:rPr>
        <w:t>基层组织活动和公共服务运行经费（社区）、</w:t>
      </w:r>
      <w:r>
        <w:rPr>
          <w:rFonts w:hint="eastAsia" w:ascii="仿宋_GB2312" w:hAnsi="仿宋_GB2312" w:eastAsia="仿宋_GB2312" w:cs="仿宋_GB2312"/>
          <w:sz w:val="32"/>
          <w:szCs w:val="32"/>
          <w:lang w:eastAsia="zh-CN"/>
        </w:rPr>
        <w:t>村</w:t>
      </w:r>
      <w:r>
        <w:rPr>
          <w:rFonts w:hint="eastAsia" w:ascii="仿宋_GB2312" w:hAnsi="仿宋_GB2312" w:eastAsia="仿宋_GB2312" w:cs="仿宋_GB2312"/>
          <w:sz w:val="32"/>
          <w:szCs w:val="32"/>
        </w:rPr>
        <w:t>社区干部报酬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基层组织活动和公共服务运行经费（村级）、基层组织建设经费（含简易装修）、集镇公共设施运行维护经费、“互联网+精准扶贫代理记账”经费、村</w:t>
      </w:r>
      <w:r>
        <w:rPr>
          <w:rFonts w:hint="eastAsia" w:ascii="仿宋_GB2312" w:hAnsi="仿宋_GB2312" w:eastAsia="仿宋_GB2312" w:cs="仿宋_GB2312"/>
          <w:sz w:val="32"/>
          <w:szCs w:val="32"/>
          <w:lang w:eastAsia="zh-CN"/>
        </w:rPr>
        <w:t>社区</w:t>
      </w:r>
      <w:r>
        <w:rPr>
          <w:rFonts w:hint="eastAsia" w:ascii="仿宋_GB2312" w:hAnsi="仿宋_GB2312" w:eastAsia="仿宋_GB2312" w:cs="仿宋_GB2312"/>
          <w:sz w:val="32"/>
          <w:szCs w:val="32"/>
        </w:rPr>
        <w:t>办公费</w:t>
      </w:r>
      <w:r>
        <w:rPr>
          <w:rFonts w:hint="eastAsia" w:ascii="仿宋_GB2312" w:hAnsi="仿宋_GB2312" w:eastAsia="仿宋_GB2312" w:cs="仿宋_GB2312"/>
          <w:sz w:val="32"/>
          <w:szCs w:val="32"/>
          <w:highlight w:val="none"/>
        </w:rPr>
        <w:t>项目（项目名称）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103线绿化带租金</w:t>
      </w:r>
      <w:r>
        <w:rPr>
          <w:rFonts w:hint="eastAsia" w:ascii="仿宋_GB2312" w:hAnsi="仿宋_GB2312" w:eastAsia="仿宋_GB2312" w:cs="仿宋_GB2312"/>
          <w:sz w:val="32"/>
          <w:szCs w:val="32"/>
          <w:highlight w:val="none"/>
        </w:rPr>
        <w:t>等</w:t>
      </w:r>
      <w:r>
        <w:rPr>
          <w:rFonts w:hint="eastAsia" w:ascii="仿宋_GB2312" w:hAnsi="仿宋_GB2312" w:eastAsia="仿宋_GB2312" w:cs="仿宋_GB2312"/>
          <w:sz w:val="32"/>
          <w:szCs w:val="32"/>
          <w:highlight w:val="none"/>
          <w:lang w:val="en-US" w:eastAsia="zh-CN"/>
        </w:rPr>
        <w:t>46</w:t>
      </w:r>
      <w:r>
        <w:rPr>
          <w:rFonts w:hint="eastAsia" w:ascii="仿宋_GB2312" w:hAnsi="仿宋_GB2312" w:eastAsia="仿宋_GB2312" w:cs="仿宋_GB2312"/>
          <w:sz w:val="32"/>
          <w:szCs w:val="32"/>
          <w:highlight w:val="none"/>
        </w:rPr>
        <w:t>个项目编制了绩效目标，预算执行过程中，选取</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个项目开展绩效监控，年终执行完毕后，对</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个项目开展了绩效自评。同时，本部门对2021年部门整体开展绩效自评，《2021年</w:t>
      </w:r>
      <w:r>
        <w:rPr>
          <w:rFonts w:hint="eastAsia" w:ascii="仿宋_GB2312" w:hAnsi="仿宋_GB2312" w:eastAsia="仿宋_GB2312" w:cs="仿宋_GB2312"/>
          <w:sz w:val="32"/>
          <w:szCs w:val="32"/>
          <w:highlight w:val="none"/>
          <w:lang w:eastAsia="zh-CN"/>
        </w:rPr>
        <w:t>峨眉山市九里镇人民政府</w:t>
      </w:r>
      <w:r>
        <w:rPr>
          <w:rFonts w:hint="eastAsia" w:ascii="仿宋_GB2312" w:hAnsi="仿宋_GB2312" w:eastAsia="仿宋_GB2312" w:cs="仿宋_GB2312"/>
          <w:sz w:val="32"/>
          <w:szCs w:val="32"/>
          <w:highlight w:val="none"/>
        </w:rPr>
        <w:t>部门整体绩效评价报告》见附件（第四部分）。</w:t>
      </w:r>
    </w:p>
    <w:p>
      <w:pPr>
        <w:keepNext w:val="0"/>
        <w:keepLines w:val="0"/>
        <w:pageBreakBefore w:val="0"/>
        <w:widowControl/>
        <w:kinsoku/>
        <w:wordWrap/>
        <w:overflowPunct/>
        <w:topLinePunct w:val="0"/>
        <w:bidi w:val="0"/>
        <w:spacing w:line="600" w:lineRule="exact"/>
        <w:jc w:val="left"/>
        <w:textAlignment w:val="auto"/>
        <w:rPr>
          <w:rFonts w:ascii="仿宋_GB2312" w:eastAsia="仿宋_GB2312"/>
          <w:b/>
          <w:sz w:val="32"/>
          <w:szCs w:val="32"/>
          <w:highlight w:val="yellow"/>
        </w:rPr>
      </w:pPr>
      <w:r>
        <w:rPr>
          <w:rFonts w:ascii="仿宋_GB2312" w:eastAsia="仿宋_GB2312"/>
          <w:b/>
          <w:sz w:val="32"/>
          <w:szCs w:val="32"/>
          <w:highlight w:val="yellow"/>
        </w:rPr>
        <w:br w:type="page"/>
      </w:r>
    </w:p>
    <w:p>
      <w:pPr>
        <w:keepNext w:val="0"/>
        <w:keepLines w:val="0"/>
        <w:pageBreakBefore w:val="0"/>
        <w:numPr>
          <w:ilvl w:val="0"/>
          <w:numId w:val="0"/>
        </w:numPr>
        <w:kinsoku/>
        <w:wordWrap/>
        <w:overflowPunct/>
        <w:topLinePunct w:val="0"/>
        <w:bidi w:val="0"/>
        <w:spacing w:line="600" w:lineRule="exact"/>
        <w:jc w:val="center"/>
        <w:textAlignment w:val="auto"/>
        <w:outlineLvl w:val="0"/>
        <w:rPr>
          <w:rStyle w:val="30"/>
          <w:rFonts w:hint="eastAsia" w:ascii="方正小标宋_GBK" w:hAnsi="方正小标宋_GBK" w:eastAsia="方正小标宋_GBK" w:cs="方正小标宋_GBK"/>
          <w:b w:val="0"/>
        </w:rPr>
      </w:pPr>
      <w:bookmarkStart w:id="59" w:name="_Toc15377225"/>
      <w:bookmarkStart w:id="60" w:name="_Toc15396613"/>
      <w:r>
        <w:rPr>
          <w:rFonts w:hint="eastAsia" w:ascii="方正小标宋_GBK" w:hAnsi="方正小标宋_GBK" w:eastAsia="方正小标宋_GBK" w:cs="方正小标宋_GBK"/>
          <w:sz w:val="44"/>
          <w:szCs w:val="44"/>
          <w:lang w:eastAsia="zh-CN"/>
        </w:rPr>
        <w:t>第三部分</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名</w:t>
      </w:r>
      <w:r>
        <w:rPr>
          <w:rStyle w:val="30"/>
          <w:rFonts w:hint="eastAsia" w:ascii="方正小标宋_GBK" w:hAnsi="方正小标宋_GBK" w:eastAsia="方正小标宋_GBK" w:cs="方正小标宋_GBK"/>
          <w:b w:val="0"/>
        </w:rPr>
        <w:t>词解释</w:t>
      </w:r>
      <w:bookmarkEnd w:id="59"/>
      <w:bookmarkEnd w:id="60"/>
    </w:p>
    <w:p>
      <w:pPr>
        <w:keepNext w:val="0"/>
        <w:keepLines w:val="0"/>
        <w:pageBreakBefore w:val="0"/>
        <w:kinsoku/>
        <w:wordWrap/>
        <w:overflowPunct/>
        <w:topLinePunct w:val="0"/>
        <w:bidi w:val="0"/>
        <w:spacing w:line="600" w:lineRule="exact"/>
        <w:jc w:val="left"/>
        <w:textAlignment w:val="auto"/>
        <w:rPr>
          <w:rFonts w:ascii="宋体"/>
          <w:b/>
          <w:sz w:val="44"/>
          <w:szCs w:val="44"/>
        </w:rPr>
      </w:pPr>
    </w:p>
    <w:p>
      <w:pPr>
        <w:pStyle w:val="28"/>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bookmarkStart w:id="61" w:name="_Toc15377226"/>
      <w:r>
        <w:rPr>
          <w:rFonts w:hint="eastAsia" w:ascii="仿宋_GB2312" w:eastAsia="仿宋_GB2312"/>
          <w:sz w:val="32"/>
          <w:szCs w:val="32"/>
        </w:rPr>
        <w:t>一、财政拨款收入：指单位从同级财政部门取得的财政预算资金。</w:t>
      </w:r>
    </w:p>
    <w:p>
      <w:pPr>
        <w:pStyle w:val="28"/>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二、事业收入：指事业单位开展专业业务活动及辅助活动取得的收入。</w:t>
      </w:r>
    </w:p>
    <w:p>
      <w:pPr>
        <w:pStyle w:val="28"/>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pStyle w:val="28"/>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四、其他收入：指单位取得的除上述收入以外的各项收入。</w:t>
      </w:r>
    </w:p>
    <w:p>
      <w:pPr>
        <w:pStyle w:val="28"/>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五、使用非财政拨款结余：指事业单位使用以前年度积累的非财政拨款结余弥补当年收支差额的金额。</w:t>
      </w:r>
      <w:r>
        <w:rPr>
          <w:rFonts w:ascii="仿宋_GB2312" w:eastAsia="仿宋_GB2312"/>
          <w:sz w:val="32"/>
          <w:szCs w:val="32"/>
        </w:rPr>
        <w:t xml:space="preserve"> </w:t>
      </w:r>
    </w:p>
    <w:p>
      <w:pPr>
        <w:pStyle w:val="28"/>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六、年初结转和结余：指以前年度尚未完成、结转到本年按有关规定继续使用的资金。</w:t>
      </w:r>
      <w:r>
        <w:rPr>
          <w:rFonts w:ascii="仿宋_GB2312" w:eastAsia="仿宋_GB2312"/>
          <w:sz w:val="32"/>
          <w:szCs w:val="32"/>
        </w:rPr>
        <w:t xml:space="preserve"> </w:t>
      </w:r>
    </w:p>
    <w:p>
      <w:pPr>
        <w:pStyle w:val="28"/>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七、结余分配：指事业单位按照会计制度规定缴纳的所得税、提取的专用结余以及转入非财政拨款结余的金额等。</w:t>
      </w:r>
    </w:p>
    <w:p>
      <w:pPr>
        <w:pStyle w:val="28"/>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八、年末结转和结余：指单位按有关规定结转到下年或以后年度继续使用的资金。</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ascii="仿宋_GB2312" w:eastAsia="仿宋_GB2312"/>
          <w:color w:val="000000"/>
          <w:sz w:val="32"/>
          <w:szCs w:val="32"/>
        </w:rPr>
      </w:pPr>
      <w:r>
        <w:rPr>
          <w:rFonts w:hint="eastAsia" w:ascii="仿宋_GB2312" w:eastAsia="仿宋_GB2312"/>
          <w:color w:val="000000"/>
          <w:sz w:val="32"/>
          <w:szCs w:val="32"/>
        </w:rPr>
        <w:t>九、</w:t>
      </w:r>
      <w:r>
        <w:rPr>
          <w:rStyle w:val="20"/>
          <w:rFonts w:hint="eastAsia" w:ascii="仿宋_GB2312" w:eastAsia="仿宋_GB2312"/>
          <w:b w:val="0"/>
          <w:color w:val="000000"/>
          <w:sz w:val="32"/>
          <w:szCs w:val="32"/>
        </w:rPr>
        <w:t>一般公共服务支出（类）政府办公厅（室）及相关机关机构事务（款）行政运行（项）</w:t>
      </w:r>
      <w:r>
        <w:rPr>
          <w:rFonts w:hint="eastAsia" w:ascii="仿宋_GB2312" w:eastAsia="仿宋_GB2312"/>
          <w:color w:val="000000"/>
          <w:sz w:val="32"/>
          <w:szCs w:val="32"/>
        </w:rPr>
        <w:t>：指反映行政单位（包括实行公务员管理的事业单位）的基本支出。</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Fonts w:hint="eastAsia"/>
        </w:rPr>
      </w:pPr>
      <w:r>
        <w:rPr>
          <w:rFonts w:hint="eastAsia" w:ascii="仿宋_GB2312" w:eastAsia="仿宋_GB2312"/>
          <w:color w:val="000000"/>
          <w:sz w:val="32"/>
          <w:szCs w:val="32"/>
          <w:lang w:eastAsia="zh-CN"/>
        </w:rPr>
        <w:t>十</w:t>
      </w:r>
      <w:r>
        <w:rPr>
          <w:rFonts w:hint="eastAsia" w:ascii="仿宋_GB2312" w:eastAsia="仿宋_GB2312"/>
          <w:color w:val="000000"/>
          <w:sz w:val="32"/>
          <w:szCs w:val="32"/>
        </w:rPr>
        <w:t>、</w:t>
      </w:r>
      <w:r>
        <w:rPr>
          <w:rStyle w:val="20"/>
          <w:rFonts w:hint="eastAsia" w:ascii="仿宋_GB2312" w:eastAsia="仿宋_GB2312"/>
          <w:b w:val="0"/>
          <w:color w:val="000000"/>
          <w:sz w:val="32"/>
          <w:szCs w:val="32"/>
        </w:rPr>
        <w:t>一般公共服务支出（类）政府办公厅（室）及相关机关机构事务（款）</w:t>
      </w:r>
      <w:r>
        <w:rPr>
          <w:rStyle w:val="20"/>
          <w:rFonts w:hint="eastAsia" w:ascii="仿宋_GB2312" w:eastAsia="仿宋_GB2312"/>
          <w:b w:val="0"/>
          <w:color w:val="000000"/>
          <w:sz w:val="32"/>
          <w:szCs w:val="32"/>
          <w:lang w:eastAsia="zh-CN"/>
        </w:rPr>
        <w:t>事业</w:t>
      </w:r>
      <w:r>
        <w:rPr>
          <w:rStyle w:val="20"/>
          <w:rFonts w:hint="eastAsia" w:ascii="仿宋_GB2312" w:eastAsia="仿宋_GB2312"/>
          <w:b w:val="0"/>
          <w:color w:val="000000"/>
          <w:sz w:val="32"/>
          <w:szCs w:val="32"/>
        </w:rPr>
        <w:t>（项）</w:t>
      </w:r>
      <w:r>
        <w:rPr>
          <w:rFonts w:hint="eastAsia" w:ascii="仿宋_GB2312" w:eastAsia="仿宋_GB2312"/>
          <w:color w:val="000000"/>
          <w:sz w:val="32"/>
          <w:szCs w:val="32"/>
        </w:rPr>
        <w:t>：指反映</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w:t>
      </w:r>
      <w:r>
        <w:rPr>
          <w:rFonts w:hint="eastAsia" w:ascii="仿宋_GB2312" w:eastAsia="仿宋_GB2312"/>
          <w:color w:val="000000"/>
          <w:sz w:val="32"/>
          <w:szCs w:val="32"/>
          <w:lang w:eastAsia="zh-CN"/>
        </w:rPr>
        <w:t>的基本支出，不包括行政单位</w:t>
      </w:r>
      <w:r>
        <w:rPr>
          <w:rFonts w:hint="eastAsia" w:ascii="仿宋_GB2312" w:eastAsia="仿宋_GB2312"/>
          <w:color w:val="000000"/>
          <w:sz w:val="32"/>
          <w:szCs w:val="32"/>
        </w:rPr>
        <w:t>（包括实行公务员管理的事业单位）</w:t>
      </w:r>
      <w:r>
        <w:rPr>
          <w:rFonts w:hint="eastAsia" w:ascii="仿宋_GB2312" w:eastAsia="仿宋_GB2312"/>
          <w:color w:val="000000"/>
          <w:sz w:val="32"/>
          <w:szCs w:val="32"/>
          <w:lang w:eastAsia="zh-CN"/>
        </w:rPr>
        <w:t>后勤服务中心、医务室等附属事业单位。</w:t>
      </w:r>
    </w:p>
    <w:p>
      <w:pPr>
        <w:keepNext w:val="0"/>
        <w:keepLines w:val="0"/>
        <w:pageBreakBefore w:val="0"/>
        <w:kinsoku/>
        <w:wordWrap/>
        <w:overflowPunct/>
        <w:topLinePunct w:val="0"/>
        <w:autoSpaceDE w:val="0"/>
        <w:autoSpaceDN w:val="0"/>
        <w:bidi w:val="0"/>
        <w:adjustRightInd w:val="0"/>
        <w:spacing w:line="600" w:lineRule="exact"/>
        <w:ind w:firstLine="640" w:firstLineChars="200"/>
        <w:jc w:val="left"/>
        <w:textAlignment w:val="auto"/>
        <w:rPr>
          <w:rStyle w:val="20"/>
          <w:rFonts w:hint="eastAsia" w:ascii="仿宋_GB2312" w:eastAsia="仿宋_GB2312"/>
          <w:b w:val="0"/>
          <w:color w:val="000000"/>
          <w:sz w:val="32"/>
          <w:szCs w:val="32"/>
          <w:lang w:eastAsia="zh-CN"/>
        </w:rPr>
      </w:pPr>
      <w:r>
        <w:rPr>
          <w:rStyle w:val="20"/>
          <w:rFonts w:hint="eastAsia" w:ascii="仿宋_GB2312" w:eastAsia="仿宋_GB2312"/>
          <w:b w:val="0"/>
          <w:color w:val="000000"/>
          <w:sz w:val="32"/>
          <w:szCs w:val="32"/>
        </w:rPr>
        <w:t>十</w:t>
      </w:r>
      <w:r>
        <w:rPr>
          <w:rStyle w:val="20"/>
          <w:rFonts w:hint="eastAsia" w:ascii="仿宋_GB2312" w:eastAsia="仿宋_GB2312"/>
          <w:b w:val="0"/>
          <w:color w:val="000000"/>
          <w:sz w:val="32"/>
          <w:szCs w:val="32"/>
          <w:lang w:eastAsia="zh-CN"/>
        </w:rPr>
        <w:t>一</w:t>
      </w:r>
      <w:r>
        <w:rPr>
          <w:rStyle w:val="20"/>
          <w:rFonts w:hint="eastAsia" w:ascii="仿宋_GB2312" w:eastAsia="仿宋_GB2312"/>
          <w:b w:val="0"/>
          <w:color w:val="000000"/>
          <w:sz w:val="32"/>
          <w:szCs w:val="32"/>
        </w:rPr>
        <w:t>、</w:t>
      </w:r>
      <w:r>
        <w:rPr>
          <w:rFonts w:hint="eastAsia" w:ascii="仿宋_GB2312" w:hAnsi="仿宋_GB2312" w:eastAsia="仿宋_GB2312" w:cs="仿宋_GB2312"/>
          <w:sz w:val="32"/>
          <w:szCs w:val="32"/>
        </w:rPr>
        <w:t>文化旅游体育与传媒（类）文化和旅游（款） 其他文化和旅游支出（项）</w:t>
      </w:r>
      <w:r>
        <w:rPr>
          <w:rStyle w:val="20"/>
          <w:rFonts w:hint="eastAsia" w:ascii="仿宋_GB2312" w:eastAsia="仿宋_GB2312"/>
          <w:b w:val="0"/>
          <w:color w:val="000000"/>
          <w:sz w:val="32"/>
          <w:szCs w:val="32"/>
        </w:rPr>
        <w:t>：指反映</w:t>
      </w:r>
      <w:r>
        <w:rPr>
          <w:rStyle w:val="20"/>
          <w:rFonts w:hint="eastAsia" w:ascii="仿宋_GB2312" w:eastAsia="仿宋_GB2312"/>
          <w:b w:val="0"/>
          <w:color w:val="000000"/>
          <w:sz w:val="32"/>
          <w:szCs w:val="32"/>
          <w:lang w:eastAsia="zh-CN"/>
        </w:rPr>
        <w:t>除上述项目以外其他用于文化和旅游方面的支出。</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000000"/>
          <w:sz w:val="32"/>
          <w:szCs w:val="32"/>
        </w:rPr>
      </w:pPr>
      <w:r>
        <w:rPr>
          <w:rStyle w:val="20"/>
          <w:rFonts w:hint="eastAsia" w:ascii="仿宋_GB2312" w:eastAsia="仿宋_GB2312"/>
          <w:b w:val="0"/>
          <w:color w:val="000000"/>
          <w:sz w:val="32"/>
          <w:szCs w:val="32"/>
        </w:rPr>
        <w:t>十二、社会保障和就业支出（类）行政事业单位离退休（款）机关事业单位基本养老保险缴费支出（项）</w:t>
      </w:r>
      <w:r>
        <w:rPr>
          <w:rStyle w:val="20"/>
          <w:rFonts w:ascii="仿宋_GB2312" w:eastAsia="仿宋_GB2312"/>
          <w:b w:val="0"/>
          <w:color w:val="000000"/>
          <w:sz w:val="32"/>
          <w:szCs w:val="32"/>
        </w:rPr>
        <w:t>:</w:t>
      </w:r>
      <w:r>
        <w:rPr>
          <w:rStyle w:val="20"/>
          <w:rFonts w:hint="eastAsia" w:ascii="仿宋_GB2312" w:eastAsia="仿宋_GB2312"/>
          <w:b w:val="0"/>
          <w:color w:val="000000"/>
          <w:sz w:val="32"/>
          <w:szCs w:val="32"/>
        </w:rPr>
        <w:t>反映机关事业单位实施养老保险制度由单位缴纳的养老保险费支出。</w:t>
      </w:r>
    </w:p>
    <w:p>
      <w:pPr>
        <w:keepNext w:val="0"/>
        <w:keepLines w:val="0"/>
        <w:pageBreakBefore w:val="0"/>
        <w:kinsoku/>
        <w:wordWrap/>
        <w:overflowPunct/>
        <w:topLinePunct w:val="0"/>
        <w:bidi w:val="0"/>
        <w:spacing w:line="600" w:lineRule="exact"/>
        <w:ind w:firstLine="640" w:firstLineChars="200"/>
        <w:textAlignment w:val="auto"/>
        <w:rPr>
          <w:rStyle w:val="20"/>
          <w:rFonts w:ascii="仿宋_GB2312" w:eastAsia="仿宋_GB2312"/>
          <w:b w:val="0"/>
          <w:color w:val="000000"/>
          <w:sz w:val="32"/>
          <w:szCs w:val="32"/>
        </w:rPr>
      </w:pPr>
      <w:r>
        <w:rPr>
          <w:rStyle w:val="20"/>
          <w:rFonts w:hint="eastAsia" w:ascii="仿宋_GB2312" w:eastAsia="仿宋_GB2312"/>
          <w:b w:val="0"/>
          <w:color w:val="000000"/>
          <w:sz w:val="32"/>
          <w:szCs w:val="32"/>
        </w:rPr>
        <w:t>十三、社会保障和就业支出（类）行政事业单位离退休（款）机关事业单位职业年金缴费支出（项）：反映事业单位实施养老保险制度由单位实际缴纳的职业年金支出。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bCs/>
          <w:sz w:val="32"/>
          <w:szCs w:val="32"/>
        </w:rPr>
      </w:pPr>
      <w:r>
        <w:rPr>
          <w:rStyle w:val="20"/>
          <w:rFonts w:hint="eastAsia" w:ascii="仿宋_GB2312" w:eastAsia="仿宋_GB2312"/>
          <w:b w:val="0"/>
          <w:color w:val="000000"/>
          <w:sz w:val="32"/>
          <w:szCs w:val="32"/>
        </w:rPr>
        <w:t>十</w:t>
      </w:r>
      <w:r>
        <w:rPr>
          <w:rStyle w:val="20"/>
          <w:rFonts w:hint="eastAsia" w:ascii="仿宋_GB2312" w:eastAsia="仿宋_GB2312"/>
          <w:b w:val="0"/>
          <w:color w:val="000000"/>
          <w:sz w:val="32"/>
          <w:szCs w:val="32"/>
          <w:lang w:eastAsia="zh-CN"/>
        </w:rPr>
        <w:t>四</w:t>
      </w:r>
      <w:r>
        <w:rPr>
          <w:rStyle w:val="20"/>
          <w:rFonts w:hint="eastAsia" w:ascii="仿宋_GB2312" w:eastAsia="仿宋_GB2312"/>
          <w:b w:val="0"/>
          <w:color w:val="000000"/>
          <w:sz w:val="32"/>
          <w:szCs w:val="32"/>
        </w:rPr>
        <w:t>、</w:t>
      </w:r>
      <w:r>
        <w:rPr>
          <w:rFonts w:hint="eastAsia" w:ascii="仿宋_GB2312" w:eastAsia="仿宋_GB2312"/>
          <w:bCs/>
          <w:sz w:val="32"/>
          <w:szCs w:val="32"/>
        </w:rPr>
        <w:t xml:space="preserve"> 社会保障和就业（类）抚恤（款）其他优抚支出（项）:</w:t>
      </w:r>
      <w:r>
        <w:rPr>
          <w:rFonts w:hint="eastAsia" w:ascii="仿宋_GB2312" w:eastAsia="仿宋_GB2312"/>
          <w:color w:val="000000"/>
          <w:sz w:val="32"/>
          <w:szCs w:val="32"/>
        </w:rPr>
        <w:t>指死亡的行政事业单位工作人员遗属补助。</w:t>
      </w:r>
    </w:p>
    <w:p>
      <w:pPr>
        <w:keepNext w:val="0"/>
        <w:keepLines w:val="0"/>
        <w:pageBreakBefore w:val="0"/>
        <w:kinsoku/>
        <w:wordWrap/>
        <w:overflowPunct/>
        <w:topLinePunct w:val="0"/>
        <w:bidi w:val="0"/>
        <w:spacing w:line="600" w:lineRule="exact"/>
        <w:ind w:firstLine="640" w:firstLineChars="200"/>
        <w:textAlignment w:val="auto"/>
        <w:rPr>
          <w:rStyle w:val="20"/>
          <w:rFonts w:hint="eastAsia" w:ascii="仿宋_GB2312" w:eastAsia="仿宋_GB2312"/>
          <w:b w:val="0"/>
          <w:bCs/>
          <w:sz w:val="32"/>
          <w:szCs w:val="32"/>
          <w:highlight w:val="none"/>
        </w:rPr>
      </w:pPr>
      <w:r>
        <w:rPr>
          <w:rStyle w:val="20"/>
          <w:rFonts w:hint="eastAsia" w:ascii="仿宋_GB2312" w:eastAsia="仿宋_GB2312"/>
          <w:b w:val="0"/>
          <w:color w:val="000000"/>
          <w:sz w:val="32"/>
          <w:szCs w:val="32"/>
          <w:highlight w:val="none"/>
        </w:rPr>
        <w:t>十</w:t>
      </w:r>
      <w:r>
        <w:rPr>
          <w:rStyle w:val="20"/>
          <w:rFonts w:hint="eastAsia" w:ascii="仿宋_GB2312" w:eastAsia="仿宋_GB2312"/>
          <w:b w:val="0"/>
          <w:color w:val="000000"/>
          <w:sz w:val="32"/>
          <w:szCs w:val="32"/>
          <w:highlight w:val="none"/>
          <w:lang w:eastAsia="zh-CN"/>
        </w:rPr>
        <w:t>五</w:t>
      </w:r>
      <w:r>
        <w:rPr>
          <w:rStyle w:val="20"/>
          <w:rFonts w:hint="eastAsia" w:ascii="仿宋_GB2312" w:eastAsia="仿宋_GB2312"/>
          <w:b w:val="0"/>
          <w:color w:val="000000"/>
          <w:sz w:val="32"/>
          <w:szCs w:val="32"/>
          <w:highlight w:val="none"/>
        </w:rPr>
        <w:t>、</w:t>
      </w:r>
      <w:r>
        <w:rPr>
          <w:rFonts w:hint="eastAsia" w:ascii="仿宋_GB2312" w:eastAsia="仿宋_GB2312"/>
          <w:bCs/>
          <w:sz w:val="32"/>
          <w:szCs w:val="32"/>
          <w:highlight w:val="none"/>
        </w:rPr>
        <w:t>社会保障和就业</w:t>
      </w:r>
      <w:r>
        <w:rPr>
          <w:rStyle w:val="20"/>
          <w:rFonts w:hint="eastAsia" w:ascii="仿宋_GB2312" w:eastAsia="仿宋_GB2312"/>
          <w:b w:val="0"/>
          <w:color w:val="000000"/>
          <w:sz w:val="32"/>
          <w:szCs w:val="32"/>
          <w:highlight w:val="none"/>
        </w:rPr>
        <w:t>支出</w:t>
      </w:r>
      <w:r>
        <w:rPr>
          <w:rFonts w:hint="eastAsia" w:ascii="仿宋_GB2312" w:eastAsia="仿宋_GB2312"/>
          <w:bCs/>
          <w:sz w:val="32"/>
          <w:szCs w:val="32"/>
          <w:highlight w:val="none"/>
        </w:rPr>
        <w:t>（类）其他社会保障和就业支出（款）其他社会保障和就业支出（项）:</w:t>
      </w:r>
      <w:r>
        <w:rPr>
          <w:rFonts w:hint="eastAsia" w:ascii="仿宋_GB2312" w:eastAsia="仿宋_GB2312"/>
          <w:bCs/>
          <w:sz w:val="32"/>
          <w:szCs w:val="32"/>
          <w:highlight w:val="none"/>
          <w:lang w:eastAsia="zh-CN"/>
        </w:rPr>
        <w:t>反映除上述项目以外其他用于社会保障和就业方面的支出</w:t>
      </w:r>
      <w:r>
        <w:rPr>
          <w:rFonts w:hint="eastAsia" w:ascii="仿宋_GB2312" w:eastAsia="仿宋_GB2312"/>
          <w:bCs/>
          <w:sz w:val="32"/>
          <w:szCs w:val="32"/>
          <w:highlight w:val="none"/>
        </w:rPr>
        <w:t xml:space="preserve"> </w:t>
      </w:r>
      <w:r>
        <w:rPr>
          <w:rFonts w:hint="eastAsia" w:ascii="仿宋_GB2312" w:eastAsia="仿宋_GB2312"/>
          <w:color w:val="000000"/>
          <w:sz w:val="32"/>
          <w:szCs w:val="32"/>
          <w:highlight w:val="none"/>
        </w:rPr>
        <w:t>。</w:t>
      </w:r>
    </w:p>
    <w:p>
      <w:pPr>
        <w:keepNext w:val="0"/>
        <w:keepLines w:val="0"/>
        <w:pageBreakBefore w:val="0"/>
        <w:kinsoku/>
        <w:wordWrap/>
        <w:overflowPunct/>
        <w:topLinePunct w:val="0"/>
        <w:bidi w:val="0"/>
        <w:spacing w:line="600" w:lineRule="exact"/>
        <w:ind w:firstLine="640" w:firstLineChars="200"/>
        <w:textAlignment w:val="auto"/>
        <w:rPr>
          <w:rStyle w:val="20"/>
          <w:rFonts w:hint="eastAsia" w:ascii="仿宋_GB2312" w:eastAsia="仿宋_GB2312"/>
          <w:b w:val="0"/>
          <w:color w:val="000000"/>
          <w:sz w:val="32"/>
          <w:szCs w:val="32"/>
          <w:highlight w:val="none"/>
          <w:lang w:eastAsia="zh-CN"/>
        </w:rPr>
      </w:pPr>
      <w:r>
        <w:rPr>
          <w:rStyle w:val="20"/>
          <w:rFonts w:hint="eastAsia" w:ascii="仿宋_GB2312" w:eastAsia="仿宋_GB2312"/>
          <w:b w:val="0"/>
          <w:color w:val="000000"/>
          <w:sz w:val="32"/>
          <w:szCs w:val="32"/>
          <w:highlight w:val="none"/>
        </w:rPr>
        <w:t>十</w:t>
      </w:r>
      <w:r>
        <w:rPr>
          <w:rStyle w:val="20"/>
          <w:rFonts w:hint="eastAsia" w:ascii="仿宋_GB2312" w:eastAsia="仿宋_GB2312"/>
          <w:b w:val="0"/>
          <w:color w:val="000000"/>
          <w:sz w:val="32"/>
          <w:szCs w:val="32"/>
          <w:highlight w:val="none"/>
          <w:lang w:eastAsia="zh-CN"/>
        </w:rPr>
        <w:t>六</w:t>
      </w:r>
      <w:r>
        <w:rPr>
          <w:rStyle w:val="20"/>
          <w:rFonts w:hint="eastAsia" w:ascii="仿宋_GB2312" w:eastAsia="仿宋_GB2312"/>
          <w:b w:val="0"/>
          <w:color w:val="000000"/>
          <w:sz w:val="32"/>
          <w:szCs w:val="32"/>
          <w:highlight w:val="none"/>
        </w:rPr>
        <w:t>、</w:t>
      </w:r>
      <w:r>
        <w:rPr>
          <w:rFonts w:hint="eastAsia"/>
          <w:highlight w:val="none"/>
        </w:rPr>
        <w:t xml:space="preserve"> </w:t>
      </w:r>
      <w:r>
        <w:rPr>
          <w:rStyle w:val="20"/>
          <w:rFonts w:hint="eastAsia" w:ascii="仿宋_GB2312" w:eastAsia="仿宋_GB2312"/>
          <w:b w:val="0"/>
          <w:color w:val="000000"/>
          <w:sz w:val="32"/>
          <w:szCs w:val="32"/>
          <w:highlight w:val="none"/>
        </w:rPr>
        <w:t>卫生健康支出（类）行政事业单位医疗（款）行政单位医疗（项）</w:t>
      </w:r>
      <w:r>
        <w:rPr>
          <w:rStyle w:val="20"/>
          <w:rFonts w:ascii="仿宋_GB2312" w:eastAsia="仿宋_GB2312"/>
          <w:b w:val="0"/>
          <w:color w:val="000000"/>
          <w:sz w:val="32"/>
          <w:szCs w:val="32"/>
          <w:highlight w:val="none"/>
        </w:rPr>
        <w:t>:</w:t>
      </w:r>
      <w:r>
        <w:rPr>
          <w:rStyle w:val="20"/>
          <w:rFonts w:hint="eastAsia" w:ascii="仿宋_GB2312" w:eastAsia="仿宋_GB2312"/>
          <w:b w:val="0"/>
          <w:color w:val="000000"/>
          <w:sz w:val="32"/>
          <w:szCs w:val="32"/>
          <w:highlight w:val="none"/>
          <w:lang w:eastAsia="zh-CN"/>
        </w:rPr>
        <w:t>反映财政部门安排的行政单位（包括实行公务员管理的事业单位，下同）基本医疗保险缴费经费，未参加医疗保险的行政单位的公费医疗经费，按国家规定享受离休人员、红军老战士待遇人员的医疗经费。</w:t>
      </w:r>
    </w:p>
    <w:p>
      <w:pPr>
        <w:pStyle w:val="13"/>
        <w:keepNext w:val="0"/>
        <w:keepLines w:val="0"/>
        <w:pageBreakBefore w:val="0"/>
        <w:kinsoku/>
        <w:wordWrap/>
        <w:overflowPunct/>
        <w:topLinePunct w:val="0"/>
        <w:bidi w:val="0"/>
        <w:spacing w:line="600" w:lineRule="exact"/>
        <w:ind w:left="0" w:leftChars="0" w:firstLine="419" w:firstLineChars="131"/>
        <w:textAlignment w:val="auto"/>
        <w:rPr>
          <w:rFonts w:hint="eastAsia" w:eastAsia="仿宋_GB2312"/>
          <w:lang w:eastAsia="zh-CN"/>
        </w:rPr>
      </w:pPr>
      <w:r>
        <w:rPr>
          <w:rStyle w:val="20"/>
          <w:rFonts w:hint="eastAsia" w:ascii="仿宋_GB2312" w:eastAsia="仿宋_GB2312"/>
          <w:b w:val="0"/>
          <w:color w:val="000000"/>
          <w:sz w:val="32"/>
          <w:szCs w:val="32"/>
          <w:highlight w:val="none"/>
        </w:rPr>
        <w:t>十七、卫生健康支出（类）行政事业单位医疗（款）</w:t>
      </w:r>
      <w:r>
        <w:rPr>
          <w:rStyle w:val="20"/>
          <w:rFonts w:hint="eastAsia" w:ascii="仿宋_GB2312" w:eastAsia="仿宋_GB2312"/>
          <w:b w:val="0"/>
          <w:color w:val="000000"/>
          <w:sz w:val="32"/>
          <w:szCs w:val="32"/>
          <w:highlight w:val="none"/>
          <w:lang w:eastAsia="zh-CN"/>
        </w:rPr>
        <w:t>公务员医疗补助</w:t>
      </w:r>
      <w:r>
        <w:rPr>
          <w:rStyle w:val="20"/>
          <w:rFonts w:hint="eastAsia" w:ascii="仿宋_GB2312" w:eastAsia="仿宋_GB2312"/>
          <w:b w:val="0"/>
          <w:color w:val="000000"/>
          <w:sz w:val="32"/>
          <w:szCs w:val="32"/>
          <w:highlight w:val="none"/>
        </w:rPr>
        <w:t>（项）</w:t>
      </w:r>
      <w:r>
        <w:rPr>
          <w:rStyle w:val="20"/>
          <w:rFonts w:ascii="仿宋_GB2312" w:eastAsia="仿宋_GB2312"/>
          <w:b w:val="0"/>
          <w:color w:val="000000"/>
          <w:sz w:val="32"/>
          <w:szCs w:val="32"/>
          <w:highlight w:val="none"/>
        </w:rPr>
        <w:t>:</w:t>
      </w:r>
      <w:r>
        <w:rPr>
          <w:rStyle w:val="20"/>
          <w:rFonts w:hint="eastAsia" w:ascii="仿宋_GB2312" w:eastAsia="仿宋_GB2312"/>
          <w:b w:val="0"/>
          <w:color w:val="000000"/>
          <w:sz w:val="32"/>
          <w:szCs w:val="32"/>
          <w:highlight w:val="none"/>
          <w:lang w:eastAsia="zh-CN"/>
        </w:rPr>
        <w:t>反映财政部门安排的公务员医疗补助经费。</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十八、城乡社区支出（类）城乡社区环境卫生（款）城乡社区环境卫生（项）：反映城乡社区道路清扫、垃圾清运与处理、公布建设与维护、园林绿化等方面的支出。</w:t>
      </w:r>
    </w:p>
    <w:p>
      <w:pPr>
        <w:keepNext w:val="0"/>
        <w:keepLines w:val="0"/>
        <w:pageBreakBefore w:val="0"/>
        <w:kinsoku/>
        <w:wordWrap/>
        <w:overflowPunct/>
        <w:topLinePunct w:val="0"/>
        <w:bidi w:val="0"/>
        <w:spacing w:line="600" w:lineRule="exact"/>
        <w:ind w:firstLine="640" w:firstLineChars="200"/>
        <w:textAlignment w:val="auto"/>
        <w:rPr>
          <w:rFonts w:ascii="仿宋_GB2312" w:eastAsia="仿宋_GB2312"/>
          <w:color w:val="000000"/>
          <w:sz w:val="32"/>
          <w:szCs w:val="32"/>
        </w:rPr>
      </w:pPr>
      <w:r>
        <w:rPr>
          <w:rStyle w:val="20"/>
          <w:rFonts w:hint="eastAsia" w:ascii="仿宋_GB2312" w:eastAsia="仿宋_GB2312"/>
          <w:b w:val="0"/>
          <w:color w:val="000000"/>
          <w:sz w:val="32"/>
          <w:szCs w:val="32"/>
        </w:rPr>
        <w:t>十九、农林水支出（类）农业农村（款）事业运行（项）</w:t>
      </w:r>
      <w:r>
        <w:rPr>
          <w:rStyle w:val="20"/>
          <w:rFonts w:ascii="仿宋_GB2312" w:eastAsia="仿宋_GB2312"/>
          <w:b w:val="0"/>
          <w:color w:val="000000"/>
          <w:sz w:val="32"/>
          <w:szCs w:val="32"/>
        </w:rPr>
        <w:t>:</w:t>
      </w:r>
      <w:r>
        <w:rPr>
          <w:rStyle w:val="20"/>
          <w:rFonts w:hint="eastAsia" w:ascii="仿宋_GB2312" w:eastAsia="仿宋_GB2312"/>
          <w:b w:val="0"/>
          <w:color w:val="000000"/>
          <w:sz w:val="32"/>
          <w:szCs w:val="32"/>
        </w:rPr>
        <w:t>指反映用于农业事业单位基本支出，事业单位设施、系统运行与资产维护等方面的支出。</w:t>
      </w:r>
    </w:p>
    <w:p>
      <w:pPr>
        <w:pStyle w:val="28"/>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sz w:val="32"/>
          <w:szCs w:val="32"/>
        </w:rPr>
      </w:pPr>
      <w:r>
        <w:rPr>
          <w:rStyle w:val="20"/>
          <w:rFonts w:hint="eastAsia" w:ascii="仿宋_GB2312" w:eastAsia="仿宋_GB2312"/>
          <w:b w:val="0"/>
          <w:sz w:val="32"/>
          <w:szCs w:val="32"/>
        </w:rPr>
        <w:t>二十、农林水支出（类）扶贫（款）其他扶贫支出（项）</w:t>
      </w:r>
      <w:r>
        <w:rPr>
          <w:rStyle w:val="20"/>
          <w:rFonts w:ascii="仿宋_GB2312" w:eastAsia="仿宋_GB2312"/>
          <w:b w:val="0"/>
          <w:sz w:val="32"/>
          <w:szCs w:val="32"/>
        </w:rPr>
        <w:t>:</w:t>
      </w:r>
      <w:r>
        <w:rPr>
          <w:rFonts w:hint="eastAsia" w:ascii="仿宋_GB2312" w:eastAsia="仿宋_GB2312"/>
          <w:sz w:val="32"/>
          <w:szCs w:val="32"/>
        </w:rPr>
        <w:t>指其他用于扶贫方面的支出。</w:t>
      </w:r>
    </w:p>
    <w:p>
      <w:pPr>
        <w:keepNext w:val="0"/>
        <w:keepLines w:val="0"/>
        <w:pageBreakBefore w:val="0"/>
        <w:kinsoku/>
        <w:wordWrap/>
        <w:overflowPunct/>
        <w:topLinePunct w:val="0"/>
        <w:bidi w:val="0"/>
        <w:spacing w:line="600" w:lineRule="exact"/>
        <w:ind w:firstLine="640" w:firstLineChars="200"/>
        <w:textAlignment w:val="auto"/>
        <w:rPr>
          <w:rStyle w:val="20"/>
          <w:rFonts w:ascii="仿宋_GB2312" w:eastAsia="仿宋_GB2312"/>
          <w:b w:val="0"/>
          <w:color w:val="000000"/>
          <w:sz w:val="32"/>
          <w:szCs w:val="32"/>
        </w:rPr>
      </w:pPr>
      <w:r>
        <w:rPr>
          <w:rStyle w:val="20"/>
          <w:rFonts w:hint="eastAsia" w:ascii="仿宋_GB2312" w:eastAsia="仿宋_GB2312"/>
          <w:b w:val="0"/>
          <w:color w:val="000000"/>
          <w:sz w:val="32"/>
          <w:szCs w:val="32"/>
        </w:rPr>
        <w:t>二十一、</w:t>
      </w:r>
      <w:r>
        <w:rPr>
          <w:rStyle w:val="20"/>
          <w:rFonts w:hint="eastAsia" w:ascii="仿宋_GB2312" w:eastAsia="仿宋_GB2312"/>
          <w:b w:val="0"/>
          <w:sz w:val="32"/>
          <w:szCs w:val="32"/>
        </w:rPr>
        <w:t>农林水支出</w:t>
      </w:r>
      <w:r>
        <w:rPr>
          <w:rStyle w:val="20"/>
          <w:rFonts w:hint="eastAsia" w:ascii="仿宋_GB2312" w:eastAsia="仿宋_GB2312"/>
          <w:b w:val="0"/>
          <w:color w:val="000000"/>
          <w:sz w:val="32"/>
          <w:szCs w:val="32"/>
        </w:rPr>
        <w:t>（类）农村综合改革（款）</w:t>
      </w:r>
      <w:r>
        <w:rPr>
          <w:rStyle w:val="20"/>
          <w:rFonts w:hint="eastAsia" w:ascii="仿宋_GB2312" w:eastAsia="仿宋_GB2312"/>
          <w:b w:val="0"/>
          <w:color w:val="000000"/>
          <w:sz w:val="32"/>
          <w:szCs w:val="32"/>
          <w:lang w:eastAsia="zh-CN"/>
        </w:rPr>
        <w:t>对村级公益事业建设的补助</w:t>
      </w:r>
      <w:r>
        <w:rPr>
          <w:rStyle w:val="20"/>
          <w:rFonts w:hint="eastAsia" w:ascii="仿宋_GB2312" w:eastAsia="仿宋_GB2312"/>
          <w:b w:val="0"/>
          <w:color w:val="000000"/>
          <w:sz w:val="32"/>
          <w:szCs w:val="32"/>
        </w:rPr>
        <w:t>（项）</w:t>
      </w:r>
      <w:r>
        <w:rPr>
          <w:rStyle w:val="20"/>
          <w:rFonts w:ascii="仿宋_GB2312" w:eastAsia="仿宋_GB2312"/>
          <w:b w:val="0"/>
          <w:color w:val="000000"/>
          <w:sz w:val="32"/>
          <w:szCs w:val="32"/>
        </w:rPr>
        <w:t>:</w:t>
      </w:r>
      <w:r>
        <w:rPr>
          <w:rStyle w:val="20"/>
          <w:rFonts w:hint="eastAsia" w:ascii="仿宋_GB2312" w:eastAsia="仿宋_GB2312"/>
          <w:b w:val="0"/>
          <w:color w:val="000000"/>
          <w:sz w:val="32"/>
          <w:szCs w:val="32"/>
        </w:rPr>
        <w:t>反映农村税费改革后对村级公益事业建设的补助支出。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color w:val="000000"/>
          <w:sz w:val="32"/>
          <w:szCs w:val="32"/>
        </w:rPr>
      </w:pPr>
      <w:r>
        <w:rPr>
          <w:rStyle w:val="20"/>
          <w:rFonts w:hint="eastAsia" w:ascii="仿宋_GB2312" w:eastAsia="仿宋_GB2312"/>
          <w:b w:val="0"/>
          <w:color w:val="000000"/>
          <w:sz w:val="32"/>
          <w:szCs w:val="32"/>
        </w:rPr>
        <w:t>二十二、</w:t>
      </w:r>
      <w:r>
        <w:rPr>
          <w:rStyle w:val="20"/>
          <w:rFonts w:hint="eastAsia" w:ascii="仿宋_GB2312" w:eastAsia="仿宋_GB2312"/>
          <w:b w:val="0"/>
          <w:sz w:val="32"/>
          <w:szCs w:val="32"/>
        </w:rPr>
        <w:t>农林水支出</w:t>
      </w:r>
      <w:r>
        <w:rPr>
          <w:rStyle w:val="20"/>
          <w:rFonts w:hint="eastAsia" w:ascii="仿宋_GB2312" w:eastAsia="仿宋_GB2312"/>
          <w:b w:val="0"/>
          <w:color w:val="000000"/>
          <w:sz w:val="32"/>
          <w:szCs w:val="32"/>
        </w:rPr>
        <w:t>（类）农村综合改革（款）对村民委员会和村党支部的补助（项）</w:t>
      </w:r>
      <w:r>
        <w:rPr>
          <w:rStyle w:val="20"/>
          <w:rFonts w:ascii="仿宋_GB2312" w:eastAsia="仿宋_GB2312"/>
          <w:b w:val="0"/>
          <w:color w:val="000000"/>
          <w:sz w:val="32"/>
          <w:szCs w:val="32"/>
        </w:rPr>
        <w:t>:</w:t>
      </w:r>
      <w:r>
        <w:rPr>
          <w:rFonts w:hint="eastAsia" w:ascii="仿宋_GB2312" w:eastAsia="仿宋_GB2312"/>
          <w:color w:val="000000"/>
          <w:sz w:val="32"/>
          <w:szCs w:val="32"/>
        </w:rPr>
        <w:t>指反映各级财政对村民委员会村党支部的补助支出，以及支持建设县级基本财力保障机制安排村级组织运转奖补资金。</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bCs/>
          <w:color w:val="000000"/>
          <w:sz w:val="32"/>
          <w:szCs w:val="32"/>
        </w:rPr>
      </w:pPr>
      <w:r>
        <w:rPr>
          <w:rStyle w:val="20"/>
          <w:rFonts w:hint="eastAsia" w:ascii="仿宋_GB2312" w:eastAsia="仿宋_GB2312"/>
          <w:b w:val="0"/>
          <w:color w:val="000000"/>
          <w:sz w:val="32"/>
          <w:szCs w:val="32"/>
        </w:rPr>
        <w:t>二十三、</w:t>
      </w:r>
      <w:r>
        <w:rPr>
          <w:rStyle w:val="20"/>
          <w:rFonts w:hint="eastAsia" w:ascii="仿宋_GB2312" w:eastAsia="仿宋_GB2312"/>
          <w:b w:val="0"/>
          <w:sz w:val="32"/>
          <w:szCs w:val="32"/>
        </w:rPr>
        <w:t>农林水支出</w:t>
      </w:r>
      <w:r>
        <w:rPr>
          <w:rStyle w:val="20"/>
          <w:rFonts w:hint="eastAsia" w:ascii="仿宋_GB2312" w:eastAsia="仿宋_GB2312"/>
          <w:b w:val="0"/>
          <w:color w:val="000000"/>
          <w:sz w:val="32"/>
          <w:szCs w:val="32"/>
        </w:rPr>
        <w:t>（类）农村综合改革（款）对村集体经济组织的补助（项）</w:t>
      </w:r>
      <w:r>
        <w:rPr>
          <w:rStyle w:val="20"/>
          <w:rFonts w:ascii="仿宋_GB2312" w:eastAsia="仿宋_GB2312"/>
          <w:b w:val="0"/>
          <w:color w:val="000000"/>
          <w:sz w:val="32"/>
          <w:szCs w:val="32"/>
        </w:rPr>
        <w:t>:</w:t>
      </w:r>
      <w:r>
        <w:rPr>
          <w:rStyle w:val="20"/>
          <w:rFonts w:hint="eastAsia" w:ascii="仿宋_GB2312" w:eastAsia="仿宋_GB2312"/>
          <w:b w:val="0"/>
          <w:color w:val="000000"/>
          <w:sz w:val="32"/>
          <w:szCs w:val="32"/>
        </w:rPr>
        <w:t>反映各级财政对农村改革示范试点、新型农业社会化服务体系建设等补助支出。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eastAsia="仿宋_GB2312"/>
          <w:bCs/>
          <w:color w:val="000000"/>
          <w:sz w:val="32"/>
          <w:szCs w:val="32"/>
        </w:rPr>
      </w:pPr>
      <w:r>
        <w:rPr>
          <w:rStyle w:val="20"/>
          <w:rFonts w:hint="eastAsia" w:ascii="仿宋_GB2312" w:eastAsia="仿宋_GB2312"/>
          <w:b w:val="0"/>
          <w:color w:val="000000"/>
          <w:sz w:val="32"/>
          <w:szCs w:val="32"/>
        </w:rPr>
        <w:t>二十四、</w:t>
      </w:r>
      <w:r>
        <w:rPr>
          <w:rStyle w:val="20"/>
          <w:rFonts w:hint="eastAsia" w:ascii="仿宋_GB2312" w:eastAsia="仿宋_GB2312"/>
          <w:b w:val="0"/>
          <w:sz w:val="32"/>
          <w:szCs w:val="32"/>
        </w:rPr>
        <w:t>农林水支出</w:t>
      </w:r>
      <w:r>
        <w:rPr>
          <w:rStyle w:val="20"/>
          <w:rFonts w:hint="eastAsia" w:ascii="仿宋_GB2312" w:eastAsia="仿宋_GB2312"/>
          <w:b w:val="0"/>
          <w:color w:val="000000"/>
          <w:sz w:val="32"/>
          <w:szCs w:val="32"/>
        </w:rPr>
        <w:t>（类）农村综合改革（款）其他</w:t>
      </w:r>
      <w:r>
        <w:rPr>
          <w:rStyle w:val="20"/>
          <w:rFonts w:hint="eastAsia" w:ascii="仿宋_GB2312" w:eastAsia="仿宋_GB2312"/>
          <w:b w:val="0"/>
          <w:color w:val="000000"/>
          <w:sz w:val="32"/>
          <w:szCs w:val="32"/>
          <w:lang w:eastAsia="zh-CN"/>
        </w:rPr>
        <w:t>农林水支出</w:t>
      </w:r>
      <w:r>
        <w:rPr>
          <w:rStyle w:val="20"/>
          <w:rFonts w:hint="eastAsia" w:ascii="仿宋_GB2312" w:eastAsia="仿宋_GB2312"/>
          <w:b w:val="0"/>
          <w:color w:val="000000"/>
          <w:sz w:val="32"/>
          <w:szCs w:val="32"/>
        </w:rPr>
        <w:t>（项）</w:t>
      </w:r>
      <w:r>
        <w:rPr>
          <w:rStyle w:val="20"/>
          <w:rFonts w:ascii="仿宋_GB2312" w:eastAsia="仿宋_GB2312"/>
          <w:b w:val="0"/>
          <w:color w:val="000000"/>
          <w:sz w:val="32"/>
          <w:szCs w:val="32"/>
        </w:rPr>
        <w:t>:</w:t>
      </w:r>
      <w:r>
        <w:rPr>
          <w:rStyle w:val="20"/>
          <w:rFonts w:hint="eastAsia" w:ascii="仿宋_GB2312" w:eastAsia="仿宋_GB2312"/>
          <w:b w:val="0"/>
          <w:color w:val="000000"/>
          <w:sz w:val="32"/>
          <w:szCs w:val="32"/>
        </w:rPr>
        <w:t>反映</w:t>
      </w:r>
      <w:r>
        <w:rPr>
          <w:rStyle w:val="20"/>
          <w:rFonts w:hint="eastAsia" w:ascii="仿宋_GB2312" w:eastAsia="仿宋_GB2312"/>
          <w:b w:val="0"/>
          <w:color w:val="000000"/>
          <w:sz w:val="32"/>
          <w:szCs w:val="32"/>
          <w:lang w:eastAsia="zh-CN"/>
        </w:rPr>
        <w:t>除化解债务支出以外其他用于农林水方面的支出</w:t>
      </w:r>
      <w:r>
        <w:rPr>
          <w:rStyle w:val="20"/>
          <w:rFonts w:hint="eastAsia" w:ascii="仿宋_GB2312" w:eastAsia="仿宋_GB2312"/>
          <w:b w:val="0"/>
          <w:color w:val="000000"/>
          <w:sz w:val="32"/>
          <w:szCs w:val="32"/>
        </w:rPr>
        <w:t>。</w:t>
      </w:r>
    </w:p>
    <w:p>
      <w:pPr>
        <w:pStyle w:val="28"/>
        <w:keepNext w:val="0"/>
        <w:keepLines w:val="0"/>
        <w:pageBreakBefore w:val="0"/>
        <w:kinsoku/>
        <w:wordWrap/>
        <w:overflowPunct/>
        <w:topLinePunct w:val="0"/>
        <w:bidi w:val="0"/>
        <w:spacing w:line="600" w:lineRule="exact"/>
        <w:ind w:firstLine="640" w:firstLineChars="200"/>
        <w:textAlignment w:val="auto"/>
        <w:rPr>
          <w:rFonts w:ascii="仿宋_GB2312" w:eastAsia="仿宋_GB2312"/>
          <w:sz w:val="32"/>
          <w:szCs w:val="32"/>
        </w:rPr>
      </w:pPr>
      <w:r>
        <w:rPr>
          <w:rStyle w:val="20"/>
          <w:rFonts w:hint="eastAsia" w:ascii="仿宋_GB2312" w:eastAsia="仿宋_GB2312"/>
          <w:b w:val="0"/>
          <w:sz w:val="32"/>
          <w:szCs w:val="32"/>
        </w:rPr>
        <w:t>二十五、住房保障（类）住房改革支出（款）住房公积金（项）</w:t>
      </w:r>
      <w:r>
        <w:rPr>
          <w:rStyle w:val="20"/>
          <w:rFonts w:ascii="仿宋_GB2312" w:eastAsia="仿宋_GB2312"/>
          <w:b w:val="0"/>
          <w:sz w:val="32"/>
          <w:szCs w:val="32"/>
        </w:rPr>
        <w:t>:</w:t>
      </w:r>
      <w:r>
        <w:rPr>
          <w:rFonts w:hint="eastAsia" w:ascii="仿宋_GB2312" w:eastAsia="仿宋_GB2312"/>
          <w:sz w:val="32"/>
          <w:szCs w:val="32"/>
        </w:rPr>
        <w:t>指反映行政事业按人力资源和社会保障部、财政部规定的基本工资和津贴补贴以及规定比例为职工缴纳的住房公积金。</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二十六、基本支出：指为保障机构正常运转、完成日常工作任务而发生的人员支出和公用支出。</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二十七、项目支出：指在基本支出之外为完成特定行政任务和事业发展目标所发生的支出。 </w:t>
      </w:r>
    </w:p>
    <w:p>
      <w:pPr>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二十八、经营支出：指事业单位在专业业务活动及其辅助活动之外开展非独立核算经营活动发生的支出。</w:t>
      </w:r>
    </w:p>
    <w:p>
      <w:pPr>
        <w:pStyle w:val="28"/>
        <w:keepNext w:val="0"/>
        <w:keepLines w:val="0"/>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十九、“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bidi w:val="0"/>
        <w:spacing w:line="600" w:lineRule="exact"/>
        <w:jc w:val="center"/>
        <w:textAlignment w:val="auto"/>
        <w:outlineLvl w:val="0"/>
        <w:rPr>
          <w:rStyle w:val="30"/>
          <w:rFonts w:hint="eastAsia" w:ascii="方正小标宋_GBK" w:hAnsi="方正小标宋_GBK" w:eastAsia="方正小标宋_GBK" w:cs="方正小标宋_GBK"/>
          <w:b w:val="0"/>
          <w:bCs w:val="0"/>
        </w:rPr>
      </w:pP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三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宋体"/>
          <w:b/>
          <w:sz w:val="44"/>
          <w:szCs w:val="44"/>
        </w:rPr>
        <w:br w:type="page"/>
      </w:r>
      <w:bookmarkStart w:id="62" w:name="_Toc15396614"/>
      <w:r>
        <w:rPr>
          <w:rFonts w:hint="eastAsia" w:ascii="方正小标宋_GBK" w:hAnsi="方正小标宋_GBK" w:eastAsia="方正小标宋_GBK" w:cs="方正小标宋_GBK"/>
          <w:b w:val="0"/>
          <w:bCs w:val="0"/>
          <w:sz w:val="44"/>
          <w:szCs w:val="44"/>
        </w:rPr>
        <w:t>第</w:t>
      </w:r>
      <w:r>
        <w:rPr>
          <w:rStyle w:val="30"/>
          <w:rFonts w:hint="eastAsia" w:ascii="方正小标宋_GBK" w:hAnsi="方正小标宋_GBK" w:eastAsia="方正小标宋_GBK" w:cs="方正小标宋_GBK"/>
          <w:b w:val="0"/>
          <w:bCs w:val="0"/>
        </w:rPr>
        <w:t>四部分 附件</w:t>
      </w:r>
      <w:bookmarkEnd w:id="62"/>
    </w:p>
    <w:p>
      <w:pPr>
        <w:keepNext w:val="0"/>
        <w:keepLines w:val="0"/>
        <w:pageBreakBefore w:val="0"/>
        <w:kinsoku/>
        <w:wordWrap/>
        <w:overflowPunct/>
        <w:topLinePunct w:val="0"/>
        <w:bidi w:val="0"/>
        <w:spacing w:line="600" w:lineRule="exact"/>
        <w:jc w:val="left"/>
        <w:textAlignment w:val="auto"/>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kern w:val="0"/>
          <w:sz w:val="44"/>
          <w:szCs w:val="44"/>
          <w:lang w:eastAsia="zh-CN"/>
        </w:rPr>
      </w:pPr>
      <w:r>
        <w:rPr>
          <w:rFonts w:hint="eastAsia" w:ascii="方正小标宋_GBK" w:hAnsi="方正小标宋_GBK" w:eastAsia="方正小标宋_GBK" w:cs="方正小标宋_GBK"/>
          <w:kern w:val="0"/>
          <w:sz w:val="44"/>
          <w:szCs w:val="44"/>
        </w:rPr>
        <w:t>2021年</w:t>
      </w:r>
      <w:r>
        <w:rPr>
          <w:rFonts w:hint="eastAsia" w:ascii="方正小标宋_GBK" w:hAnsi="方正小标宋_GBK" w:eastAsia="方正小标宋_GBK" w:cs="方正小标宋_GBK"/>
          <w:kern w:val="0"/>
          <w:sz w:val="44"/>
          <w:szCs w:val="44"/>
          <w:lang w:eastAsia="zh-CN"/>
        </w:rPr>
        <w:t>峨眉山市九里镇人民政府</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部门整体绩效评价报告</w:t>
      </w:r>
    </w:p>
    <w:p>
      <w:pPr>
        <w:keepNext w:val="0"/>
        <w:keepLines w:val="0"/>
        <w:pageBreakBefore w:val="0"/>
        <w:kinsoku/>
        <w:wordWrap/>
        <w:overflowPunct/>
        <w:topLinePunct w:val="0"/>
        <w:bidi w:val="0"/>
        <w:spacing w:line="600" w:lineRule="exact"/>
        <w:jc w:val="center"/>
        <w:textAlignment w:val="auto"/>
        <w:rPr>
          <w:rFonts w:hint="eastAsia" w:ascii="楷体_GB2312" w:hAnsi="楷体_GB2312" w:eastAsia="楷体_GB2312" w:cs="楷体_GB2312"/>
          <w:sz w:val="32"/>
          <w:szCs w:val="32"/>
          <w:shd w:val="clear" w:color="auto" w:fill="FFFFFF"/>
        </w:rPr>
      </w:pPr>
      <w:r>
        <w:rPr>
          <w:rFonts w:hint="eastAsia" w:ascii="楷体_GB2312" w:hAnsi="楷体_GB2312" w:eastAsia="楷体_GB2312" w:cs="楷体_GB2312"/>
          <w:sz w:val="32"/>
          <w:szCs w:val="32"/>
          <w:shd w:val="clear" w:color="auto" w:fill="FFFFFF"/>
        </w:rPr>
        <w:t>（报告范围包括机关和下属单位）</w:t>
      </w:r>
    </w:p>
    <w:p>
      <w:pPr>
        <w:keepNext w:val="0"/>
        <w:keepLines w:val="0"/>
        <w:pageBreakBefore w:val="0"/>
        <w:widowControl/>
        <w:kinsoku/>
        <w:wordWrap/>
        <w:overflowPunct/>
        <w:topLinePunct w:val="0"/>
        <w:bidi w:val="0"/>
        <w:adjustRightInd w:val="0"/>
        <w:snapToGrid w:val="0"/>
        <w:spacing w:line="600" w:lineRule="exact"/>
        <w:ind w:firstLine="480" w:firstLineChars="200"/>
        <w:contextualSpacing/>
        <w:jc w:val="left"/>
        <w:textAlignment w:val="auto"/>
        <w:rPr>
          <w:rFonts w:ascii="黑体" w:hAnsi="宋体" w:eastAsia="黑体" w:cs="宋体"/>
          <w:kern w:val="0"/>
          <w:sz w:val="24"/>
          <w:szCs w:val="32"/>
          <w:shd w:val="clear" w:color="auto" w:fill="FFFFFF"/>
        </w:rPr>
      </w:pP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（一）机构组成</w:t>
      </w:r>
    </w:p>
    <w:p>
      <w:pPr>
        <w:widowControl/>
        <w:adjustRightInd w:val="0"/>
        <w:snapToGrid w:val="0"/>
        <w:spacing w:line="580" w:lineRule="exact"/>
        <w:ind w:firstLine="640" w:firstLineChars="200"/>
        <w:contextualSpacing/>
        <w:jc w:val="left"/>
        <w:rPr>
          <w:rFonts w:hint="eastAsia"/>
          <w:lang w:val="zh-CN"/>
        </w:rPr>
      </w:pPr>
      <w:r>
        <w:rPr>
          <w:rFonts w:hint="eastAsia" w:ascii="仿宋_GB2312" w:hAnsi="宋体" w:eastAsia="仿宋_GB2312" w:cs="宋体"/>
          <w:color w:val="000000"/>
          <w:kern w:val="0"/>
          <w:sz w:val="32"/>
          <w:szCs w:val="32"/>
          <w:shd w:val="clear" w:color="auto" w:fill="FFFFFF"/>
          <w:lang w:val="en-US" w:eastAsia="zh-CN"/>
        </w:rPr>
        <w:t>峨眉山市九里镇人民政府下属二级预算单位4个，其中行政单位0个，参照公务员法管理的事业单位0个，其他事业单位4个（独立编制非独立核算）。主要包括：便民服务中心、农业综合服务中心、文化旅游服务中心、社区治理服务中心。</w:t>
      </w:r>
    </w:p>
    <w:p>
      <w:pPr>
        <w:keepNext w:val="0"/>
        <w:keepLines w:val="0"/>
        <w:pageBreakBefore w:val="0"/>
        <w:widowControl/>
        <w:numPr>
          <w:ilvl w:val="0"/>
          <w:numId w:val="5"/>
        </w:numPr>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机构职能</w:t>
      </w:r>
    </w:p>
    <w:p>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532" w:lineRule="exact"/>
        <w:ind w:left="0" w:leftChars="0" w:right="0" w:firstLine="640" w:firstLineChars="200"/>
        <w:jc w:val="both"/>
        <w:textAlignment w:val="auto"/>
        <w:rPr>
          <w:rFonts w:hint="eastAsia" w:ascii="仿宋_GB2312" w:hAnsi="仿宋_GB2312" w:eastAsia="仿宋_GB2312" w:cs="仿宋_GB2312"/>
          <w:kern w:val="2"/>
          <w:sz w:val="32"/>
          <w:szCs w:val="32"/>
          <w:u w:val="none"/>
          <w:lang w:val="en-US" w:eastAsia="zh-CN" w:bidi="ar-SA"/>
        </w:rPr>
      </w:pPr>
      <w:r>
        <w:rPr>
          <w:rFonts w:hint="eastAsia" w:ascii="仿宋_GB2312" w:hAnsi="仿宋_GB2312" w:eastAsia="仿宋_GB2312" w:cs="仿宋_GB2312"/>
          <w:kern w:val="2"/>
          <w:sz w:val="32"/>
          <w:szCs w:val="32"/>
          <w:u w:val="none"/>
          <w:lang w:val="en-US" w:eastAsia="zh-CN" w:bidi="ar-SA"/>
        </w:rPr>
        <w:t>1.镇党委的主要职责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全面贯彻党的基本理论、基本路线、基本方略，宣传党的主张、落实党的决策部署，团结并组织党员、干部和群众，扎实做好改革发展稳定各项工作。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讨论决定加强党的建设、推进区域发展、促进乡村振兴、保护生态环境、组织公共服务、实施综合管理、指导基层自治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维护安全稳定、动员社会参与等方面的重大问题。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领导镇政府和工会、共青团、妇联等群团组织，支持和保证行政组织、经济组织、社会组织和其他自治组织依法依章程充分行使职权。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全面从严治党主体责任，强化基层党组织的政治功能和服务功能，抓好党员教育管理和发展党员工作，发挥基层党组织战斗堡垒作用和党员先锋模范作用。履行党风廉政建设主体责任，领导和支持纪检监察机关履行监督责任，严格执行和维护党的纪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按照有关规定和干部管理权限，做好干部推荐、提名、任免和教育、管理、监督工作，研究决定党员干部纪律处分有关事项。落实党的人才政策，抓好优秀人才引进、培养、使用、服务工作。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坚持以党建为引领，加强基层治理体系建设，实现政府治理和社会调节、村（居）民自治良性互动，打造共建共治共享的基层治理格局。支持“两代表一委员"和统一战线成员在基层治理中积极发挥作用。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加强基层宣传思想文化工作，推进基层精神文明建设，培 养和弘扬社会主义核心价值观，创造良好社会环境。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综合协调辖区内各类执法工作和城镇管理、人口管理、社 会管理、安全管理、住宅小区管理、房屋管理等工作以及社会治安综合治理工作中的重大事项和难点问题。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统筹调度指挥派驻机构、市级部门设在本乡镇的机构力量。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完成市委交办的其他工作。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镇人民政府的主要职责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贯彻落实党的路线方针政策和国家法律法规以及上级的决定和命令，加强农村基层政权建设，巩固党在农村的执政基础。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组织编制本行政区域经济社会发展规划和镇国土空间规划、村（社区）规划等相关规划。组织农村基础设施和各项公益 事业建设，实施乡村振兴战略，加快经济社会发展，改善群众生产生活环境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指导农村经济发展，推进农业经济结构调整，促进经济增长方式转变，促进农业增效、农民增收。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加强农村公共服务体系建设，抓好基础教育、统计、科技、 文化、体育、卫生健康、食品安全等工作，做好民政事务、就业 培训、社会保障、劳动关系协调、民族宗教等工作，促进农村社会事业健康发展。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推进基层民主法制建设，加强普法依法治理，指导村（居）民委员会工作，维护群众合法权益。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承担辖区平安建设、社会治安综合治理、公共安全、安全 生产及应急管理等有关工作，处理群众来信来访，反映社情民意，化解矛盾纠纷，维护社会安全稳定。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做好国防教育和兵役等工作。</w:t>
      </w:r>
      <w:r>
        <w:rPr>
          <w:rFonts w:hint="eastAsia" w:ascii="仿宋_GB2312" w:hAnsi="仿宋_GB2312" w:eastAsia="仿宋_GB2312" w:cs="仿宋_GB2312"/>
          <w:sz w:val="32"/>
          <w:szCs w:val="32"/>
        </w:rPr>
        <w:tab/>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做好生态环境保护、人居环境整治相关工作。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负责建立和完善权力清单、责任清单、公共服务清单动态调整和公示机制，推进政务公开，接受群众监督，增强政府公信力。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承担法律、法规、规章规定的其他职能，完成市委、市政府交办的其他工作。</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（三）人员概况</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val="zh-CN"/>
        </w:rPr>
      </w:pPr>
      <w:r>
        <w:rPr>
          <w:rFonts w:hint="eastAsia" w:ascii="仿宋_GB2312" w:hAnsi="宋体" w:eastAsia="仿宋_GB2312" w:cs="宋体"/>
          <w:color w:val="000000"/>
          <w:kern w:val="0"/>
          <w:sz w:val="32"/>
          <w:szCs w:val="32"/>
          <w:shd w:val="clear" w:color="auto" w:fill="FFFFFF"/>
          <w:lang w:val="en-US" w:eastAsia="zh-CN" w:bidi="ar-SA"/>
        </w:rPr>
        <w:t>2021</w:t>
      </w:r>
      <w:r>
        <w:rPr>
          <w:rFonts w:hint="eastAsia" w:ascii="仿宋_GB2312" w:hAnsi="宋体" w:eastAsia="仿宋_GB2312" w:cs="宋体"/>
          <w:color w:val="000000"/>
          <w:kern w:val="0"/>
          <w:sz w:val="32"/>
          <w:szCs w:val="32"/>
          <w:shd w:val="clear" w:color="auto" w:fill="FFFFFF"/>
          <w:lang w:val="zh-CN" w:eastAsia="zh-CN" w:bidi="ar-SA"/>
        </w:rPr>
        <w:t>年末在职人数</w:t>
      </w:r>
      <w:r>
        <w:rPr>
          <w:rFonts w:hint="eastAsia" w:ascii="仿宋_GB2312" w:hAnsi="宋体" w:eastAsia="仿宋_GB2312" w:cs="宋体"/>
          <w:color w:val="000000"/>
          <w:kern w:val="0"/>
          <w:sz w:val="32"/>
          <w:szCs w:val="32"/>
          <w:shd w:val="clear" w:color="auto" w:fill="FFFFFF"/>
          <w:lang w:val="en-US" w:eastAsia="zh-CN" w:bidi="ar-SA"/>
        </w:rPr>
        <w:t>58</w:t>
      </w:r>
      <w:r>
        <w:rPr>
          <w:rFonts w:hint="eastAsia" w:ascii="仿宋_GB2312" w:hAnsi="宋体" w:eastAsia="仿宋_GB2312" w:cs="宋体"/>
          <w:color w:val="000000"/>
          <w:kern w:val="0"/>
          <w:sz w:val="32"/>
          <w:szCs w:val="32"/>
          <w:shd w:val="clear" w:color="auto" w:fill="FFFFFF"/>
          <w:lang w:val="zh-CN" w:eastAsia="zh-CN" w:bidi="ar-SA"/>
        </w:rPr>
        <w:t>人，其中行政在职23人，会议纪要人员1人，事业人员</w:t>
      </w:r>
      <w:r>
        <w:rPr>
          <w:rFonts w:hint="eastAsia" w:ascii="仿宋_GB2312" w:hAnsi="宋体" w:eastAsia="仿宋_GB2312" w:cs="宋体"/>
          <w:color w:val="000000"/>
          <w:kern w:val="0"/>
          <w:sz w:val="32"/>
          <w:szCs w:val="32"/>
          <w:shd w:val="clear" w:color="auto" w:fill="FFFFFF"/>
          <w:lang w:val="en-US" w:eastAsia="zh-CN" w:bidi="ar-SA"/>
        </w:rPr>
        <w:t>24</w:t>
      </w:r>
      <w:r>
        <w:rPr>
          <w:rFonts w:hint="eastAsia" w:ascii="仿宋_GB2312" w:hAnsi="宋体" w:eastAsia="仿宋_GB2312" w:cs="宋体"/>
          <w:color w:val="000000"/>
          <w:kern w:val="0"/>
          <w:sz w:val="32"/>
          <w:szCs w:val="32"/>
          <w:shd w:val="clear" w:color="auto" w:fill="FFFFFF"/>
          <w:lang w:val="zh-CN" w:eastAsia="zh-CN" w:bidi="ar-SA"/>
        </w:rPr>
        <w:t>人。</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二、部门财政资金收支情况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（一）部门财政资金收入情况</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val="zh-CN"/>
        </w:rPr>
      </w:pPr>
      <w:r>
        <w:rPr>
          <w:rFonts w:hint="eastAsia" w:ascii="仿宋_GB2312" w:hAnsi="宋体" w:eastAsia="仿宋_GB2312" w:cs="宋体"/>
          <w:color w:val="000000"/>
          <w:kern w:val="0"/>
          <w:sz w:val="32"/>
          <w:szCs w:val="32"/>
          <w:shd w:val="clear" w:color="auto" w:fill="FFFFFF"/>
          <w:lang w:val="en-US" w:eastAsia="zh-CN" w:bidi="ar-SA"/>
        </w:rPr>
        <w:t>2021年全年财政资金收入2087.1万元，其中一般公共预算财政拨款1942.67万元，政府性基金预算财政拨款132.64万元，其他收入11.79万元。</w:t>
      </w:r>
    </w:p>
    <w:p>
      <w:pPr>
        <w:keepNext w:val="0"/>
        <w:keepLines w:val="0"/>
        <w:pageBreakBefore w:val="0"/>
        <w:widowControl/>
        <w:numPr>
          <w:ilvl w:val="0"/>
          <w:numId w:val="5"/>
        </w:numPr>
        <w:kinsoku/>
        <w:wordWrap/>
        <w:overflowPunct/>
        <w:topLinePunct w:val="0"/>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部门财政资金支出情况</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lang w:val="zh-CN"/>
        </w:rPr>
      </w:pPr>
      <w:r>
        <w:rPr>
          <w:rFonts w:hint="eastAsia" w:ascii="仿宋_GB2312" w:hAnsi="宋体" w:eastAsia="仿宋_GB2312" w:cs="宋体"/>
          <w:color w:val="000000"/>
          <w:kern w:val="0"/>
          <w:sz w:val="32"/>
          <w:szCs w:val="32"/>
          <w:shd w:val="clear" w:color="auto" w:fill="FFFFFF"/>
          <w:lang w:val="en-US" w:eastAsia="zh-CN" w:bidi="ar-SA"/>
        </w:rPr>
        <w:t>2021年全年支出2078.42万元，主要有以下方面：1</w:t>
      </w:r>
      <w:r>
        <w:rPr>
          <w:rFonts w:hint="eastAsia" w:ascii="仿宋_GB2312" w:hAnsi="宋体" w:cs="宋体"/>
          <w:color w:val="000000"/>
          <w:kern w:val="0"/>
          <w:sz w:val="32"/>
          <w:szCs w:val="32"/>
          <w:shd w:val="clear" w:color="auto" w:fill="FFFFFF"/>
          <w:lang w:val="en-US" w:eastAsia="zh-CN" w:bidi="ar-SA"/>
        </w:rPr>
        <w:t>.</w:t>
      </w:r>
      <w:r>
        <w:rPr>
          <w:rFonts w:hint="eastAsia" w:ascii="仿宋_GB2312" w:hAnsi="宋体" w:eastAsia="仿宋_GB2312" w:cs="宋体"/>
          <w:color w:val="000000"/>
          <w:kern w:val="0"/>
          <w:sz w:val="32"/>
          <w:szCs w:val="32"/>
          <w:shd w:val="clear" w:color="auto" w:fill="FFFFFF"/>
          <w:lang w:val="en-US" w:eastAsia="zh-CN" w:bidi="ar-SA"/>
        </w:rPr>
        <w:t>一般公共服务支出867.55万元，占总收入41.74%；2</w:t>
      </w:r>
      <w:r>
        <w:rPr>
          <w:rFonts w:hint="eastAsia" w:ascii="仿宋_GB2312" w:hAnsi="宋体" w:cs="宋体"/>
          <w:color w:val="000000"/>
          <w:kern w:val="0"/>
          <w:sz w:val="32"/>
          <w:szCs w:val="32"/>
          <w:shd w:val="clear" w:color="auto" w:fill="FFFFFF"/>
          <w:lang w:val="en-US" w:eastAsia="zh-CN" w:bidi="ar-SA"/>
        </w:rPr>
        <w:t>.</w:t>
      </w:r>
      <w:r>
        <w:rPr>
          <w:rFonts w:hint="eastAsia" w:ascii="仿宋_GB2312" w:hAnsi="宋体" w:eastAsia="仿宋_GB2312" w:cs="宋体"/>
          <w:color w:val="000000"/>
          <w:kern w:val="0"/>
          <w:sz w:val="32"/>
          <w:szCs w:val="32"/>
          <w:shd w:val="clear" w:color="auto" w:fill="FFFFFF"/>
          <w:lang w:val="en-US" w:eastAsia="zh-CN" w:bidi="ar-SA"/>
        </w:rPr>
        <w:t>文化旅游体育与传媒支出34.67万元，占总收入 1.67%；3</w:t>
      </w:r>
      <w:r>
        <w:rPr>
          <w:rFonts w:hint="eastAsia" w:ascii="仿宋_GB2312" w:hAnsi="宋体" w:cs="宋体"/>
          <w:color w:val="000000"/>
          <w:kern w:val="0"/>
          <w:sz w:val="32"/>
          <w:szCs w:val="32"/>
          <w:shd w:val="clear" w:color="auto" w:fill="FFFFFF"/>
          <w:lang w:val="en-US" w:eastAsia="zh-CN" w:bidi="ar-SA"/>
        </w:rPr>
        <w:t>.</w:t>
      </w:r>
      <w:r>
        <w:rPr>
          <w:rFonts w:hint="eastAsia" w:ascii="仿宋_GB2312" w:hAnsi="宋体" w:eastAsia="仿宋_GB2312" w:cs="宋体"/>
          <w:color w:val="000000"/>
          <w:kern w:val="0"/>
          <w:sz w:val="32"/>
          <w:szCs w:val="32"/>
          <w:shd w:val="clear" w:color="auto" w:fill="FFFFFF"/>
          <w:lang w:val="en-US" w:eastAsia="zh-CN" w:bidi="ar-SA"/>
        </w:rPr>
        <w:t>社会保障和就业支出246.38万元，占总收入11.85%；4</w:t>
      </w:r>
      <w:r>
        <w:rPr>
          <w:rFonts w:hint="eastAsia" w:ascii="仿宋_GB2312" w:hAnsi="宋体" w:cs="宋体"/>
          <w:color w:val="000000"/>
          <w:kern w:val="0"/>
          <w:sz w:val="32"/>
          <w:szCs w:val="32"/>
          <w:shd w:val="clear" w:color="auto" w:fill="FFFFFF"/>
          <w:lang w:val="en-US" w:eastAsia="zh-CN" w:bidi="ar-SA"/>
        </w:rPr>
        <w:t>.</w:t>
      </w:r>
      <w:r>
        <w:rPr>
          <w:rFonts w:hint="eastAsia" w:ascii="仿宋_GB2312" w:hAnsi="宋体" w:eastAsia="仿宋_GB2312" w:cs="宋体"/>
          <w:color w:val="000000"/>
          <w:kern w:val="0"/>
          <w:sz w:val="32"/>
          <w:szCs w:val="32"/>
          <w:shd w:val="clear" w:color="auto" w:fill="FFFFFF"/>
          <w:lang w:val="en-US" w:eastAsia="zh-CN" w:bidi="ar-SA"/>
        </w:rPr>
        <w:t>卫生健康支出 29.91万元，占总收入1.44%；5</w:t>
      </w:r>
      <w:r>
        <w:rPr>
          <w:rFonts w:hint="eastAsia" w:ascii="仿宋_GB2312" w:hAnsi="宋体" w:cs="宋体"/>
          <w:color w:val="000000"/>
          <w:kern w:val="0"/>
          <w:sz w:val="32"/>
          <w:szCs w:val="32"/>
          <w:shd w:val="clear" w:color="auto" w:fill="FFFFFF"/>
          <w:lang w:val="en-US" w:eastAsia="zh-CN" w:bidi="ar-SA"/>
        </w:rPr>
        <w:t>.</w:t>
      </w:r>
      <w:r>
        <w:rPr>
          <w:rFonts w:hint="eastAsia" w:ascii="仿宋_GB2312" w:hAnsi="宋体" w:eastAsia="仿宋_GB2312" w:cs="宋体"/>
          <w:color w:val="000000"/>
          <w:kern w:val="0"/>
          <w:sz w:val="32"/>
          <w:szCs w:val="32"/>
          <w:shd w:val="clear" w:color="auto" w:fill="FFFFFF"/>
          <w:lang w:val="en-US" w:eastAsia="zh-CN" w:bidi="ar-SA"/>
        </w:rPr>
        <w:t>城乡社区支出；264.62元，占总收入12.73%；6</w:t>
      </w:r>
      <w:r>
        <w:rPr>
          <w:rFonts w:hint="eastAsia" w:ascii="仿宋_GB2312" w:hAnsi="宋体" w:cs="宋体"/>
          <w:color w:val="000000"/>
          <w:kern w:val="0"/>
          <w:sz w:val="32"/>
          <w:szCs w:val="32"/>
          <w:shd w:val="clear" w:color="auto" w:fill="FFFFFF"/>
          <w:lang w:val="en-US" w:eastAsia="zh-CN" w:bidi="ar-SA"/>
        </w:rPr>
        <w:t>.</w:t>
      </w:r>
      <w:r>
        <w:rPr>
          <w:rFonts w:hint="eastAsia" w:ascii="仿宋_GB2312" w:hAnsi="宋体" w:eastAsia="仿宋_GB2312" w:cs="宋体"/>
          <w:color w:val="000000"/>
          <w:kern w:val="0"/>
          <w:sz w:val="32"/>
          <w:szCs w:val="32"/>
          <w:shd w:val="clear" w:color="auto" w:fill="FFFFFF"/>
          <w:lang w:val="en-US" w:eastAsia="zh-CN" w:bidi="ar-SA"/>
        </w:rPr>
        <w:t>农林水支出561.97万元，占总收入27.04%；7</w:t>
      </w:r>
      <w:r>
        <w:rPr>
          <w:rFonts w:hint="eastAsia" w:ascii="仿宋_GB2312" w:hAnsi="宋体" w:cs="宋体"/>
          <w:color w:val="000000"/>
          <w:kern w:val="0"/>
          <w:sz w:val="32"/>
          <w:szCs w:val="32"/>
          <w:shd w:val="clear" w:color="auto" w:fill="FFFFFF"/>
          <w:lang w:val="en-US" w:eastAsia="zh-CN" w:bidi="ar-SA"/>
        </w:rPr>
        <w:t>.</w:t>
      </w:r>
      <w:r>
        <w:rPr>
          <w:rFonts w:hint="eastAsia" w:ascii="仿宋_GB2312" w:hAnsi="宋体" w:eastAsia="仿宋_GB2312" w:cs="宋体"/>
          <w:color w:val="000000"/>
          <w:kern w:val="0"/>
          <w:sz w:val="32"/>
          <w:szCs w:val="32"/>
          <w:shd w:val="clear" w:color="auto" w:fill="FFFFFF"/>
          <w:lang w:val="en-US" w:eastAsia="zh-CN" w:bidi="ar-SA"/>
        </w:rPr>
        <w:t>住房保障支出73.32万元，占总收入3.53%。</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三、部门整体预算绩效管理情况</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（一）部门预算项目绩效管理</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jc w:val="left"/>
        <w:textAlignment w:val="auto"/>
        <w:rPr>
          <w:rFonts w:hint="eastAsia" w:ascii="仿宋_GB2312" w:eastAsia="仿宋_GB2312"/>
          <w:sz w:val="32"/>
          <w:szCs w:val="32"/>
          <w:lang w:val="zh-CN" w:eastAsia="zh-CN"/>
        </w:rPr>
      </w:pPr>
      <w:r>
        <w:rPr>
          <w:rFonts w:hint="eastAsia" w:ascii="仿宋_GB2312" w:eastAsia="仿宋_GB2312"/>
          <w:b w:val="0"/>
          <w:bCs w:val="0"/>
          <w:sz w:val="32"/>
          <w:szCs w:val="32"/>
          <w:lang w:val="en-US" w:eastAsia="zh-CN"/>
        </w:rPr>
        <w:t>1.绩效目标制定。</w:t>
      </w:r>
      <w:r>
        <w:rPr>
          <w:rFonts w:hint="eastAsia" w:ascii="仿宋_GB2312" w:eastAsia="仿宋_GB2312"/>
          <w:sz w:val="32"/>
          <w:szCs w:val="32"/>
          <w:lang w:eastAsia="zh-CN"/>
        </w:rPr>
        <w:t>九里镇</w:t>
      </w:r>
      <w:r>
        <w:rPr>
          <w:rFonts w:hint="eastAsia" w:ascii="仿宋_GB2312" w:eastAsia="仿宋_GB2312"/>
          <w:sz w:val="32"/>
          <w:szCs w:val="32"/>
        </w:rPr>
        <w:t>按照峨眉山市财政局</w:t>
      </w:r>
      <w:r>
        <w:rPr>
          <w:rFonts w:hint="eastAsia" w:ascii="仿宋_GB2312" w:eastAsia="仿宋_GB2312"/>
          <w:sz w:val="32"/>
          <w:szCs w:val="32"/>
          <w:lang w:eastAsia="zh-CN"/>
        </w:rPr>
        <w:t>《</w:t>
      </w:r>
      <w:r>
        <w:rPr>
          <w:rFonts w:hint="eastAsia" w:ascii="仿宋_GB2312" w:eastAsia="仿宋_GB2312"/>
          <w:sz w:val="32"/>
          <w:szCs w:val="32"/>
        </w:rPr>
        <w:t>关于编制</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年部门预算的通知</w:t>
      </w:r>
      <w:r>
        <w:rPr>
          <w:rFonts w:hint="eastAsia" w:ascii="仿宋_GB2312" w:eastAsia="仿宋_GB2312"/>
          <w:sz w:val="32"/>
          <w:szCs w:val="32"/>
          <w:lang w:eastAsia="zh-CN"/>
        </w:rPr>
        <w:t>》</w:t>
      </w:r>
      <w:r>
        <w:rPr>
          <w:rFonts w:hint="eastAsia" w:ascii="仿宋_GB2312" w:eastAsia="仿宋_GB2312"/>
          <w:sz w:val="32"/>
          <w:szCs w:val="32"/>
        </w:rPr>
        <w:t>和有关要求，制定了部门绩效目标</w:t>
      </w:r>
      <w:r>
        <w:rPr>
          <w:rFonts w:hint="eastAsia" w:ascii="仿宋_GB2312" w:eastAsia="仿宋_GB2312"/>
          <w:sz w:val="32"/>
          <w:szCs w:val="32"/>
          <w:lang w:eastAsia="zh-CN"/>
        </w:rPr>
        <w:t>，</w:t>
      </w:r>
      <w:r>
        <w:rPr>
          <w:rFonts w:hint="eastAsia" w:ascii="仿宋_GB2312" w:eastAsia="仿宋_GB2312"/>
          <w:sz w:val="32"/>
          <w:szCs w:val="32"/>
          <w:lang w:val="zh-CN"/>
        </w:rPr>
        <w:t>按时完成预算基础库、项目库报送工作</w:t>
      </w:r>
      <w:r>
        <w:rPr>
          <w:rFonts w:hint="eastAsia" w:ascii="仿宋_GB2312" w:eastAsia="仿宋_GB2312"/>
          <w:sz w:val="32"/>
          <w:szCs w:val="32"/>
          <w:lang w:val="en-US" w:eastAsia="zh-CN"/>
        </w:rPr>
        <w:t>,并</w:t>
      </w:r>
      <w:r>
        <w:rPr>
          <w:rFonts w:hint="eastAsia" w:ascii="仿宋_GB2312" w:eastAsia="仿宋_GB2312"/>
          <w:sz w:val="32"/>
          <w:szCs w:val="32"/>
          <w:lang w:eastAsia="zh-CN"/>
        </w:rPr>
        <w:t>按时完成预算编制工作，提交部门预算草案。对各</w:t>
      </w:r>
      <w:r>
        <w:rPr>
          <w:rFonts w:hint="eastAsia" w:ascii="仿宋_GB2312" w:eastAsia="仿宋_GB2312"/>
          <w:sz w:val="32"/>
          <w:szCs w:val="32"/>
          <w:lang w:val="zh-CN" w:eastAsia="zh-CN"/>
        </w:rPr>
        <w:t>项目绩效目标进行细化、明确，对结余结转资金定期清理，对有使用规定的专项资金实行专款专用。</w:t>
      </w:r>
    </w:p>
    <w:p>
      <w:pPr>
        <w:spacing w:line="560" w:lineRule="exact"/>
        <w:ind w:firstLine="640" w:firstLineChars="200"/>
        <w:rPr>
          <w:rFonts w:hint="eastAsia" w:ascii="仿宋_GB2312" w:hAnsi="宋体" w:eastAsia="仿宋_GB2312" w:cs="宋体"/>
          <w:color w:val="auto"/>
          <w:kern w:val="0"/>
          <w:sz w:val="32"/>
          <w:szCs w:val="32"/>
          <w:shd w:val="clear" w:color="auto" w:fill="FFFFFF"/>
          <w:lang w:val="zh-CN"/>
        </w:rPr>
      </w:pPr>
      <w:r>
        <w:rPr>
          <w:rFonts w:hint="eastAsia" w:ascii="仿宋_GB2312" w:hAnsi="Times New Roman" w:eastAsia="仿宋_GB2312" w:cs="Times New Roman"/>
          <w:b w:val="0"/>
          <w:bCs w:val="0"/>
          <w:kern w:val="2"/>
          <w:sz w:val="32"/>
          <w:szCs w:val="32"/>
          <w:lang w:val="en-US" w:eastAsia="zh-CN" w:bidi="ar-SA"/>
        </w:rPr>
        <w:t>2.目标实现情况。</w:t>
      </w:r>
      <w:r>
        <w:rPr>
          <w:rFonts w:hint="eastAsia" w:ascii="仿宋_GB2312" w:hAnsi="Times New Roman" w:eastAsia="仿宋_GB2312" w:cs="Times New Roman"/>
          <w:kern w:val="2"/>
          <w:sz w:val="32"/>
          <w:szCs w:val="32"/>
          <w:lang w:val="en-US" w:eastAsia="zh-CN" w:bidi="ar-SA"/>
        </w:rPr>
        <w:t>一是人员类。人员工资按月申报并直接支付，</w:t>
      </w:r>
      <w:r>
        <w:rPr>
          <w:rFonts w:hint="eastAsia" w:ascii="仿宋_GB2312" w:eastAsia="仿宋_GB2312" w:cs="Times New Roman"/>
          <w:kern w:val="2"/>
          <w:sz w:val="32"/>
          <w:szCs w:val="32"/>
          <w:lang w:val="en-US" w:eastAsia="zh-CN" w:bidi="ar-SA"/>
        </w:rPr>
        <w:t>1-</w:t>
      </w:r>
      <w:r>
        <w:rPr>
          <w:rFonts w:hint="eastAsia" w:ascii="仿宋_GB2312" w:hAnsi="Times New Roman" w:eastAsia="仿宋_GB2312" w:cs="Times New Roman"/>
          <w:kern w:val="2"/>
          <w:sz w:val="32"/>
          <w:szCs w:val="32"/>
          <w:lang w:val="en-US" w:eastAsia="zh-CN" w:bidi="ar-SA"/>
        </w:rPr>
        <w:t>12月执行进度</w:t>
      </w:r>
      <w:r>
        <w:rPr>
          <w:rFonts w:hint="eastAsia" w:ascii="仿宋_GB2312" w:eastAsia="仿宋_GB2312" w:cs="Times New Roman"/>
          <w:kern w:val="2"/>
          <w:sz w:val="32"/>
          <w:szCs w:val="32"/>
          <w:lang w:val="en-US" w:eastAsia="zh-CN" w:bidi="ar-SA"/>
        </w:rPr>
        <w:t>为</w:t>
      </w:r>
      <w:r>
        <w:rPr>
          <w:rFonts w:hint="eastAsia" w:ascii="仿宋_GB2312" w:hAnsi="Times New Roman" w:eastAsia="仿宋_GB2312" w:cs="Times New Roman"/>
          <w:kern w:val="2"/>
          <w:sz w:val="32"/>
          <w:szCs w:val="32"/>
          <w:lang w:val="en-US" w:eastAsia="zh-CN" w:bidi="ar-SA"/>
        </w:rPr>
        <w:t>100%。</w:t>
      </w:r>
      <w:r>
        <w:rPr>
          <w:rFonts w:hint="eastAsia" w:ascii="仿宋_GB2312" w:eastAsia="仿宋_GB2312" w:cs="Times New Roman"/>
          <w:kern w:val="2"/>
          <w:sz w:val="32"/>
          <w:szCs w:val="32"/>
          <w:lang w:val="en-US" w:eastAsia="zh-CN" w:bidi="ar-SA"/>
        </w:rPr>
        <w:t>二是运转类。根据镇、村、社区日常工作运转需求，定期与不定期结合，进行申报支付。需按月完成的项目，在规定期限完成，1-12月执行进度为100%，其余项目均按需申报，根据工作进度申报并支付。三是特定类项目。完成特定的行政工作任务或事业发展目标，用于专项业务工作经费支出，实现专款专用。积极谋划做出预算，及时申报并做好支付工作，12月执行进度为100%。严格按照预算金额</w:t>
      </w:r>
      <w:r>
        <w:rPr>
          <w:rFonts w:hint="eastAsia" w:ascii="仿宋_GB2312" w:hAnsi="宋体" w:eastAsia="仿宋_GB2312" w:cs="宋体"/>
          <w:color w:val="auto"/>
          <w:kern w:val="0"/>
          <w:sz w:val="32"/>
          <w:szCs w:val="32"/>
          <w:shd w:val="clear" w:color="auto" w:fill="FFFFFF"/>
          <w:lang w:val="zh-CN"/>
        </w:rPr>
        <w:t>支出，控制成本，不超预算。及时跟进项目目标进度，资金下达后及时支付，并跟进后续使用情况，由相关业务部门对资金的使用情况及项目目标完成效果进行后续跟踪，做出评估。</w:t>
      </w:r>
    </w:p>
    <w:p>
      <w:pPr>
        <w:spacing w:line="560" w:lineRule="exact"/>
        <w:ind w:firstLine="640" w:firstLineChars="200"/>
        <w:rPr>
          <w:rFonts w:eastAsia="仿宋_GB2312"/>
          <w:sz w:val="32"/>
          <w:lang w:val="zh-CN"/>
        </w:rPr>
      </w:pPr>
      <w:r>
        <w:rPr>
          <w:rFonts w:hint="eastAsia" w:ascii="仿宋_GB2312" w:hAnsi="宋体" w:eastAsia="仿宋_GB2312" w:cs="宋体"/>
          <w:color w:val="auto"/>
          <w:kern w:val="0"/>
          <w:sz w:val="32"/>
          <w:szCs w:val="32"/>
          <w:shd w:val="clear" w:color="auto" w:fill="FFFFFF"/>
          <w:lang w:val="en-US" w:eastAsia="zh-CN"/>
        </w:rPr>
        <w:t>2021年</w:t>
      </w:r>
      <w:r>
        <w:rPr>
          <w:rFonts w:hint="eastAsia" w:ascii="仿宋_GB2312" w:hAnsi="宋体" w:eastAsia="仿宋_GB2312" w:cs="宋体"/>
          <w:color w:val="auto"/>
          <w:kern w:val="0"/>
          <w:sz w:val="32"/>
          <w:szCs w:val="32"/>
          <w:shd w:val="clear" w:color="auto" w:fill="FFFFFF"/>
          <w:lang w:val="zh-CN"/>
        </w:rPr>
        <w:t>预算项目完成情况为</w:t>
      </w:r>
      <w:r>
        <w:rPr>
          <w:rFonts w:hint="eastAsia" w:ascii="仿宋_GB2312" w:hAnsi="宋体" w:eastAsia="仿宋_GB2312" w:cs="宋体"/>
          <w:color w:val="auto"/>
          <w:kern w:val="0"/>
          <w:sz w:val="32"/>
          <w:szCs w:val="32"/>
          <w:shd w:val="clear" w:color="auto" w:fill="FFFFFF"/>
          <w:lang w:val="en-US" w:eastAsia="zh-CN"/>
        </w:rPr>
        <w:t>100%</w:t>
      </w:r>
      <w:r>
        <w:rPr>
          <w:rFonts w:hint="eastAsia" w:ascii="仿宋_GB2312" w:hAnsi="宋体" w:eastAsia="仿宋_GB2312" w:cs="宋体"/>
          <w:color w:val="auto"/>
          <w:kern w:val="0"/>
          <w:sz w:val="32"/>
          <w:szCs w:val="32"/>
          <w:shd w:val="clear" w:color="auto" w:fill="FFFFFF"/>
          <w:lang w:val="zh-CN"/>
        </w:rPr>
        <w:t>，项目资金无结余，无违规违纪情况。</w:t>
      </w:r>
    </w:p>
    <w:p>
      <w:pPr>
        <w:keepNext w:val="0"/>
        <w:keepLines w:val="0"/>
        <w:pageBreakBefore w:val="0"/>
        <w:widowControl/>
        <w:numPr>
          <w:ilvl w:val="0"/>
          <w:numId w:val="6"/>
        </w:numPr>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结果应用情况</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宋体" w:eastAsia="仿宋_GB2312" w:cs="宋体"/>
          <w:b w:val="0"/>
          <w:bCs w:val="0"/>
          <w:color w:val="000000"/>
          <w:kern w:val="0"/>
          <w:sz w:val="32"/>
          <w:szCs w:val="32"/>
          <w:shd w:val="clear" w:color="auto" w:fill="FFFFFF"/>
          <w:lang w:val="zh-CN" w:eastAsia="zh-CN" w:bidi="ar-SA"/>
        </w:rPr>
      </w:pPr>
      <w:r>
        <w:rPr>
          <w:rFonts w:hint="eastAsia" w:ascii="仿宋_GB2312" w:hAnsi="宋体" w:eastAsia="仿宋_GB2312" w:cs="宋体"/>
          <w:b w:val="0"/>
          <w:bCs w:val="0"/>
          <w:color w:val="000000"/>
          <w:kern w:val="0"/>
          <w:sz w:val="32"/>
          <w:szCs w:val="32"/>
          <w:shd w:val="clear" w:color="auto" w:fill="FFFFFF"/>
          <w:lang w:val="zh-CN" w:eastAsia="zh-CN" w:bidi="ar-SA"/>
        </w:rPr>
        <w:t>在预算执行中，对计划按时支付，切实保障单位正常运转。</w:t>
      </w:r>
    </w:p>
    <w:p>
      <w:pPr>
        <w:keepNext w:val="0"/>
        <w:keepLines w:val="0"/>
        <w:pageBreakBefore w:val="0"/>
        <w:widowControl w:val="0"/>
        <w:kinsoku/>
        <w:wordWrap/>
        <w:overflowPunct/>
        <w:topLinePunct w:val="0"/>
        <w:autoSpaceDE/>
        <w:autoSpaceDN/>
        <w:bidi w:val="0"/>
        <w:adjustRightInd/>
        <w:snapToGrid/>
        <w:spacing w:line="580" w:lineRule="exact"/>
        <w:ind w:firstLine="0"/>
        <w:jc w:val="both"/>
        <w:textAlignment w:val="auto"/>
        <w:rPr>
          <w:rFonts w:hint="eastAsia"/>
          <w:lang w:val="zh-CN"/>
        </w:rPr>
      </w:pPr>
      <w:r>
        <w:rPr>
          <w:rFonts w:hint="eastAsia" w:ascii="仿宋_GB2312" w:hAnsi="宋体" w:eastAsia="仿宋_GB2312" w:cs="宋体"/>
          <w:b w:val="0"/>
          <w:bCs w:val="0"/>
          <w:color w:val="000000"/>
          <w:kern w:val="0"/>
          <w:sz w:val="32"/>
          <w:szCs w:val="32"/>
          <w:shd w:val="clear" w:color="auto" w:fill="FFFFFF"/>
          <w:lang w:val="zh-CN" w:eastAsia="zh-CN" w:bidi="ar-SA"/>
        </w:rPr>
        <w:t>项目资金按照管理要求，做到资金下达后及时支付，不挪用项目资金，确保专款专用；资金支付后，及时跟进资金划拨进度，做到出现问题立即操作整改；严格按照年初预算执行，不超预算。</w:t>
      </w:r>
    </w:p>
    <w:p>
      <w:pPr>
        <w:keepNext w:val="0"/>
        <w:keepLines w:val="0"/>
        <w:pageBreakBefore w:val="0"/>
        <w:widowControl/>
        <w:numPr>
          <w:ilvl w:val="0"/>
          <w:numId w:val="7"/>
        </w:numPr>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自评质量</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仿宋_GB2312" w:hAnsi="宋体" w:eastAsia="仿宋_GB2312" w:cs="宋体"/>
          <w:b w:val="0"/>
          <w:bCs w:val="0"/>
          <w:color w:val="000000"/>
          <w:kern w:val="0"/>
          <w:sz w:val="32"/>
          <w:szCs w:val="32"/>
          <w:shd w:val="clear" w:color="auto" w:fill="FFFFFF"/>
          <w:lang w:val="zh-CN" w:eastAsia="zh-CN" w:bidi="ar-SA"/>
        </w:rPr>
      </w:pPr>
      <w:r>
        <w:rPr>
          <w:rFonts w:hint="eastAsia" w:ascii="仿宋_GB2312" w:hAnsi="宋体" w:eastAsia="仿宋_GB2312" w:cs="宋体"/>
          <w:b w:val="0"/>
          <w:bCs w:val="0"/>
          <w:color w:val="000000"/>
          <w:kern w:val="0"/>
          <w:sz w:val="32"/>
          <w:szCs w:val="32"/>
          <w:shd w:val="clear" w:color="auto" w:fill="FFFFFF"/>
          <w:lang w:val="en-US" w:eastAsia="zh-CN" w:bidi="ar-SA"/>
        </w:rPr>
        <w:t>根据项目绩效目标制定情况，九里镇各项目严格完成数量、质量等目标，及时完成资金支付，确保项目完成。因特殊原因未能纳入当年预算，且必须实施的，及时报财政追加。各项目完成情况良好。</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snapToGrid/>
        <w:spacing w:line="580" w:lineRule="exact"/>
        <w:ind w:firstLine="640"/>
        <w:jc w:val="both"/>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（一）评价结论</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lang w:val="zh-CN"/>
        </w:rPr>
      </w:pPr>
      <w:r>
        <w:rPr>
          <w:rFonts w:hint="eastAsia" w:ascii="楷体_GB2312" w:hAnsi="楷体_GB2312" w:eastAsia="楷体_GB2312" w:cs="楷体_GB2312"/>
          <w:color w:val="000000"/>
          <w:kern w:val="0"/>
          <w:sz w:val="32"/>
          <w:szCs w:val="32"/>
          <w:shd w:val="clear" w:color="auto" w:fill="FFFFFF"/>
          <w:lang w:val="en-US" w:eastAsia="zh-CN" w:bidi="ar-SA"/>
        </w:rPr>
        <w:t xml:space="preserve">   </w:t>
      </w:r>
      <w:r>
        <w:rPr>
          <w:rFonts w:hint="eastAsia" w:ascii="仿宋_GB2312" w:hAnsi="宋体" w:eastAsia="仿宋_GB2312" w:cs="宋体"/>
          <w:color w:val="000000"/>
          <w:kern w:val="0"/>
          <w:sz w:val="32"/>
          <w:szCs w:val="32"/>
          <w:shd w:val="clear" w:color="auto" w:fill="FFFFFF"/>
          <w:lang w:val="en-US" w:eastAsia="zh-CN" w:bidi="ar-SA"/>
        </w:rPr>
        <w:t>九里镇人民政府按照《预算法》按时完成预决算编制。在执行过程中有计划进行资金申报、使用，完善资金管理及内部控制制度，确保资金安全，做到账款、账账、账实相符。为全镇经济和社会事业发展提供有效资金保障。</w:t>
      </w:r>
    </w:p>
    <w:p>
      <w:pPr>
        <w:keepNext w:val="0"/>
        <w:keepLines w:val="0"/>
        <w:pageBreakBefore w:val="0"/>
        <w:widowControl/>
        <w:numPr>
          <w:ilvl w:val="0"/>
          <w:numId w:val="6"/>
        </w:numPr>
        <w:kinsoku/>
        <w:wordWrap/>
        <w:overflowPunct/>
        <w:topLinePunct w:val="0"/>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存在问题</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1.</w:t>
      </w:r>
      <w:r>
        <w:rPr>
          <w:rFonts w:hint="eastAsia" w:ascii="仿宋_GB2312" w:hAnsi="宋体" w:eastAsia="仿宋_GB2312" w:cs="宋体"/>
          <w:color w:val="000000"/>
          <w:kern w:val="0"/>
          <w:sz w:val="32"/>
          <w:szCs w:val="32"/>
          <w:shd w:val="clear" w:color="auto" w:fill="FFFFFF"/>
          <w:lang w:val="zh-CN"/>
        </w:rPr>
        <w:t>预算绩效目标设置还需进一步细化和量化。各</w:t>
      </w:r>
      <w:r>
        <w:rPr>
          <w:rFonts w:hint="eastAsia" w:ascii="仿宋_GB2312" w:hAnsi="宋体" w:eastAsia="仿宋_GB2312" w:cs="宋体"/>
          <w:color w:val="000000"/>
          <w:kern w:val="0"/>
          <w:sz w:val="32"/>
          <w:szCs w:val="32"/>
          <w:shd w:val="clear" w:color="auto" w:fill="FFFFFF"/>
          <w:lang w:val="zh-CN" w:eastAsia="zh-CN"/>
        </w:rPr>
        <w:t>部门</w:t>
      </w:r>
      <w:r>
        <w:rPr>
          <w:rFonts w:hint="eastAsia" w:ascii="仿宋_GB2312" w:hAnsi="宋体" w:eastAsia="仿宋_GB2312" w:cs="宋体"/>
          <w:color w:val="000000"/>
          <w:kern w:val="0"/>
          <w:sz w:val="32"/>
          <w:szCs w:val="32"/>
          <w:shd w:val="clear" w:color="auto" w:fill="FFFFFF"/>
          <w:lang w:val="zh-CN"/>
        </w:rPr>
        <w:t>对预算绩效管理工作的重视程度不够，财务部门和业务科室未建立一体化运行机制；内部预算绩效职责不清，对文件的理解不透，业务不精，设置绩效目标时存在简单化、片面化、形式化等问题；预算绩效管理不到位，财务部门指导、督促不够。</w:t>
      </w:r>
    </w:p>
    <w:p>
      <w:pPr>
        <w:keepNext w:val="0"/>
        <w:keepLines w:val="0"/>
        <w:pageBreakBefore w:val="0"/>
        <w:widowControl/>
        <w:numPr>
          <w:ilvl w:val="0"/>
          <w:numId w:val="0"/>
        </w:numPr>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lang w:val="zh-CN"/>
        </w:rPr>
      </w:pPr>
      <w:r>
        <w:rPr>
          <w:rFonts w:hint="eastAsia" w:ascii="仿宋_GB2312" w:hAnsi="宋体" w:eastAsia="仿宋_GB2312" w:cs="宋体"/>
          <w:color w:val="000000"/>
          <w:kern w:val="0"/>
          <w:sz w:val="32"/>
          <w:szCs w:val="32"/>
          <w:shd w:val="clear" w:color="auto" w:fill="FFFFFF"/>
          <w:lang w:val="en-US" w:eastAsia="zh-CN"/>
        </w:rPr>
        <w:t>2.</w:t>
      </w:r>
      <w:r>
        <w:rPr>
          <w:rFonts w:hint="eastAsia" w:ascii="仿宋_GB2312" w:hAnsi="宋体" w:eastAsia="仿宋_GB2312" w:cs="宋体"/>
          <w:color w:val="000000"/>
          <w:kern w:val="0"/>
          <w:sz w:val="32"/>
          <w:szCs w:val="32"/>
          <w:shd w:val="clear" w:color="auto" w:fill="FFFFFF"/>
          <w:lang w:val="zh-CN"/>
        </w:rPr>
        <w:t>预算绩效管理业务工作水平有待提高。开展的预算绩效管理的业务培训较少，预算绩效管理专业人员缺乏。</w:t>
      </w:r>
    </w:p>
    <w:p>
      <w:pPr>
        <w:keepNext w:val="0"/>
        <w:keepLines w:val="0"/>
        <w:pageBreakBefore w:val="0"/>
        <w:widowControl/>
        <w:kinsoku/>
        <w:wordWrap/>
        <w:overflowPunct/>
        <w:topLinePunct w:val="0"/>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lang w:val="zh-CN"/>
        </w:rPr>
        <w:t>（三）改进建议</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宋体" w:eastAsia="仿宋_GB2312" w:cs="宋体"/>
          <w:color w:val="000000"/>
          <w:kern w:val="0"/>
          <w:sz w:val="32"/>
          <w:szCs w:val="32"/>
          <w:shd w:val="clear" w:color="auto" w:fill="FFFFFF"/>
          <w:lang w:val="en-US" w:eastAsia="zh-CN" w:bidi="ar-SA"/>
        </w:rPr>
      </w:pPr>
      <w:r>
        <w:rPr>
          <w:rFonts w:hint="eastAsia" w:ascii="楷体_GB2312" w:hAnsi="楷体_GB2312" w:eastAsia="楷体_GB2312" w:cs="楷体_GB2312"/>
          <w:color w:val="000000"/>
          <w:kern w:val="0"/>
          <w:sz w:val="32"/>
          <w:szCs w:val="32"/>
          <w:shd w:val="clear" w:color="auto" w:fill="FFFFFF"/>
          <w:lang w:val="en-US" w:eastAsia="zh-CN" w:bidi="ar-SA"/>
        </w:rPr>
        <w:t xml:space="preserve">    </w:t>
      </w:r>
      <w:r>
        <w:rPr>
          <w:rFonts w:hint="eastAsia" w:ascii="仿宋_GB2312" w:hAnsi="宋体" w:eastAsia="仿宋_GB2312" w:cs="宋体"/>
          <w:color w:val="000000"/>
          <w:kern w:val="0"/>
          <w:sz w:val="32"/>
          <w:szCs w:val="32"/>
          <w:shd w:val="clear" w:color="auto" w:fill="FFFFFF"/>
          <w:lang w:val="en-US" w:eastAsia="zh-CN" w:bidi="ar-SA"/>
        </w:rPr>
        <w:t>1.开展全过程绩效管理。增强绩效评价意识，组织召开年度预算绩效管理工作会议，明确预算绩效管理工作职责。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宋体"/>
          <w:color w:val="000000"/>
          <w:kern w:val="0"/>
          <w:sz w:val="32"/>
          <w:szCs w:val="32"/>
          <w:shd w:val="clear" w:color="auto" w:fill="FFFFFF"/>
          <w:lang w:val="en-US" w:eastAsia="zh-CN" w:bidi="ar-SA"/>
        </w:rPr>
      </w:pPr>
      <w:r>
        <w:rPr>
          <w:rFonts w:hint="eastAsia" w:ascii="仿宋_GB2312" w:hAnsi="宋体" w:eastAsia="仿宋_GB2312" w:cs="宋体"/>
          <w:color w:val="000000"/>
          <w:kern w:val="0"/>
          <w:sz w:val="32"/>
          <w:szCs w:val="32"/>
          <w:shd w:val="clear" w:color="auto" w:fill="FFFFFF"/>
          <w:lang w:val="en-US" w:eastAsia="zh-CN" w:bidi="ar-SA"/>
        </w:rPr>
        <w:t>2.加强预算绩效管理工作的培训，培训范围涵盖各业务部门，并对绩效目标的制定进行专门的培训与辅导，促进对绩效管理专业知识的学习，提高绩效管理业务工作能力。</w:t>
      </w: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Ansi="宋体" w:cs="宋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bookmarkStart w:id="63" w:name="_Toc15396618"/>
    </w:p>
    <w:p>
      <w:pPr>
        <w:pStyle w:val="2"/>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九里镇</w:t>
      </w:r>
      <w:r>
        <w:rPr>
          <w:rFonts w:hint="eastAsia" w:ascii="方正小标宋简体" w:hAnsi="方正小标宋简体" w:eastAsia="方正小标宋简体" w:cs="方正小标宋简体"/>
          <w:sz w:val="44"/>
          <w:szCs w:val="44"/>
        </w:rPr>
        <w:t>食品药品监管站工作经费</w:t>
      </w:r>
    </w:p>
    <w:p>
      <w:pPr>
        <w:snapToGrid w:val="0"/>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项目绩效评价报告</w:t>
      </w:r>
    </w:p>
    <w:p>
      <w:pPr>
        <w:pStyle w:val="16"/>
        <w:jc w:val="both"/>
        <w:rPr>
          <w:rFonts w:hint="eastAsia"/>
        </w:rPr>
      </w:pPr>
    </w:p>
    <w:p>
      <w:pPr>
        <w:adjustRightInd w:val="0"/>
        <w:snapToGrid w:val="0"/>
        <w:spacing w:line="600" w:lineRule="exact"/>
        <w:ind w:firstLine="960" w:firstLineChars="300"/>
        <w:rPr>
          <w:rFonts w:hint="eastAsia"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pPr>
        <w:adjustRightInd w:val="0"/>
        <w:snapToGrid w:val="0"/>
        <w:spacing w:line="600" w:lineRule="exact"/>
        <w:ind w:firstLine="720"/>
        <w:rPr>
          <w:rFonts w:hint="eastAsia" w:ascii="楷体" w:hAnsi="楷体" w:eastAsia="楷体"/>
          <w:sz w:val="32"/>
          <w:szCs w:val="32"/>
          <w:lang w:val="zh-CN"/>
        </w:rPr>
      </w:pPr>
      <w:r>
        <w:rPr>
          <w:rFonts w:hint="eastAsia" w:ascii="楷体" w:hAnsi="楷体" w:eastAsia="楷体"/>
          <w:sz w:val="32"/>
          <w:szCs w:val="32"/>
          <w:lang w:val="zh-CN"/>
        </w:rPr>
        <w:t>（一）项目基本情况</w:t>
      </w:r>
    </w:p>
    <w:p>
      <w:pPr>
        <w:adjustRightInd w:val="0"/>
        <w:snapToGrid w:val="0"/>
        <w:spacing w:line="600" w:lineRule="exact"/>
        <w:ind w:firstLine="640" w:firstLineChars="200"/>
        <w:rPr>
          <w:rFonts w:hint="eastAsia" w:ascii="仿宋_GB2312" w:hAnsi="宋体" w:eastAsia="仿宋_GB2312" w:cs="宋体"/>
          <w:color w:val="000000"/>
          <w:sz w:val="32"/>
          <w:szCs w:val="32"/>
          <w:lang w:eastAsia="zh-CN"/>
        </w:rPr>
      </w:pPr>
      <w:r>
        <w:rPr>
          <w:rFonts w:hint="eastAsia" w:ascii="仿宋_GB2312" w:hAnsi="宋体" w:eastAsia="仿宋_GB2312"/>
          <w:sz w:val="32"/>
          <w:szCs w:val="32"/>
        </w:rPr>
        <w:t>1、</w:t>
      </w:r>
      <w:r>
        <w:rPr>
          <w:rFonts w:hint="eastAsia" w:ascii="仿宋_GB2312" w:eastAsia="仿宋_GB2312"/>
          <w:sz w:val="32"/>
          <w:szCs w:val="32"/>
        </w:rPr>
        <w:t>全面贯彻实施“以人为本，安全第一，综合治理，保障平安”的方针，</w:t>
      </w:r>
      <w:r>
        <w:rPr>
          <w:rFonts w:hint="eastAsia" w:ascii="仿宋_GB2312" w:eastAsia="仿宋_GB2312"/>
          <w:sz w:val="32"/>
          <w:szCs w:val="32"/>
          <w:lang w:eastAsia="zh-CN"/>
        </w:rPr>
        <w:t>加强疫情防控期间食品安全监管工作，做好强抓监管不放松、坚持排患不懈怠，</w:t>
      </w:r>
      <w:r>
        <w:rPr>
          <w:rFonts w:hint="eastAsia" w:ascii="仿宋_GB2312" w:eastAsia="仿宋_GB2312"/>
          <w:sz w:val="32"/>
          <w:szCs w:val="32"/>
          <w:rtl w:val="0"/>
          <w:lang w:val="en-US" w:eastAsia="zh-CN"/>
        </w:rPr>
        <w:t>营造安全放心舒心消费环境</w:t>
      </w:r>
      <w:r>
        <w:rPr>
          <w:rFonts w:hint="eastAsia" w:ascii="仿宋_GB2312" w:eastAsia="仿宋_GB2312"/>
          <w:sz w:val="32"/>
          <w:szCs w:val="32"/>
          <w:lang w:eastAsia="zh-CN"/>
        </w:rPr>
        <w:t>。</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2、20</w:t>
      </w:r>
      <w:r>
        <w:rPr>
          <w:rFonts w:hint="eastAsia" w:ascii="仿宋_GB2312" w:hAnsi="宋体" w:eastAsia="仿宋_GB2312"/>
          <w:sz w:val="32"/>
          <w:szCs w:val="32"/>
        </w:rPr>
        <w:t>2</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年初我镇严格按照预算编制要求，对食品药品监管站工作经费进行预算编制，经市政府同意，报峨眉山市人民代表大会会议批准通过</w:t>
      </w:r>
    </w:p>
    <w:p>
      <w:pPr>
        <w:adjustRightInd w:val="0"/>
        <w:snapToGrid w:val="0"/>
        <w:spacing w:line="600" w:lineRule="exact"/>
        <w:ind w:firstLine="640" w:firstLineChars="200"/>
        <w:rPr>
          <w:rFonts w:hint="eastAsia" w:ascii="楷体" w:hAnsi="楷体" w:eastAsia="楷体"/>
          <w:bCs/>
          <w:sz w:val="32"/>
          <w:szCs w:val="32"/>
          <w:lang w:val="zh-CN"/>
        </w:rPr>
      </w:pPr>
      <w:r>
        <w:rPr>
          <w:rFonts w:hint="eastAsia" w:ascii="楷体" w:hAnsi="楷体" w:eastAsia="楷体"/>
          <w:bCs/>
          <w:sz w:val="32"/>
          <w:szCs w:val="32"/>
          <w:lang w:val="zh-CN"/>
        </w:rPr>
        <w:t>（二）项目绩效目标</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1</w:t>
      </w:r>
      <w:r>
        <w:rPr>
          <w:rFonts w:hint="eastAsia" w:ascii="仿宋_GB2312" w:hAnsi="宋体" w:eastAsia="仿宋_GB2312"/>
          <w:sz w:val="32"/>
          <w:szCs w:val="32"/>
          <w:lang w:val="en-US" w:eastAsia="zh-CN"/>
        </w:rPr>
        <w:t>.</w:t>
      </w:r>
      <w:r>
        <w:rPr>
          <w:rFonts w:hint="eastAsia" w:ascii="仿宋_GB2312" w:hAnsi="宋体" w:eastAsia="仿宋_GB2312"/>
          <w:sz w:val="32"/>
          <w:szCs w:val="32"/>
        </w:rPr>
        <w:t>项目主要目标：</w:t>
      </w:r>
      <w:r>
        <w:rPr>
          <w:rFonts w:hint="eastAsia" w:ascii="仿宋_GB2312" w:hAnsi="宋体" w:eastAsia="仿宋_GB2312" w:cs="宋体"/>
          <w:color w:val="000000"/>
          <w:sz w:val="32"/>
          <w:szCs w:val="32"/>
          <w:lang w:eastAsia="zh-CN"/>
        </w:rPr>
        <w:t>紧紧围绕以保证人民群众食品安全工作为出发点，狠抓落实，切实抓好我镇域内食品安全监管工作</w:t>
      </w:r>
      <w:r>
        <w:rPr>
          <w:rFonts w:hint="eastAsia" w:ascii="仿宋_GB2312" w:hAnsi="宋体" w:eastAsia="仿宋_GB2312" w:cs="宋体"/>
          <w:color w:val="000000"/>
          <w:sz w:val="32"/>
          <w:szCs w:val="32"/>
        </w:rPr>
        <w:t>，提高消费者安全意识</w:t>
      </w:r>
      <w:r>
        <w:rPr>
          <w:rFonts w:hint="eastAsia" w:ascii="仿宋_GB2312" w:hAnsi="宋体" w:eastAsia="仿宋_GB2312" w:cs="宋体"/>
          <w:color w:val="000000"/>
          <w:sz w:val="32"/>
          <w:szCs w:val="32"/>
          <w:lang w:eastAsia="zh-CN"/>
        </w:rPr>
        <w:t>，</w:t>
      </w:r>
      <w:r>
        <w:rPr>
          <w:rFonts w:hint="eastAsia" w:ascii="仿宋_GB2312" w:eastAsia="仿宋_GB2312"/>
          <w:sz w:val="32"/>
          <w:szCs w:val="32"/>
          <w:rtl w:val="0"/>
          <w:lang w:val="en-US" w:eastAsia="zh-CN"/>
        </w:rPr>
        <w:t>营造安全放心舒心消费环境</w:t>
      </w:r>
      <w:r>
        <w:rPr>
          <w:rFonts w:hint="eastAsia" w:ascii="仿宋_GB2312" w:hAnsi="宋体" w:eastAsia="仿宋_GB2312" w:cs="宋体"/>
          <w:color w:val="000000"/>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宋体" w:eastAsia="仿宋_GB2312"/>
          <w:sz w:val="32"/>
          <w:szCs w:val="32"/>
        </w:rPr>
        <w:t>2</w:t>
      </w:r>
      <w:r>
        <w:rPr>
          <w:rFonts w:hint="eastAsia" w:ascii="仿宋_GB2312" w:hAnsi="宋体" w:eastAsia="仿宋_GB2312"/>
          <w:sz w:val="32"/>
          <w:szCs w:val="32"/>
          <w:lang w:val="en-US" w:eastAsia="zh-CN"/>
        </w:rPr>
        <w:t>.</w:t>
      </w:r>
      <w:r>
        <w:rPr>
          <w:rFonts w:hint="eastAsia" w:ascii="仿宋_GB2312" w:hAnsi="宋体" w:eastAsia="仿宋_GB2312"/>
          <w:sz w:val="32"/>
          <w:szCs w:val="32"/>
          <w:lang w:val="zh-CN"/>
        </w:rPr>
        <w:t>通过预算编制，规划绩效目标：（</w:t>
      </w:r>
      <w:r>
        <w:rPr>
          <w:rFonts w:hint="eastAsia" w:ascii="仿宋_GB2312" w:hAnsi="宋体" w:eastAsia="仿宋_GB2312"/>
          <w:sz w:val="32"/>
          <w:szCs w:val="32"/>
        </w:rPr>
        <w:t>1）、</w:t>
      </w:r>
      <w:r>
        <w:rPr>
          <w:rFonts w:hint="eastAsia" w:ascii="仿宋_GB2312" w:hAnsi="仿宋_GB2312" w:eastAsia="仿宋_GB2312" w:cs="仿宋_GB2312"/>
          <w:sz w:val="32"/>
          <w:szCs w:val="32"/>
        </w:rPr>
        <w:t>加强日常工作</w:t>
      </w:r>
      <w:r>
        <w:rPr>
          <w:rFonts w:hint="eastAsia" w:ascii="仿宋_GB2312" w:hAnsi="仿宋_GB2312" w:eastAsia="仿宋_GB2312" w:cs="仿宋_GB2312"/>
          <w:sz w:val="32"/>
          <w:szCs w:val="32"/>
          <w:lang w:eastAsia="zh-CN"/>
        </w:rPr>
        <w:t>巡查</w:t>
      </w:r>
      <w:r>
        <w:rPr>
          <w:rFonts w:hint="eastAsia" w:ascii="仿宋_GB2312" w:hAnsi="仿宋_GB2312" w:eastAsia="仿宋_GB2312" w:cs="仿宋_GB2312"/>
          <w:sz w:val="32"/>
          <w:szCs w:val="32"/>
        </w:rPr>
        <w:t>监管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2）抓好学校、餐饮等食堂食品安全整治工作（3）加强对食品小作坊的监管；（4）加强农村聚餐管理；</w:t>
      </w: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val="en-US" w:eastAsia="zh-CN"/>
        </w:rPr>
        <w:t>5</w:t>
      </w:r>
      <w:r>
        <w:rPr>
          <w:rFonts w:hint="eastAsia" w:ascii="仿宋_GB2312" w:hAnsi="楷体_GB2312" w:eastAsia="仿宋_GB2312" w:cs="楷体_GB2312"/>
          <w:sz w:val="32"/>
          <w:szCs w:val="32"/>
        </w:rPr>
        <w:t>）</w:t>
      </w:r>
      <w:r>
        <w:rPr>
          <w:rFonts w:hint="eastAsia" w:ascii="仿宋_GB2312" w:hAnsi="仿宋_GB2312" w:eastAsia="仿宋_GB2312" w:cs="仿宋_GB2312"/>
          <w:sz w:val="32"/>
          <w:szCs w:val="32"/>
        </w:rPr>
        <w:t>扎实开展安全专项行动</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eastAsia="仿宋_GB2312"/>
          <w:sz w:val="32"/>
          <w:szCs w:val="32"/>
        </w:rPr>
        <w:t>有组织、有步骤地深入开展食品安全工作，不折不扣</w:t>
      </w:r>
      <w:r>
        <w:rPr>
          <w:rFonts w:hint="eastAsia" w:ascii="仿宋_GB2312" w:eastAsia="仿宋_GB2312"/>
          <w:sz w:val="32"/>
          <w:szCs w:val="32"/>
          <w:lang w:eastAsia="zh-CN"/>
        </w:rPr>
        <w:t>结合疫情</w:t>
      </w:r>
      <w:r>
        <w:rPr>
          <w:rFonts w:hint="eastAsia" w:ascii="仿宋_GB2312" w:eastAsia="仿宋_GB2312"/>
          <w:sz w:val="32"/>
          <w:szCs w:val="32"/>
        </w:rPr>
        <w:t>防控各项措施推进食品安全</w:t>
      </w:r>
      <w:r>
        <w:rPr>
          <w:rFonts w:hint="eastAsia" w:ascii="仿宋_GB2312" w:eastAsia="仿宋_GB2312"/>
          <w:sz w:val="32"/>
          <w:szCs w:val="32"/>
          <w:lang w:eastAsia="zh-CN"/>
        </w:rPr>
        <w:t>工作</w:t>
      </w:r>
      <w:r>
        <w:rPr>
          <w:rFonts w:hint="eastAsia" w:ascii="仿宋_GB2312" w:eastAsia="仿宋_GB2312"/>
          <w:sz w:val="32"/>
          <w:szCs w:val="32"/>
        </w:rPr>
        <w:t>，构建最严格的监管体系，全</w:t>
      </w:r>
      <w:r>
        <w:rPr>
          <w:rFonts w:hint="eastAsia" w:ascii="仿宋_GB2312" w:eastAsia="仿宋_GB2312"/>
          <w:sz w:val="32"/>
          <w:szCs w:val="32"/>
          <w:lang w:eastAsia="zh-CN"/>
        </w:rPr>
        <w:t>镇</w:t>
      </w:r>
      <w:r>
        <w:rPr>
          <w:rFonts w:hint="eastAsia" w:ascii="仿宋_GB2312" w:eastAsia="仿宋_GB2312"/>
          <w:sz w:val="32"/>
          <w:szCs w:val="32"/>
        </w:rPr>
        <w:t>食品安全工作取得了显著成效。</w:t>
      </w:r>
    </w:p>
    <w:p>
      <w:pPr>
        <w:adjustRightInd w:val="0"/>
        <w:snapToGrid w:val="0"/>
        <w:spacing w:line="600" w:lineRule="exact"/>
        <w:ind w:firstLine="640" w:firstLineChars="200"/>
        <w:rPr>
          <w:rFonts w:hint="eastAsia" w:ascii="黑体" w:hAnsi="黑体" w:eastAsia="黑体"/>
          <w:bCs/>
          <w:sz w:val="32"/>
          <w:szCs w:val="32"/>
          <w:lang w:val="zh-CN"/>
        </w:rPr>
      </w:pPr>
      <w:r>
        <w:rPr>
          <w:rFonts w:hint="eastAsia" w:ascii="黑体" w:hAnsi="黑体" w:eastAsia="黑体"/>
          <w:bCs/>
          <w:sz w:val="32"/>
          <w:szCs w:val="32"/>
          <w:lang w:val="zh-CN"/>
        </w:rPr>
        <w:t>二、项目资金申报及使用情况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楷体" w:hAnsi="楷体" w:eastAsia="楷体"/>
          <w:sz w:val="32"/>
          <w:szCs w:val="32"/>
        </w:rPr>
        <w:t>（一）资金到位。</w:t>
      </w:r>
      <w:r>
        <w:rPr>
          <w:rFonts w:hint="eastAsia" w:ascii="仿宋_GB2312" w:hAnsi="宋体" w:eastAsia="仿宋_GB2312"/>
          <w:sz w:val="32"/>
          <w:szCs w:val="32"/>
          <w:lang w:val="zh-CN"/>
        </w:rPr>
        <w:t>食品药品监管经费财政拨款</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年预算</w:t>
      </w:r>
      <w:r>
        <w:rPr>
          <w:rFonts w:hint="eastAsia" w:ascii="仿宋_GB2312" w:hAnsi="宋体" w:eastAsia="仿宋_GB2312"/>
          <w:sz w:val="32"/>
          <w:szCs w:val="32"/>
          <w:lang w:val="en-US" w:eastAsia="zh-CN"/>
        </w:rPr>
        <w:t>5.497</w:t>
      </w:r>
      <w:r>
        <w:rPr>
          <w:rFonts w:hint="eastAsia" w:ascii="仿宋_GB2312" w:hAnsi="宋体" w:eastAsia="仿宋_GB2312"/>
          <w:sz w:val="32"/>
          <w:szCs w:val="32"/>
        </w:rPr>
        <w:t>万元，属本级人民政府预算专项资金，经市人代会会议结束后到位。</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楷体" w:hAnsi="楷体" w:eastAsia="楷体"/>
          <w:sz w:val="32"/>
          <w:szCs w:val="32"/>
        </w:rPr>
        <w:t>（二）资金使用。</w:t>
      </w:r>
      <w:r>
        <w:rPr>
          <w:rFonts w:hint="eastAsia" w:ascii="仿宋_GB2312" w:hAnsi="宋体" w:eastAsia="仿宋_GB2312"/>
          <w:sz w:val="32"/>
          <w:szCs w:val="32"/>
        </w:rPr>
        <w:t>我</w:t>
      </w:r>
      <w:r>
        <w:rPr>
          <w:rFonts w:hint="eastAsia" w:ascii="仿宋_GB2312" w:hAnsi="宋体" w:eastAsia="仿宋_GB2312"/>
          <w:sz w:val="32"/>
          <w:szCs w:val="32"/>
          <w:lang w:eastAsia="zh-CN"/>
        </w:rPr>
        <w:t>镇</w:t>
      </w:r>
      <w:r>
        <w:rPr>
          <w:rFonts w:hint="eastAsia" w:ascii="仿宋_GB2312" w:hAnsi="宋体" w:eastAsia="仿宋_GB2312"/>
          <w:sz w:val="32"/>
          <w:szCs w:val="32"/>
          <w:lang w:val="zh-CN"/>
        </w:rPr>
        <w:t>食品药品监管经费</w:t>
      </w:r>
      <w:r>
        <w:rPr>
          <w:rFonts w:hint="eastAsia" w:ascii="仿宋_GB2312" w:hAnsi="宋体" w:eastAsia="仿宋_GB2312"/>
          <w:sz w:val="32"/>
          <w:szCs w:val="32"/>
        </w:rPr>
        <w:t>使用</w:t>
      </w:r>
      <w:r>
        <w:rPr>
          <w:rFonts w:hint="eastAsia" w:ascii="仿宋_GB2312" w:hAnsi="宋体" w:eastAsia="仿宋_GB2312"/>
          <w:sz w:val="32"/>
          <w:szCs w:val="32"/>
          <w:lang w:val="en-US" w:eastAsia="zh-CN"/>
        </w:rPr>
        <w:t>5.497</w:t>
      </w:r>
      <w:r>
        <w:rPr>
          <w:rFonts w:hint="eastAsia" w:ascii="仿宋_GB2312" w:hAnsi="宋体" w:eastAsia="仿宋_GB2312"/>
          <w:sz w:val="32"/>
          <w:szCs w:val="32"/>
        </w:rPr>
        <w:t>万元，使用率100%，用于</w:t>
      </w:r>
      <w:r>
        <w:rPr>
          <w:rFonts w:hint="eastAsia" w:ascii="仿宋_GB2312" w:hAnsi="仿宋_GB2312" w:eastAsia="仿宋_GB2312" w:cs="仿宋_GB2312"/>
          <w:sz w:val="32"/>
          <w:szCs w:val="32"/>
        </w:rPr>
        <w:t>食品生产企业、学校食堂、劳动密集型企业食堂进行重点检查，对农村群体性聚餐工作进行重点监管</w:t>
      </w:r>
      <w:r>
        <w:rPr>
          <w:rFonts w:hint="eastAsia" w:ascii="仿宋_GB2312" w:hAnsi="宋体" w:eastAsia="仿宋_GB2312"/>
          <w:sz w:val="32"/>
          <w:szCs w:val="32"/>
        </w:rPr>
        <w:t>。</w:t>
      </w:r>
      <w:r>
        <w:rPr>
          <w:rFonts w:hint="eastAsia" w:ascii="仿宋_GB2312" w:hAnsi="仿宋_GB2312" w:eastAsia="仿宋_GB2312" w:cs="仿宋_GB2312"/>
          <w:sz w:val="32"/>
          <w:szCs w:val="32"/>
          <w:lang w:eastAsia="zh-CN"/>
        </w:rPr>
        <w:t>疫情防控、重大</w:t>
      </w:r>
      <w:r>
        <w:rPr>
          <w:rFonts w:hint="eastAsia" w:ascii="仿宋_GB2312" w:hAnsi="仿宋_GB2312" w:eastAsia="仿宋_GB2312" w:cs="仿宋_GB2312"/>
          <w:sz w:val="32"/>
          <w:szCs w:val="32"/>
        </w:rPr>
        <w:t>节日期间，组织人员对辖区的餐饮、超市、</w:t>
      </w:r>
      <w:r>
        <w:rPr>
          <w:rFonts w:hint="eastAsia" w:ascii="仿宋_GB2312" w:hAnsi="仿宋_GB2312" w:eastAsia="仿宋_GB2312" w:cs="仿宋_GB2312"/>
          <w:sz w:val="32"/>
          <w:szCs w:val="32"/>
          <w:lang w:eastAsia="zh-CN"/>
        </w:rPr>
        <w:t>学校</w:t>
      </w:r>
      <w:r>
        <w:rPr>
          <w:rFonts w:hint="eastAsia" w:ascii="仿宋_GB2312" w:hAnsi="仿宋_GB2312" w:eastAsia="仿宋_GB2312" w:cs="仿宋_GB2312"/>
          <w:sz w:val="32"/>
          <w:szCs w:val="32"/>
        </w:rPr>
        <w:t>等进行专项检查，确保群众饮食安全。多次开展校园周边食品安全专项检查。农村群体性聚餐申报监管。会计核算、现金管理、转账支付等均按规章制度执行，做到专款专用，资金支付依据齐全、开支标准合理合法、专项资金专项管理、专项使用，年初的绩效目标也基本完成</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楷体" w:hAnsi="楷体" w:eastAsia="楷体"/>
          <w:sz w:val="32"/>
          <w:szCs w:val="32"/>
        </w:rPr>
        <w:t>（三）</w:t>
      </w:r>
      <w:r>
        <w:rPr>
          <w:rFonts w:hint="eastAsia" w:ascii="楷体" w:hAnsi="楷体" w:eastAsia="楷体"/>
          <w:sz w:val="32"/>
          <w:szCs w:val="32"/>
          <w:lang w:val="zh-CN"/>
        </w:rPr>
        <w:t>项目财务管理情况。</w:t>
      </w:r>
      <w:r>
        <w:rPr>
          <w:rFonts w:hint="eastAsia" w:ascii="仿宋_GB2312" w:hAnsi="宋体" w:eastAsia="仿宋_GB2312"/>
          <w:sz w:val="32"/>
          <w:szCs w:val="32"/>
          <w:lang w:val="zh-CN"/>
        </w:rPr>
        <w:t>财务管理制度健全，严格执行财管管理制度，账务处理及时，会计核算规范。</w:t>
      </w:r>
    </w:p>
    <w:p>
      <w:pPr>
        <w:adjustRightInd w:val="0"/>
        <w:snapToGrid w:val="0"/>
        <w:spacing w:line="600" w:lineRule="exact"/>
        <w:ind w:firstLine="640" w:firstLineChars="200"/>
        <w:rPr>
          <w:rFonts w:hint="eastAsia" w:ascii="黑体" w:hAnsi="黑体" w:eastAsia="黑体"/>
          <w:bCs/>
          <w:sz w:val="32"/>
          <w:szCs w:val="32"/>
          <w:lang w:val="zh-CN"/>
        </w:rPr>
      </w:pPr>
      <w:r>
        <w:rPr>
          <w:rFonts w:hint="eastAsia" w:ascii="黑体" w:hAnsi="黑体" w:eastAsia="黑体"/>
          <w:bCs/>
          <w:sz w:val="32"/>
          <w:szCs w:val="32"/>
          <w:lang w:val="zh-CN"/>
        </w:rPr>
        <w:t>三、项目实施及管理情况</w:t>
      </w:r>
    </w:p>
    <w:p>
      <w:pPr>
        <w:spacing w:line="600" w:lineRule="exact"/>
        <w:ind w:firstLine="640" w:firstLineChars="200"/>
        <w:rPr>
          <w:rFonts w:hint="eastAsia" w:ascii="仿宋_GB2312" w:hAnsi="楷体_GB2312" w:eastAsia="仿宋_GB2312" w:cs="楷体_GB2312"/>
          <w:sz w:val="32"/>
          <w:szCs w:val="32"/>
          <w:lang w:val="en-US" w:eastAsia="zh-CN"/>
        </w:rPr>
      </w:pPr>
      <w:r>
        <w:rPr>
          <w:rFonts w:hint="eastAsia" w:ascii="仿宋_GB2312" w:hAnsi="宋体" w:eastAsia="仿宋_GB2312"/>
          <w:sz w:val="32"/>
          <w:szCs w:val="32"/>
        </w:rPr>
        <w:t>（一）</w:t>
      </w:r>
      <w:r>
        <w:rPr>
          <w:rFonts w:hint="eastAsia" w:ascii="仿宋_GB2312" w:hAnsi="楷体_GB2312" w:eastAsia="仿宋_GB2312" w:cs="楷体_GB2312"/>
          <w:sz w:val="32"/>
          <w:szCs w:val="32"/>
        </w:rPr>
        <w:t>深入开展宣传活动，广泛宣传，营造氛围</w:t>
      </w:r>
      <w:r>
        <w:rPr>
          <w:rFonts w:hint="eastAsia" w:ascii="仿宋_GB2312" w:hAnsi="楷体_GB2312" w:eastAsia="仿宋_GB2312" w:cs="楷体_GB2312"/>
          <w:sz w:val="32"/>
          <w:szCs w:val="32"/>
          <w:lang w:eastAsia="zh-CN"/>
        </w:rPr>
        <w:t>。</w:t>
      </w:r>
    </w:p>
    <w:p>
      <w:pPr>
        <w:spacing w:line="600" w:lineRule="exact"/>
        <w:ind w:firstLine="640" w:firstLineChars="200"/>
        <w:rPr>
          <w:rFonts w:hint="eastAsia" w:ascii="仿宋_GB2312" w:hAnsi="楷体_GB2312" w:eastAsia="仿宋_GB2312" w:cs="楷体_GB2312"/>
          <w:sz w:val="32"/>
          <w:szCs w:val="32"/>
        </w:rPr>
      </w:pPr>
      <w:r>
        <w:rPr>
          <w:rFonts w:hint="eastAsia" w:ascii="仿宋_GB2312" w:hAnsi="楷体_GB2312" w:eastAsia="仿宋_GB2312" w:cs="楷体_GB2312"/>
          <w:sz w:val="32"/>
          <w:szCs w:val="32"/>
        </w:rPr>
        <w:t>（二）</w:t>
      </w:r>
      <w:r>
        <w:rPr>
          <w:rFonts w:hint="eastAsia" w:ascii="仿宋_GB2312" w:hAnsi="楷体_GB2312" w:eastAsia="仿宋_GB2312" w:cs="楷体_GB2312"/>
          <w:sz w:val="32"/>
          <w:szCs w:val="32"/>
          <w:rtl w:val="0"/>
          <w:lang w:val="en-US" w:eastAsia="zh-CN"/>
        </w:rPr>
        <w:t>联合市场监管局</w:t>
      </w:r>
      <w:r>
        <w:rPr>
          <w:rFonts w:hint="eastAsia" w:ascii="仿宋_GB2312" w:hAnsi="楷体_GB2312" w:eastAsia="仿宋_GB2312" w:cs="楷体_GB2312"/>
          <w:sz w:val="32"/>
          <w:szCs w:val="32"/>
        </w:rPr>
        <w:t>，做好食品小作坊、小经营店及摊贩登记备案工作</w:t>
      </w:r>
      <w:r>
        <w:rPr>
          <w:rFonts w:hint="eastAsia" w:ascii="仿宋_GB2312" w:hAnsi="楷体_GB2312" w:eastAsia="仿宋_GB2312" w:cs="楷体_GB2312"/>
          <w:sz w:val="32"/>
          <w:szCs w:val="32"/>
          <w:rtl w:val="0"/>
          <w:lang w:val="en-US" w:eastAsia="zh-CN"/>
        </w:rPr>
        <w:t>，并对商铺的健康证、营业执照、备案证、食品经营许可证等资质进行建档登记。</w:t>
      </w:r>
    </w:p>
    <w:p>
      <w:pPr>
        <w:spacing w:line="600" w:lineRule="exact"/>
        <w:ind w:firstLine="640" w:firstLineChars="200"/>
        <w:rPr>
          <w:rFonts w:hint="eastAsia" w:ascii="仿宋_GB2312" w:hAnsi="楷体_GB2312" w:eastAsia="仿宋_GB2312" w:cs="楷体_GB2312"/>
          <w:sz w:val="32"/>
          <w:szCs w:val="32"/>
        </w:rPr>
      </w:pPr>
      <w:r>
        <w:rPr>
          <w:rFonts w:hint="eastAsia" w:ascii="仿宋_GB2312" w:hAnsi="仿宋_GB2312" w:eastAsia="仿宋_GB2312" w:cs="仿宋_GB2312"/>
          <w:sz w:val="32"/>
          <w:szCs w:val="32"/>
        </w:rPr>
        <w:t>（三）联合</w:t>
      </w:r>
      <w:r>
        <w:rPr>
          <w:rFonts w:hint="eastAsia" w:ascii="仿宋_GB2312" w:hAnsi="仿宋_GB2312" w:eastAsia="仿宋_GB2312" w:cs="仿宋_GB2312"/>
          <w:sz w:val="32"/>
          <w:szCs w:val="32"/>
          <w:lang w:eastAsia="zh-CN"/>
        </w:rPr>
        <w:t>镇综合执法办</w:t>
      </w:r>
      <w:r>
        <w:rPr>
          <w:rFonts w:hint="eastAsia" w:ascii="仿宋_GB2312" w:hAnsi="仿宋_GB2312" w:eastAsia="仿宋_GB2312" w:cs="仿宋_GB2312"/>
          <w:sz w:val="32"/>
          <w:szCs w:val="32"/>
        </w:rPr>
        <w:t>、交警中队、派出所等部门开展校园及学校周边食品卫生安全专项检查。为切实保障广大师生的饮食安全，全面推进校园食品管理，构建校园食品安全监管长效机制。</w:t>
      </w:r>
    </w:p>
    <w:p>
      <w:pPr>
        <w:adjustRightInd w:val="0"/>
        <w:snapToGrid w:val="0"/>
        <w:spacing w:line="600" w:lineRule="exact"/>
        <w:ind w:firstLine="640" w:firstLineChars="200"/>
        <w:rPr>
          <w:rFonts w:hint="eastAsia" w:ascii="黑体" w:hAnsi="黑体" w:eastAsia="黑体"/>
          <w:bCs/>
          <w:sz w:val="32"/>
          <w:szCs w:val="32"/>
          <w:lang w:val="zh-CN"/>
        </w:rPr>
      </w:pPr>
      <w:r>
        <w:rPr>
          <w:rFonts w:hint="eastAsia" w:ascii="黑体" w:hAnsi="黑体" w:eastAsia="黑体"/>
          <w:bCs/>
          <w:sz w:val="32"/>
          <w:szCs w:val="32"/>
          <w:lang w:val="zh-CN"/>
        </w:rPr>
        <w:t>四、项目绩效目标</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spacing w:line="600" w:lineRule="exact"/>
        <w:ind w:firstLine="640" w:firstLineChars="200"/>
        <w:rPr>
          <w:rFonts w:hint="eastAsia" w:ascii="仿宋_GB2312" w:hAnsi="仿宋" w:eastAsia="仿宋_GB2312"/>
          <w:color w:val="auto"/>
          <w:sz w:val="32"/>
          <w:szCs w:val="32"/>
          <w:shd w:val="clear" w:color="auto" w:fill="FFFFFF"/>
        </w:rPr>
      </w:pPr>
      <w:r>
        <w:rPr>
          <w:rFonts w:hint="eastAsia" w:ascii="仿宋_GB2312" w:hAnsi="仿宋_GB2312" w:eastAsia="仿宋_GB2312" w:cs="仿宋_GB2312"/>
          <w:color w:val="auto"/>
          <w:sz w:val="32"/>
          <w:szCs w:val="32"/>
          <w:lang w:eastAsia="zh-CN"/>
        </w:rPr>
        <w:t>九里镇加强对学校食品安全工作的监管，全年多次检查学校</w:t>
      </w:r>
      <w:r>
        <w:rPr>
          <w:rFonts w:hint="eastAsia" w:ascii="仿宋_GB2312" w:hAnsi="仿宋_GB2312" w:eastAsia="仿宋_GB2312" w:cs="仿宋_GB2312"/>
          <w:color w:val="auto"/>
          <w:sz w:val="32"/>
          <w:szCs w:val="32"/>
          <w:lang w:val="en-US" w:eastAsia="zh-CN"/>
        </w:rPr>
        <w:t>餐饮店及小作坊；</w:t>
      </w:r>
      <w:r>
        <w:rPr>
          <w:rFonts w:hint="eastAsia" w:ascii="仿宋_GB2312" w:hAnsi="仿宋_GB2312" w:eastAsia="仿宋_GB2312" w:cs="仿宋_GB2312"/>
          <w:color w:val="auto"/>
          <w:sz w:val="32"/>
          <w:szCs w:val="32"/>
          <w:lang w:eastAsia="zh-CN"/>
        </w:rPr>
        <w:t>现场踏勘</w:t>
      </w:r>
      <w:r>
        <w:rPr>
          <w:rFonts w:hint="eastAsia" w:ascii="仿宋_GB2312" w:hAnsi="仿宋_GB2312" w:eastAsia="仿宋_GB2312" w:cs="仿宋_GB2312"/>
          <w:color w:val="auto"/>
          <w:sz w:val="32"/>
          <w:szCs w:val="32"/>
          <w:lang w:val="en-US" w:eastAsia="zh-CN"/>
        </w:rPr>
        <w:t>餐饮店，办理食品经营许可证并签订门前五包责任书，办理食品摊位证，监管群体性聚餐；</w:t>
      </w:r>
      <w:r>
        <w:rPr>
          <w:rFonts w:hint="eastAsia" w:ascii="仿宋_GB2312" w:hAnsi="仿宋_GB2312" w:eastAsia="仿宋_GB2312" w:cs="仿宋_GB2312"/>
          <w:color w:val="auto"/>
          <w:sz w:val="32"/>
          <w:szCs w:val="32"/>
        </w:rPr>
        <w:t>全年</w:t>
      </w:r>
      <w:r>
        <w:rPr>
          <w:rFonts w:hint="eastAsia" w:ascii="仿宋_GB2312" w:hAnsi="仿宋_GB2312" w:eastAsia="仿宋_GB2312" w:cs="仿宋_GB2312"/>
          <w:color w:val="auto"/>
          <w:sz w:val="32"/>
          <w:szCs w:val="32"/>
          <w:lang w:eastAsia="zh-CN"/>
        </w:rPr>
        <w:t>协调各职能部门开展</w:t>
      </w:r>
      <w:r>
        <w:rPr>
          <w:rFonts w:hint="eastAsia" w:ascii="仿宋_GB2312" w:hAnsi="仿宋_GB2312" w:eastAsia="仿宋_GB2312" w:cs="仿宋_GB2312"/>
          <w:color w:val="auto"/>
          <w:sz w:val="32"/>
          <w:szCs w:val="32"/>
          <w:lang w:val="en-US" w:eastAsia="zh-CN"/>
        </w:rPr>
        <w:t>整治行动。</w:t>
      </w:r>
      <w:r>
        <w:rPr>
          <w:rFonts w:hint="eastAsia" w:ascii="仿宋_GB2312" w:hAnsi="仿宋" w:eastAsia="仿宋_GB2312"/>
          <w:color w:val="auto"/>
          <w:sz w:val="32"/>
          <w:szCs w:val="32"/>
          <w:shd w:val="clear" w:color="auto" w:fill="FFFFFF"/>
        </w:rPr>
        <w:t>为</w:t>
      </w:r>
      <w:r>
        <w:rPr>
          <w:rFonts w:hint="eastAsia" w:ascii="仿宋_GB2312" w:hAnsi="仿宋" w:eastAsia="仿宋_GB2312"/>
          <w:color w:val="auto"/>
          <w:sz w:val="32"/>
          <w:szCs w:val="32"/>
          <w:shd w:val="clear" w:color="auto" w:fill="FFFFFF"/>
          <w:lang w:eastAsia="zh-CN"/>
        </w:rPr>
        <w:t>九里镇</w:t>
      </w:r>
      <w:r>
        <w:rPr>
          <w:rFonts w:hint="eastAsia" w:ascii="仿宋_GB2312" w:hAnsi="仿宋" w:eastAsia="仿宋_GB2312"/>
          <w:color w:val="auto"/>
          <w:sz w:val="32"/>
          <w:szCs w:val="32"/>
          <w:shd w:val="clear" w:color="auto" w:fill="FFFFFF"/>
        </w:rPr>
        <w:t>辖区内群众食品消费增加了一份安全保障。</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rPr>
      </w:pPr>
      <w:r>
        <w:rPr>
          <w:rFonts w:hint="eastAsia" w:ascii="仿宋_GB2312" w:hAnsi="仿宋_GB2312" w:eastAsia="仿宋_GB2312" w:cs="仿宋_GB2312"/>
          <w:sz w:val="32"/>
          <w:szCs w:val="32"/>
          <w:lang w:val="en-US" w:eastAsia="zh-CN"/>
        </w:rPr>
        <w:t>九里镇食品药品安全监管工作，以宣传贯彻食品法律法规、整顿和规范食品市场秩序、提高群众服务意识为重点，切实保障全镇人民群众饮食安全，促进我镇食品经济健康快速发展</w:t>
      </w:r>
      <w:r>
        <w:rPr>
          <w:rFonts w:hint="eastAsia" w:ascii="仿宋_GB2312" w:hAnsi="仿宋_GB2312" w:eastAsia="仿宋_GB2312" w:cs="仿宋_GB2312"/>
          <w:b w:val="0"/>
          <w:kern w:val="0"/>
          <w:sz w:val="32"/>
          <w:szCs w:val="32"/>
          <w:shd w:val="clear" w:color="auto" w:fill="FFFFFF"/>
          <w:lang w:val="en-US" w:eastAsia="zh-CN" w:bidi="ar-SA"/>
        </w:rPr>
        <w:t>。</w:t>
      </w:r>
    </w:p>
    <w:p>
      <w:pPr>
        <w:numPr>
          <w:ilvl w:val="0"/>
          <w:numId w:val="2"/>
        </w:numPr>
        <w:adjustRightInd w:val="0"/>
        <w:snapToGrid w:val="0"/>
        <w:spacing w:line="600" w:lineRule="exact"/>
        <w:ind w:left="1360" w:leftChars="0" w:hanging="720" w:firstLineChars="0"/>
        <w:rPr>
          <w:rFonts w:hint="eastAsia" w:ascii="黑体" w:hAnsi="黑体" w:eastAsia="黑体"/>
          <w:bCs/>
          <w:sz w:val="32"/>
          <w:szCs w:val="32"/>
        </w:rPr>
      </w:pPr>
      <w:r>
        <w:rPr>
          <w:rFonts w:hint="eastAsia" w:ascii="黑体" w:hAnsi="黑体" w:eastAsia="黑体"/>
          <w:bCs/>
          <w:sz w:val="32"/>
          <w:szCs w:val="32"/>
        </w:rPr>
        <w:t>评价结论及建议</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pStyle w:val="2"/>
        <w:numPr>
          <w:ilvl w:val="0"/>
          <w:numId w:val="0"/>
        </w:numPr>
        <w:ind w:firstLine="600" w:firstLineChars="200"/>
        <w:jc w:val="both"/>
        <w:rPr>
          <w:rFonts w:hint="eastAsia"/>
        </w:rPr>
      </w:pPr>
      <w:r>
        <w:rPr>
          <w:rFonts w:hint="eastAsia" w:ascii="仿宋_GB2312"/>
          <w:szCs w:val="30"/>
        </w:rPr>
        <w:t>通过项目绩效管理自评，</w:t>
      </w:r>
      <w:r>
        <w:rPr>
          <w:rFonts w:hint="eastAsia"/>
          <w:szCs w:val="30"/>
          <w:lang w:eastAsia="zh-CN"/>
        </w:rPr>
        <w:t>该</w:t>
      </w:r>
      <w:r>
        <w:rPr>
          <w:rFonts w:hint="eastAsia" w:ascii="仿宋_GB2312"/>
          <w:szCs w:val="30"/>
        </w:rPr>
        <w:t>项目</w:t>
      </w:r>
      <w:r>
        <w:rPr>
          <w:rFonts w:hint="eastAsia"/>
          <w:szCs w:val="30"/>
          <w:lang w:eastAsia="zh-CN"/>
        </w:rPr>
        <w:t>在</w:t>
      </w:r>
      <w:r>
        <w:rPr>
          <w:rFonts w:hint="eastAsia" w:ascii="仿宋_GB2312"/>
          <w:szCs w:val="30"/>
        </w:rPr>
        <w:t>支出中不存在违法违纪行为，</w:t>
      </w:r>
      <w:r>
        <w:rPr>
          <w:rFonts w:hint="eastAsia"/>
          <w:szCs w:val="30"/>
          <w:lang w:eastAsia="zh-CN"/>
        </w:rPr>
        <w:t>按时完成年初绩效目标，为九里镇居民</w:t>
      </w:r>
      <w:r>
        <w:rPr>
          <w:rFonts w:hint="eastAsia" w:ascii="仿宋_GB2312" w:eastAsia="仿宋_GB2312"/>
          <w:sz w:val="32"/>
          <w:szCs w:val="32"/>
          <w:rtl w:val="0"/>
          <w:lang w:val="en-US" w:eastAsia="zh-CN"/>
        </w:rPr>
        <w:t>营造</w:t>
      </w:r>
      <w:r>
        <w:rPr>
          <w:rFonts w:hint="eastAsia"/>
          <w:sz w:val="32"/>
          <w:szCs w:val="32"/>
          <w:rtl w:val="0"/>
          <w:lang w:val="en-US" w:eastAsia="zh-CN"/>
        </w:rPr>
        <w:t>了</w:t>
      </w:r>
      <w:r>
        <w:rPr>
          <w:rFonts w:hint="eastAsia" w:ascii="仿宋_GB2312" w:eastAsia="仿宋_GB2312"/>
          <w:sz w:val="32"/>
          <w:szCs w:val="32"/>
          <w:rtl w:val="0"/>
          <w:lang w:val="en-US" w:eastAsia="zh-CN"/>
        </w:rPr>
        <w:t>安全放心舒心消费环境</w:t>
      </w:r>
      <w:r>
        <w:rPr>
          <w:rFonts w:hint="eastAsia"/>
          <w:sz w:val="32"/>
          <w:szCs w:val="32"/>
          <w:rtl w:val="0"/>
          <w:lang w:val="en-US" w:eastAsia="zh-CN"/>
        </w:rPr>
        <w:t>，</w:t>
      </w:r>
      <w:r>
        <w:rPr>
          <w:rFonts w:hint="eastAsia" w:ascii="仿宋_GB2312" w:hAnsi="宋体" w:eastAsia="仿宋_GB2312"/>
          <w:sz w:val="32"/>
          <w:szCs w:val="32"/>
        </w:rPr>
        <w:t>所有资金使用严格遵守各项制度，专款专用</w:t>
      </w:r>
      <w:r>
        <w:rPr>
          <w:rFonts w:hint="eastAsia" w:hAnsi="宋体"/>
          <w:sz w:val="32"/>
          <w:szCs w:val="32"/>
          <w:lang w:eastAsia="zh-CN"/>
        </w:rPr>
        <w:t>，</w:t>
      </w:r>
      <w:r>
        <w:rPr>
          <w:rFonts w:hint="eastAsia"/>
          <w:szCs w:val="30"/>
          <w:lang w:eastAsia="zh-CN"/>
        </w:rPr>
        <w:t>项目评价良好。</w:t>
      </w:r>
    </w:p>
    <w:p>
      <w:pPr>
        <w:adjustRightInd w:val="0"/>
        <w:snapToGrid w:val="0"/>
        <w:spacing w:line="600" w:lineRule="exact"/>
        <w:ind w:left="420" w:leftChars="200" w:firstLine="160" w:firstLineChars="50"/>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）存在的问题</w:t>
      </w:r>
    </w:p>
    <w:p>
      <w:pPr>
        <w:adjustRightInd w:val="0"/>
        <w:snapToGrid w:val="0"/>
        <w:spacing w:line="600" w:lineRule="exact"/>
        <w:ind w:firstLine="640"/>
        <w:rPr>
          <w:rFonts w:hint="eastAsia" w:ascii="仿宋_GB2312" w:hAnsi="宋体" w:eastAsia="仿宋_GB2312"/>
          <w:sz w:val="32"/>
          <w:szCs w:val="32"/>
          <w:lang w:eastAsia="zh-CN"/>
        </w:rPr>
      </w:pPr>
      <w:r>
        <w:rPr>
          <w:rFonts w:hint="eastAsia" w:ascii="仿宋_GB2312" w:hAnsi="宋体" w:eastAsia="仿宋_GB2312"/>
          <w:sz w:val="32"/>
          <w:szCs w:val="32"/>
          <w:lang w:eastAsia="zh-CN"/>
        </w:rPr>
        <w:t>群防群治意识不强，群众对食品安全工作的参与度不高，全民安全责任制意识还不够深入。</w:t>
      </w:r>
    </w:p>
    <w:p>
      <w:pPr>
        <w:adjustRightInd w:val="0"/>
        <w:snapToGrid w:val="0"/>
        <w:spacing w:line="600" w:lineRule="exact"/>
        <w:ind w:firstLine="640"/>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）相关建议</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eastAsia="仿宋_GB2312"/>
          <w:sz w:val="32"/>
          <w:szCs w:val="32"/>
          <w:lang w:eastAsia="zh-CN"/>
        </w:rPr>
        <w:t>认真做好食品安全宣传工作，加强与市级执法部门的协调配合，努力营造人人重视食品安全、人人参与食品安全的良好社会氛围。</w:t>
      </w:r>
    </w:p>
    <w:p>
      <w:pPr>
        <w:pStyle w:val="16"/>
        <w:widowControl w:val="0"/>
        <w:numPr>
          <w:ilvl w:val="0"/>
          <w:numId w:val="0"/>
        </w:numPr>
        <w:spacing w:before="240" w:after="60"/>
        <w:jc w:val="center"/>
        <w:outlineLvl w:val="0"/>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rPr>
          <w:rFonts w:hint="eastAsia"/>
        </w:rPr>
      </w:pPr>
    </w:p>
    <w:p>
      <w:pPr>
        <w:pStyle w:val="16"/>
        <w:rPr>
          <w:rFonts w:hint="eastAsia"/>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黑体" w:hAnsi="黑体" w:eastAsia="黑体" w:cs="黑体"/>
          <w:kern w:val="0"/>
          <w:sz w:val="32"/>
          <w:szCs w:val="32"/>
          <w:shd w:val="clear" w:color="auto" w:fill="FFFFFF"/>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宋体" w:hAnsi="宋体" w:cs="宋体"/>
          <w:b/>
          <w:sz w:val="32"/>
          <w:szCs w:val="32"/>
        </w:rPr>
      </w:pPr>
      <w:r>
        <w:rPr>
          <w:rFonts w:hint="eastAsia" w:ascii="黑体" w:hAnsi="黑体" w:eastAsia="黑体" w:cs="黑体"/>
          <w:kern w:val="0"/>
          <w:sz w:val="32"/>
          <w:szCs w:val="32"/>
          <w:shd w:val="clear" w:color="auto" w:fill="FFFFFF"/>
          <w:lang w:val="zh-CN"/>
        </w:rPr>
        <w:t>附表</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2021年食品药品监管站工作经费</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sz w:val="44"/>
          <w:szCs w:val="44"/>
          <w:lang w:val="en-US" w:eastAsia="zh-CN"/>
        </w:rPr>
        <w:t>项目绩效目标自评</w:t>
      </w:r>
    </w:p>
    <w:tbl>
      <w:tblPr>
        <w:tblStyle w:val="18"/>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164"/>
        <w:gridCol w:w="968"/>
        <w:gridCol w:w="1745"/>
        <w:gridCol w:w="1514"/>
        <w:gridCol w:w="1855"/>
        <w:gridCol w:w="1803"/>
      </w:tblGrid>
      <w:tr>
        <w:tblPrEx>
          <w:tblCellMar>
            <w:top w:w="0" w:type="dxa"/>
            <w:left w:w="108" w:type="dxa"/>
            <w:bottom w:w="0" w:type="dxa"/>
            <w:right w:w="108" w:type="dxa"/>
          </w:tblCellMar>
        </w:tblPrEx>
        <w:trPr>
          <w:trHeight w:val="254" w:hRule="atLeast"/>
          <w:jc w:val="center"/>
        </w:trPr>
        <w:tc>
          <w:tcPr>
            <w:tcW w:w="21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宋体" w:eastAsia="仿宋_GB2312" w:cs="宋体"/>
                <w:color w:val="000000"/>
                <w:sz w:val="24"/>
                <w:lang w:val="en-US" w:eastAsia="zh-CN"/>
              </w:rPr>
              <w:t>101008</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九里镇人民政府</w:t>
            </w:r>
          </w:p>
        </w:tc>
      </w:tr>
      <w:tr>
        <w:tblPrEx>
          <w:tblCellMar>
            <w:top w:w="0" w:type="dxa"/>
            <w:left w:w="108" w:type="dxa"/>
            <w:bottom w:w="0" w:type="dxa"/>
            <w:right w:w="108" w:type="dxa"/>
          </w:tblCellMar>
        </w:tblPrEx>
        <w:trPr>
          <w:trHeight w:val="341" w:hRule="atLeast"/>
          <w:jc w:val="center"/>
        </w:trPr>
        <w:tc>
          <w:tcPr>
            <w:tcW w:w="21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宋体" w:eastAsia="仿宋_GB2312"/>
                <w:sz w:val="32"/>
                <w:szCs w:val="32"/>
                <w:lang w:val="en-US" w:eastAsia="zh-CN"/>
              </w:rPr>
              <w:t>5.497</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宋体" w:eastAsia="仿宋_GB2312"/>
                <w:sz w:val="32"/>
                <w:szCs w:val="32"/>
                <w:lang w:val="en-US" w:eastAsia="zh-CN"/>
              </w:rPr>
              <w:t>5.497</w:t>
            </w:r>
          </w:p>
        </w:tc>
      </w:tr>
      <w:tr>
        <w:tblPrEx>
          <w:tblCellMar>
            <w:top w:w="0" w:type="dxa"/>
            <w:left w:w="108" w:type="dxa"/>
            <w:bottom w:w="0" w:type="dxa"/>
            <w:right w:w="108" w:type="dxa"/>
          </w:tblCellMar>
        </w:tblPrEx>
        <w:trPr>
          <w:trHeight w:val="555" w:hRule="atLeast"/>
          <w:jc w:val="center"/>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宋体" w:eastAsia="仿宋_GB2312"/>
                <w:sz w:val="32"/>
                <w:szCs w:val="32"/>
                <w:lang w:val="en-US" w:eastAsia="zh-CN"/>
              </w:rPr>
              <w:t>5.497</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宋体" w:eastAsia="仿宋_GB2312"/>
                <w:sz w:val="32"/>
                <w:szCs w:val="32"/>
                <w:lang w:val="en-US" w:eastAsia="zh-CN"/>
              </w:rPr>
              <w:t>5.497</w:t>
            </w:r>
          </w:p>
        </w:tc>
      </w:tr>
      <w:tr>
        <w:tblPrEx>
          <w:tblCellMar>
            <w:top w:w="0" w:type="dxa"/>
            <w:left w:w="108" w:type="dxa"/>
            <w:bottom w:w="0" w:type="dxa"/>
            <w:right w:w="108" w:type="dxa"/>
          </w:tblCellMar>
        </w:tblPrEx>
        <w:trPr>
          <w:trHeight w:val="341" w:hRule="atLeast"/>
          <w:jc w:val="center"/>
        </w:trPr>
        <w:tc>
          <w:tcPr>
            <w:tcW w:w="21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rPr>
              <w:t>增强群众食品安全意识、确保不发生群众性食物中毒事件。</w:t>
            </w:r>
          </w:p>
        </w:tc>
        <w:tc>
          <w:tcPr>
            <w:tcW w:w="36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宋体" w:cs="宋体"/>
                <w:color w:val="000000"/>
                <w:sz w:val="24"/>
              </w:rPr>
              <w:t>增强群众食品安全意识、确保无一列群众性食物中毒等事故发生。</w:t>
            </w:r>
          </w:p>
        </w:tc>
      </w:tr>
      <w:tr>
        <w:tblPrEx>
          <w:tblCellMar>
            <w:top w:w="0" w:type="dxa"/>
            <w:left w:w="108" w:type="dxa"/>
            <w:bottom w:w="0" w:type="dxa"/>
            <w:right w:w="108" w:type="dxa"/>
          </w:tblCellMar>
        </w:tblPrEx>
        <w:trPr>
          <w:trHeight w:val="693" w:hRule="atLeast"/>
          <w:jc w:val="center"/>
        </w:trPr>
        <w:tc>
          <w:tcPr>
            <w:tcW w:w="116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968"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16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数量指标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全年开展</w:t>
            </w:r>
            <w:r>
              <w:rPr>
                <w:rFonts w:hint="eastAsia" w:ascii="仿宋_GB2312" w:hAnsi="仿宋_GB2312" w:eastAsia="仿宋_GB2312" w:cs="仿宋_GB2312"/>
                <w:color w:val="auto"/>
                <w:kern w:val="0"/>
                <w:sz w:val="24"/>
                <w:szCs w:val="24"/>
                <w:highlight w:val="none"/>
                <w:lang w:val="en-US" w:eastAsia="zh-CN" w:bidi="ar"/>
              </w:rPr>
              <w:t>15</w:t>
            </w:r>
            <w:r>
              <w:rPr>
                <w:rFonts w:hint="eastAsia" w:ascii="仿宋_GB2312" w:hAnsi="仿宋_GB2312" w:eastAsia="仿宋_GB2312" w:cs="仿宋_GB2312"/>
                <w:color w:val="auto"/>
                <w:kern w:val="0"/>
                <w:sz w:val="24"/>
                <w:szCs w:val="24"/>
                <w:highlight w:val="none"/>
                <w:lang w:bidi="ar"/>
              </w:rPr>
              <w:t>次食品安全检查</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预计开展安全检查</w:t>
            </w:r>
            <w:r>
              <w:rPr>
                <w:rFonts w:hint="eastAsia" w:ascii="仿宋_GB2312" w:hAnsi="仿宋_GB2312" w:eastAsia="仿宋_GB2312" w:cs="仿宋_GB2312"/>
                <w:color w:val="auto"/>
                <w:kern w:val="0"/>
                <w:sz w:val="24"/>
                <w:szCs w:val="24"/>
                <w:highlight w:val="none"/>
                <w:lang w:val="en-US" w:eastAsia="zh-CN" w:bidi="ar"/>
              </w:rPr>
              <w:t>15</w:t>
            </w:r>
            <w:r>
              <w:rPr>
                <w:rFonts w:hint="eastAsia" w:ascii="仿宋_GB2312" w:hAnsi="仿宋_GB2312" w:eastAsia="仿宋_GB2312" w:cs="仿宋_GB2312"/>
                <w:color w:val="auto"/>
                <w:kern w:val="0"/>
                <w:sz w:val="24"/>
                <w:szCs w:val="24"/>
                <w:highlight w:val="none"/>
                <w:lang w:bidi="ar"/>
              </w:rPr>
              <w:t>次。</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开展安全检查</w:t>
            </w:r>
            <w:r>
              <w:rPr>
                <w:rFonts w:hint="eastAsia" w:ascii="仿宋_GB2312" w:hAnsi="仿宋_GB2312" w:eastAsia="仿宋_GB2312" w:cs="仿宋_GB2312"/>
                <w:color w:val="auto"/>
                <w:kern w:val="0"/>
                <w:sz w:val="24"/>
                <w:szCs w:val="24"/>
                <w:highlight w:val="none"/>
                <w:lang w:val="en-US" w:eastAsia="zh-CN" w:bidi="ar"/>
              </w:rPr>
              <w:t>15</w:t>
            </w:r>
            <w:r>
              <w:rPr>
                <w:rFonts w:hint="eastAsia" w:ascii="仿宋_GB2312" w:hAnsi="仿宋_GB2312" w:eastAsia="仿宋_GB2312" w:cs="仿宋_GB2312"/>
                <w:color w:val="auto"/>
                <w:kern w:val="0"/>
                <w:sz w:val="24"/>
                <w:szCs w:val="24"/>
                <w:highlight w:val="none"/>
                <w:lang w:bidi="ar"/>
              </w:rPr>
              <w:t>次。</w:t>
            </w:r>
          </w:p>
        </w:tc>
      </w:tr>
      <w:tr>
        <w:tblPrEx>
          <w:tblCellMar>
            <w:top w:w="0" w:type="dxa"/>
            <w:left w:w="108" w:type="dxa"/>
            <w:bottom w:w="0" w:type="dxa"/>
            <w:right w:w="108" w:type="dxa"/>
          </w:tblCellMar>
        </w:tblPrEx>
        <w:trPr>
          <w:trHeight w:val="664" w:hRule="atLeast"/>
          <w:jc w:val="center"/>
        </w:trPr>
        <w:tc>
          <w:tcPr>
            <w:tcW w:w="116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质量指标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群众性聚餐申报率100%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预计</w:t>
            </w:r>
            <w:r>
              <w:rPr>
                <w:rFonts w:hint="eastAsia" w:ascii="仿宋_GB2312" w:hAnsi="仿宋_GB2312" w:eastAsia="仿宋_GB2312" w:cs="仿宋_GB2312"/>
                <w:kern w:val="0"/>
                <w:sz w:val="24"/>
                <w:szCs w:val="24"/>
                <w:lang w:bidi="ar"/>
              </w:rPr>
              <w:t>群众性聚餐申报率100%</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完成</w:t>
            </w:r>
            <w:r>
              <w:rPr>
                <w:rFonts w:hint="eastAsia" w:ascii="仿宋_GB2312" w:hAnsi="仿宋_GB2312" w:eastAsia="仿宋_GB2312" w:cs="仿宋_GB2312"/>
                <w:kern w:val="0"/>
                <w:sz w:val="24"/>
                <w:szCs w:val="24"/>
                <w:lang w:bidi="ar"/>
              </w:rPr>
              <w:t>群众性聚餐申报率100%</w:t>
            </w:r>
          </w:p>
        </w:tc>
      </w:tr>
      <w:tr>
        <w:tblPrEx>
          <w:tblCellMar>
            <w:top w:w="0" w:type="dxa"/>
            <w:left w:w="108" w:type="dxa"/>
            <w:bottom w:w="0" w:type="dxa"/>
            <w:right w:w="108" w:type="dxa"/>
          </w:tblCellMar>
        </w:tblPrEx>
        <w:trPr>
          <w:trHeight w:val="355" w:hRule="atLeast"/>
          <w:jc w:val="center"/>
        </w:trPr>
        <w:tc>
          <w:tcPr>
            <w:tcW w:w="116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成本指标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不超预算</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5.497万元</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val="en-US" w:eastAsia="zh-CN" w:bidi="ar"/>
              </w:rPr>
              <w:t>5.497万元</w:t>
            </w:r>
          </w:p>
        </w:tc>
      </w:tr>
      <w:tr>
        <w:tblPrEx>
          <w:tblCellMar>
            <w:top w:w="0" w:type="dxa"/>
            <w:left w:w="108" w:type="dxa"/>
            <w:bottom w:w="0" w:type="dxa"/>
            <w:right w:w="108" w:type="dxa"/>
          </w:tblCellMar>
        </w:tblPrEx>
        <w:trPr>
          <w:trHeight w:val="480" w:hRule="atLeast"/>
          <w:jc w:val="center"/>
        </w:trPr>
        <w:tc>
          <w:tcPr>
            <w:tcW w:w="116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社会效益指标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有效防止</w:t>
            </w:r>
            <w:r>
              <w:rPr>
                <w:rFonts w:hint="eastAsia" w:ascii="仿宋_GB2312" w:hAnsi="仿宋_GB2312" w:eastAsia="仿宋_GB2312" w:cs="仿宋_GB2312"/>
                <w:kern w:val="0"/>
                <w:sz w:val="24"/>
                <w:szCs w:val="24"/>
                <w:lang w:bidi="ar"/>
              </w:rPr>
              <w:t>食品安全事故</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有效防止</w:t>
            </w:r>
            <w:r>
              <w:rPr>
                <w:rFonts w:hint="eastAsia" w:ascii="仿宋_GB2312" w:hAnsi="仿宋_GB2312" w:eastAsia="仿宋_GB2312" w:cs="仿宋_GB2312"/>
                <w:kern w:val="0"/>
                <w:sz w:val="24"/>
                <w:szCs w:val="24"/>
                <w:lang w:bidi="ar"/>
              </w:rPr>
              <w:t>食品安全事故</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eastAsia="zh-CN" w:bidi="ar"/>
              </w:rPr>
              <w:t>有效杜绝</w:t>
            </w:r>
            <w:r>
              <w:rPr>
                <w:rFonts w:hint="eastAsia" w:ascii="仿宋_GB2312" w:hAnsi="仿宋_GB2312" w:eastAsia="仿宋_GB2312" w:cs="仿宋_GB2312"/>
                <w:kern w:val="0"/>
                <w:sz w:val="24"/>
                <w:szCs w:val="24"/>
                <w:lang w:bidi="ar"/>
              </w:rPr>
              <w:t>食品安全事故</w:t>
            </w:r>
            <w:r>
              <w:rPr>
                <w:rFonts w:hint="eastAsia" w:ascii="仿宋_GB2312" w:hAnsi="仿宋_GB2312" w:eastAsia="仿宋_GB2312" w:cs="仿宋_GB2312"/>
                <w:kern w:val="0"/>
                <w:sz w:val="24"/>
                <w:szCs w:val="24"/>
                <w:lang w:eastAsia="zh-CN" w:bidi="ar"/>
              </w:rPr>
              <w:t>的发生</w:t>
            </w:r>
          </w:p>
        </w:tc>
      </w:tr>
      <w:tr>
        <w:tblPrEx>
          <w:tblCellMar>
            <w:top w:w="0" w:type="dxa"/>
            <w:left w:w="108" w:type="dxa"/>
            <w:bottom w:w="0" w:type="dxa"/>
            <w:right w:w="108" w:type="dxa"/>
          </w:tblCellMar>
        </w:tblPrEx>
        <w:trPr>
          <w:trHeight w:val="577" w:hRule="atLeast"/>
          <w:jc w:val="center"/>
        </w:trPr>
        <w:tc>
          <w:tcPr>
            <w:tcW w:w="116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生态效益指标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减少餐厨垃圾乱倒现象</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预计减少餐厨垃圾对人居环境和城市的影响</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改善了人居环境的形象，逐步改善了食品安全状况</w:t>
            </w:r>
          </w:p>
        </w:tc>
      </w:tr>
      <w:tr>
        <w:tblPrEx>
          <w:tblCellMar>
            <w:top w:w="0" w:type="dxa"/>
            <w:left w:w="108" w:type="dxa"/>
            <w:bottom w:w="0" w:type="dxa"/>
            <w:right w:w="108" w:type="dxa"/>
          </w:tblCellMar>
        </w:tblPrEx>
        <w:trPr>
          <w:trHeight w:val="480" w:hRule="atLeast"/>
          <w:jc w:val="center"/>
        </w:trPr>
        <w:tc>
          <w:tcPr>
            <w:tcW w:w="1164"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可持续影响指标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bidi="ar"/>
              </w:rPr>
              <w:t>增强群众食品安全</w:t>
            </w:r>
            <w:r>
              <w:rPr>
                <w:rFonts w:hint="eastAsia" w:ascii="仿宋_GB2312" w:hAnsi="仿宋_GB2312" w:eastAsia="仿宋_GB2312" w:cs="仿宋_GB2312"/>
                <w:kern w:val="0"/>
                <w:sz w:val="24"/>
                <w:szCs w:val="24"/>
                <w:lang w:eastAsia="zh-CN" w:bidi="ar"/>
              </w:rPr>
              <w:t>监管参与度</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预计</w:t>
            </w:r>
            <w:r>
              <w:rPr>
                <w:rFonts w:hint="eastAsia" w:ascii="仿宋_GB2312" w:hAnsi="仿宋_GB2312" w:eastAsia="仿宋_GB2312" w:cs="仿宋_GB2312"/>
                <w:kern w:val="0"/>
                <w:sz w:val="24"/>
                <w:szCs w:val="24"/>
                <w:lang w:bidi="ar"/>
              </w:rPr>
              <w:t>增强群众食品安全</w:t>
            </w:r>
            <w:r>
              <w:rPr>
                <w:rFonts w:hint="eastAsia" w:ascii="仿宋_GB2312" w:hAnsi="仿宋_GB2312" w:eastAsia="仿宋_GB2312" w:cs="仿宋_GB2312"/>
                <w:kern w:val="0"/>
                <w:sz w:val="24"/>
                <w:szCs w:val="24"/>
                <w:lang w:eastAsia="zh-CN" w:bidi="ar"/>
              </w:rPr>
              <w:t>监管参与度</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增强群众食品安全意识</w:t>
            </w:r>
          </w:p>
        </w:tc>
      </w:tr>
      <w:tr>
        <w:tblPrEx>
          <w:tblCellMar>
            <w:top w:w="0" w:type="dxa"/>
            <w:left w:w="108" w:type="dxa"/>
            <w:bottom w:w="0" w:type="dxa"/>
            <w:right w:w="108" w:type="dxa"/>
          </w:tblCellMar>
        </w:tblPrEx>
        <w:trPr>
          <w:trHeight w:val="530" w:hRule="atLeast"/>
          <w:jc w:val="center"/>
        </w:trPr>
        <w:tc>
          <w:tcPr>
            <w:tcW w:w="116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满意度</w:t>
            </w:r>
          </w:p>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指标</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eastAsia="zh-CN" w:bidi="ar"/>
              </w:rPr>
            </w:pPr>
            <w:r>
              <w:rPr>
                <w:rFonts w:hint="eastAsia" w:ascii="仿宋_GB2312" w:hAnsi="仿宋_GB2312" w:eastAsia="仿宋_GB2312" w:cs="仿宋_GB2312"/>
                <w:kern w:val="0"/>
                <w:sz w:val="24"/>
                <w:szCs w:val="24"/>
                <w:lang w:eastAsia="zh-CN" w:bidi="ar"/>
              </w:rPr>
              <w:t>群众满意度</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大于</w:t>
            </w:r>
            <w:r>
              <w:rPr>
                <w:rFonts w:hint="eastAsia" w:ascii="仿宋_GB2312" w:hAnsi="仿宋_GB2312" w:eastAsia="仿宋_GB2312" w:cs="仿宋_GB2312"/>
                <w:kern w:val="0"/>
                <w:sz w:val="24"/>
                <w:szCs w:val="24"/>
                <w:lang w:val="en-US" w:eastAsia="zh-CN" w:bidi="ar"/>
              </w:rPr>
              <w:t>95</w:t>
            </w:r>
            <w:r>
              <w:rPr>
                <w:rFonts w:hint="eastAsia" w:ascii="仿宋_GB2312" w:hAnsi="仿宋_GB2312" w:eastAsia="仿宋_GB2312" w:cs="仿宋_GB2312"/>
                <w:kern w:val="0"/>
                <w:sz w:val="24"/>
                <w:szCs w:val="24"/>
                <w:lang w:bidi="ar"/>
              </w:rPr>
              <w:t>%</w:t>
            </w:r>
          </w:p>
        </w:tc>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eastAsia="zh-CN" w:bidi="ar"/>
              </w:rPr>
              <w:t>大于</w:t>
            </w:r>
            <w:r>
              <w:rPr>
                <w:rFonts w:hint="eastAsia" w:ascii="仿宋_GB2312" w:hAnsi="仿宋_GB2312" w:eastAsia="仿宋_GB2312" w:cs="仿宋_GB2312"/>
                <w:kern w:val="0"/>
                <w:sz w:val="24"/>
                <w:szCs w:val="24"/>
                <w:lang w:val="en-US" w:eastAsia="zh-CN" w:bidi="ar"/>
              </w:rPr>
              <w:t>95</w:t>
            </w:r>
            <w:r>
              <w:rPr>
                <w:rFonts w:hint="eastAsia" w:ascii="仿宋_GB2312" w:hAnsi="仿宋_GB2312" w:eastAsia="仿宋_GB2312" w:cs="仿宋_GB2312"/>
                <w:kern w:val="0"/>
                <w:sz w:val="24"/>
                <w:szCs w:val="24"/>
                <w:lang w:bidi="ar"/>
              </w:rPr>
              <w:t>%</w:t>
            </w:r>
          </w:p>
        </w:tc>
      </w:tr>
    </w:tbl>
    <w:p>
      <w:pPr>
        <w:widowControl/>
        <w:adjustRightInd w:val="0"/>
        <w:snapToGrid w:val="0"/>
        <w:spacing w:line="580" w:lineRule="exact"/>
        <w:contextualSpacing/>
        <w:jc w:val="left"/>
        <w:rPr>
          <w:rFonts w:hint="eastAsia" w:ascii="仿宋_GB2312" w:hAnsi="宋体" w:eastAsia="仿宋_GB2312" w:cs="宋体"/>
          <w:kern w:val="0"/>
          <w:sz w:val="32"/>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宋体" w:hAnsi="宋体" w:cs="宋体"/>
          <w:b/>
          <w:sz w:val="32"/>
          <w:szCs w:val="32"/>
        </w:rPr>
      </w:pPr>
      <w:r>
        <w:rPr>
          <w:rFonts w:hint="eastAsia" w:ascii="黑体" w:hAnsi="黑体" w:eastAsia="黑体" w:cs="黑体"/>
          <w:kern w:val="0"/>
          <w:sz w:val="32"/>
          <w:szCs w:val="32"/>
          <w:shd w:val="clear" w:color="auto" w:fill="FFFFFF"/>
          <w:lang w:val="zh-CN"/>
        </w:rPr>
        <w:t>附表</w:t>
      </w:r>
    </w:p>
    <w:p>
      <w:pPr>
        <w:rPr>
          <w:rFonts w:hint="eastAsia"/>
        </w:rPr>
      </w:pPr>
    </w:p>
    <w:p>
      <w:pPr>
        <w:rPr>
          <w:rFonts w:hint="eastAsia"/>
        </w:rPr>
      </w:pPr>
    </w:p>
    <w:p>
      <w:pPr>
        <w:pStyle w:val="45"/>
        <w:spacing w:line="240" w:lineRule="auto"/>
        <w:jc w:val="center"/>
        <w:rPr>
          <w:rFonts w:hint="eastAsia" w:ascii="宋体" w:hAnsi="宋体"/>
          <w:b/>
          <w:sz w:val="44"/>
          <w:szCs w:val="44"/>
          <w:lang w:val="en-US" w:eastAsia="zh-CN"/>
        </w:rPr>
      </w:pPr>
      <w:r>
        <w:rPr>
          <w:rFonts w:hint="eastAsia" w:ascii="宋体" w:hAnsi="宋体"/>
          <w:b/>
          <w:sz w:val="44"/>
          <w:szCs w:val="44"/>
          <w:lang w:val="en-US" w:eastAsia="zh-CN"/>
        </w:rPr>
        <w:t>2021年九里镇安全监管经费</w:t>
      </w:r>
    </w:p>
    <w:p>
      <w:pPr>
        <w:pStyle w:val="45"/>
        <w:spacing w:line="240" w:lineRule="auto"/>
        <w:jc w:val="center"/>
        <w:rPr>
          <w:rFonts w:hint="eastAsia" w:ascii="仿宋_GB2312" w:hAnsi="宋体" w:eastAsia="仿宋_GB2312" w:cs="Times New Roman"/>
          <w:color w:val="auto"/>
          <w:kern w:val="2"/>
          <w:sz w:val="44"/>
          <w:szCs w:val="44"/>
        </w:rPr>
      </w:pPr>
      <w:r>
        <w:rPr>
          <w:rFonts w:hint="eastAsia" w:ascii="宋体" w:hAnsi="宋体"/>
          <w:b/>
          <w:sz w:val="44"/>
          <w:szCs w:val="44"/>
        </w:rPr>
        <w:t>绩效</w:t>
      </w:r>
      <w:r>
        <w:rPr>
          <w:rFonts w:hint="eastAsia" w:ascii="宋体" w:hAnsi="宋体"/>
          <w:b/>
          <w:sz w:val="44"/>
          <w:szCs w:val="44"/>
          <w:lang w:eastAsia="zh-CN"/>
        </w:rPr>
        <w:t>评价</w:t>
      </w:r>
      <w:r>
        <w:rPr>
          <w:rFonts w:hint="eastAsia" w:ascii="宋体" w:hAnsi="宋体"/>
          <w:b/>
          <w:sz w:val="44"/>
          <w:szCs w:val="44"/>
        </w:rPr>
        <w:t>报告</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黑体" w:hAnsi="宋体" w:eastAsia="黑体"/>
          <w:sz w:val="32"/>
          <w:szCs w:val="32"/>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sz w:val="32"/>
          <w:szCs w:val="32"/>
          <w:lang w:val="zh-CN"/>
        </w:rPr>
        <w:t>1．九里镇</w:t>
      </w:r>
      <w:r>
        <w:rPr>
          <w:rFonts w:hint="eastAsia" w:ascii="仿宋_GB2312" w:hAnsi="仿宋_GB2312" w:eastAsia="仿宋_GB2312" w:cs="仿宋_GB2312"/>
          <w:sz w:val="32"/>
          <w:szCs w:val="32"/>
          <w:lang w:val="en-US" w:eastAsia="zh-CN"/>
        </w:rPr>
        <w:t>始终坚持“安全第一，预防为主，综合治理”的工作方针，坚持从源头上防范化解安全风险，强化重点行业区域专项整治，有效地预防和减少了各类事故的发生。</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仿宋_GB2312" w:eastAsia="仿宋_GB2312" w:cs="仿宋_GB2312"/>
          <w:sz w:val="32"/>
          <w:szCs w:val="32"/>
          <w:lang w:val="zh-CN"/>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rPr>
        <w:t>年年初我镇严格按照预算编制要求，对</w:t>
      </w:r>
      <w:r>
        <w:rPr>
          <w:rFonts w:hint="eastAsia" w:ascii="仿宋_GB2312" w:hAnsi="仿宋_GB2312" w:eastAsia="仿宋_GB2312" w:cs="仿宋_GB2312"/>
          <w:sz w:val="32"/>
          <w:szCs w:val="32"/>
          <w:lang w:val="zh-CN" w:eastAsia="zh-CN"/>
        </w:rPr>
        <w:t>安全监管经费</w:t>
      </w:r>
      <w:r>
        <w:rPr>
          <w:rFonts w:hint="eastAsia" w:ascii="仿宋_GB2312" w:hAnsi="仿宋_GB2312" w:eastAsia="仿宋_GB2312" w:cs="仿宋_GB2312"/>
          <w:sz w:val="32"/>
          <w:szCs w:val="32"/>
          <w:lang w:val="zh-CN"/>
        </w:rPr>
        <w:t>进行预算编制，经市政府同意，报峨眉山市人民代表大会会议批准通过。</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highlight w:val="none"/>
          <w:lang w:val="zh-CN"/>
        </w:rPr>
      </w:pPr>
      <w:r>
        <w:rPr>
          <w:rFonts w:hint="eastAsia" w:ascii="仿宋_GB2312" w:hAnsi="宋体" w:eastAsia="仿宋_GB2312"/>
          <w:sz w:val="32"/>
          <w:szCs w:val="32"/>
          <w:lang w:val="zh-CN"/>
        </w:rPr>
        <w:t>1．项目主要内容：</w:t>
      </w:r>
      <w:r>
        <w:rPr>
          <w:rFonts w:hint="eastAsia" w:ascii="仿宋_GB2312" w:hAnsi="仿宋_GB2312" w:eastAsia="仿宋_GB2312" w:cs="仿宋_GB2312"/>
          <w:sz w:val="32"/>
          <w:szCs w:val="32"/>
          <w:lang w:val="en-US" w:eastAsia="zh-CN"/>
        </w:rPr>
        <w:t>2021年九里镇以安全生产月活动、安全生产</w:t>
      </w:r>
      <w:r>
        <w:rPr>
          <w:rFonts w:hint="eastAsia" w:ascii="仿宋_GB2312" w:hAnsi="仿宋_GB2312" w:eastAsia="仿宋_GB2312" w:cs="仿宋_GB2312"/>
          <w:sz w:val="32"/>
          <w:szCs w:val="32"/>
          <w:highlight w:val="none"/>
          <w:lang w:val="en-US" w:eastAsia="zh-CN"/>
        </w:rPr>
        <w:t>专项整治三年行动“集中攻坚年”、“两个行动”集中整治等各类专项活动为载体，开展集中性的隐患排查整治。</w:t>
      </w:r>
    </w:p>
    <w:p>
      <w:pPr>
        <w:keepNext w:val="0"/>
        <w:keepLines w:val="0"/>
        <w:pageBreakBefore w:val="0"/>
        <w:kinsoku/>
        <w:wordWrap/>
        <w:overflowPunct/>
        <w:topLinePunct w:val="0"/>
        <w:autoSpaceDE/>
        <w:autoSpaceDN/>
        <w:bidi w:val="0"/>
        <w:adjustRightInd/>
        <w:snapToGrid/>
        <w:spacing w:line="560" w:lineRule="exact"/>
        <w:ind w:left="319" w:leftChars="152" w:right="0" w:firstLine="320" w:firstLineChars="100"/>
        <w:textAlignment w:val="auto"/>
        <w:rPr>
          <w:rFonts w:ascii="仿宋_GB2312" w:hAnsi="宋体" w:eastAsia="仿宋_GB2312"/>
          <w:sz w:val="32"/>
          <w:szCs w:val="32"/>
          <w:highlight w:val="none"/>
          <w:lang w:val="zh-CN"/>
        </w:rPr>
      </w:pPr>
      <w:r>
        <w:rPr>
          <w:rFonts w:hint="eastAsia" w:ascii="仿宋_GB2312" w:hAnsi="宋体" w:eastAsia="仿宋_GB2312"/>
          <w:sz w:val="32"/>
          <w:szCs w:val="32"/>
          <w:highlight w:val="none"/>
          <w:lang w:val="en-US" w:eastAsia="zh-CN"/>
        </w:rPr>
        <w:t>2.</w:t>
      </w:r>
      <w:r>
        <w:rPr>
          <w:rFonts w:hint="eastAsia" w:ascii="仿宋_GB2312" w:hAnsi="宋体" w:eastAsia="仿宋_GB2312"/>
          <w:sz w:val="32"/>
          <w:szCs w:val="32"/>
          <w:highlight w:val="none"/>
          <w:lang w:val="zh-CN"/>
        </w:rPr>
        <w:t>项目应实现的具体绩效目标：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color w:val="auto"/>
          <w:kern w:val="2"/>
          <w:sz w:val="32"/>
          <w:szCs w:val="32"/>
          <w:lang w:val="en-US" w:eastAsia="zh-CN" w:bidi="ar-SA"/>
        </w:rPr>
        <w:t>开展联合检查。全年联合各部门、上级部门深入到辖区内各企业、饭店及学校开展安全生产大排查活动。全年共检查学校36次、养老院1家，联合市场监管局检查饭店食堂40家，处罚饭馆1家。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color w:val="auto"/>
          <w:sz w:val="32"/>
          <w:szCs w:val="32"/>
          <w:lang w:val="en-US" w:eastAsia="zh-CN"/>
        </w:rPr>
        <w:t>按照要求开展安全生产三年专项行动。要求各企业每月开展“排险除患”专项检查，截止11月26日，督导各企业排查隐患共计664条,整改660条，整改中4条，整改率99.39%；我办开展检查，成立工作组64次，督导检查次数78次，检查发现隐患114条，整改114条，整改率100%对整改不彻底的15家企业进行了约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color w:val="auto"/>
          <w:kern w:val="2"/>
          <w:sz w:val="32"/>
          <w:szCs w:val="32"/>
          <w:lang w:val="en-US" w:eastAsia="zh-CN" w:bidi="ar-SA"/>
        </w:rPr>
        <w:t>开展专项整治行动。重点开展了森林防火、道路交通、非煤矿山企业、危险化学品、烟花爆竹、建筑施工、用电安全、消防设施、学校安全及食品卫生等安全生产专项整治行动。</w:t>
      </w: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b w:val="0"/>
          <w:bCs w:val="0"/>
          <w:color w:val="auto"/>
          <w:sz w:val="32"/>
          <w:szCs w:val="32"/>
          <w:highlight w:val="none"/>
          <w:rtl w:val="0"/>
          <w:lang w:val="en-US" w:eastAsia="zh-CN"/>
        </w:rPr>
        <w:t>安</w:t>
      </w:r>
      <w:r>
        <w:rPr>
          <w:rFonts w:hint="eastAsia" w:ascii="仿宋_GB2312" w:hAnsi="仿宋_GB2312" w:eastAsia="仿宋_GB2312" w:cs="仿宋_GB2312"/>
          <w:color w:val="auto"/>
          <w:kern w:val="2"/>
          <w:sz w:val="32"/>
          <w:szCs w:val="32"/>
          <w:lang w:val="en-US" w:eastAsia="zh-CN" w:bidi="ar-SA"/>
        </w:rPr>
        <w:t>抓好“春节”“清明”“两会”“五一”“国庆”等节假日安全检查。节假日期间，我镇组织人员对全镇内道路交通、危险化学品和烟花爆竹进行集中检查整改。针对检查出的安全隐患，采取相应的措施，督促各责任单位进行整改，以确保节假日期间各项工作的安全进行。（5）</w:t>
      </w:r>
      <w:r>
        <w:rPr>
          <w:rFonts w:hint="eastAsia" w:ascii="仿宋_GB2312" w:hAnsi="仿宋_GB2312" w:eastAsia="仿宋_GB2312" w:cs="仿宋_GB2312"/>
          <w:color w:val="auto"/>
          <w:sz w:val="32"/>
          <w:szCs w:val="32"/>
          <w:lang w:eastAsia="zh-CN"/>
        </w:rPr>
        <w:t>全年来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利用多种形式开展</w:t>
      </w:r>
      <w:r>
        <w:rPr>
          <w:rFonts w:hint="eastAsia" w:ascii="仿宋_GB2312" w:hAnsi="仿宋_GB2312" w:eastAsia="仿宋_GB2312" w:cs="仿宋_GB2312"/>
          <w:color w:val="auto"/>
          <w:sz w:val="32"/>
          <w:szCs w:val="32"/>
          <w:lang w:val="en-US" w:eastAsia="zh-CN"/>
        </w:rPr>
        <w:t>安全</w:t>
      </w:r>
      <w:r>
        <w:rPr>
          <w:rFonts w:hint="eastAsia" w:ascii="仿宋_GB2312" w:hAnsi="仿宋_GB2312" w:eastAsia="仿宋_GB2312" w:cs="仿宋_GB2312"/>
          <w:color w:val="auto"/>
          <w:sz w:val="32"/>
          <w:szCs w:val="32"/>
          <w:lang w:eastAsia="zh-CN"/>
        </w:rPr>
        <w:t>培训教育</w:t>
      </w:r>
      <w:r>
        <w:rPr>
          <w:rFonts w:hint="eastAsia" w:ascii="仿宋_GB2312" w:hAnsi="仿宋_GB2312" w:eastAsia="仿宋_GB2312" w:cs="仿宋_GB2312"/>
          <w:color w:val="auto"/>
          <w:sz w:val="32"/>
          <w:szCs w:val="32"/>
          <w:lang w:val="en-US" w:eastAsia="zh-CN"/>
        </w:rPr>
        <w:t>6次。利用“3·15”消费者权益日、“6·5”世界环境日、“6.16”安全宣传咨询日等宣传活动日、食品安全宣传周</w:t>
      </w:r>
      <w:r>
        <w:rPr>
          <w:rFonts w:hint="eastAsia" w:ascii="仿宋_GB2312" w:hAnsi="仿宋_GB2312" w:eastAsia="仿宋_GB2312" w:cs="仿宋_GB2312"/>
          <w:color w:val="auto"/>
          <w:sz w:val="32"/>
          <w:szCs w:val="32"/>
        </w:rPr>
        <w:t>扎实开展安全</w:t>
      </w:r>
      <w:r>
        <w:rPr>
          <w:rFonts w:hint="eastAsia" w:ascii="仿宋_GB2312" w:hAnsi="仿宋_GB2312" w:eastAsia="仿宋_GB2312" w:cs="仿宋_GB2312"/>
          <w:color w:val="auto"/>
          <w:sz w:val="32"/>
          <w:szCs w:val="32"/>
          <w:lang w:eastAsia="zh-CN"/>
        </w:rPr>
        <w:t>宣传</w:t>
      </w:r>
      <w:r>
        <w:rPr>
          <w:rFonts w:hint="eastAsia" w:ascii="仿宋_GB2312" w:hAnsi="仿宋_GB2312" w:eastAsia="仿宋_GB2312" w:cs="仿宋_GB2312"/>
          <w:color w:val="auto"/>
          <w:sz w:val="32"/>
          <w:szCs w:val="32"/>
          <w:lang w:val="en-US" w:eastAsia="zh-CN"/>
        </w:rPr>
        <w:t>，全年共上街、入户宣传咨询活动4次，</w:t>
      </w:r>
      <w:r>
        <w:rPr>
          <w:rFonts w:hint="eastAsia" w:ascii="仿宋_GB2312" w:hAnsi="仿宋_GB2312" w:eastAsia="仿宋_GB2312" w:cs="仿宋_GB2312"/>
          <w:color w:val="auto"/>
          <w:sz w:val="32"/>
          <w:szCs w:val="32"/>
          <w:lang w:eastAsia="zh-CN"/>
        </w:rPr>
        <w:t>制作宣传横幅、</w:t>
      </w:r>
      <w:r>
        <w:rPr>
          <w:rFonts w:hint="eastAsia" w:ascii="仿宋_GB2312" w:hAnsi="仿宋_GB2312" w:eastAsia="仿宋_GB2312" w:cs="仿宋_GB2312"/>
          <w:color w:val="auto"/>
          <w:sz w:val="32"/>
          <w:szCs w:val="32"/>
        </w:rPr>
        <w:t>标语和标识牌</w:t>
      </w:r>
      <w:r>
        <w:rPr>
          <w:rFonts w:hint="eastAsia" w:ascii="仿宋_GB2312" w:hAnsi="仿宋_GB2312" w:eastAsia="仿宋_GB2312" w:cs="仿宋_GB2312"/>
          <w:color w:val="auto"/>
          <w:sz w:val="32"/>
          <w:szCs w:val="32"/>
          <w:lang w:val="en-US" w:eastAsia="zh-CN"/>
        </w:rPr>
        <w:t>30余</w:t>
      </w:r>
      <w:r>
        <w:rPr>
          <w:rFonts w:hint="eastAsia" w:ascii="仿宋_GB2312" w:hAnsi="仿宋_GB2312" w:eastAsia="仿宋_GB2312" w:cs="仿宋_GB2312"/>
          <w:color w:val="auto"/>
          <w:sz w:val="32"/>
          <w:szCs w:val="32"/>
          <w:lang w:eastAsia="zh-CN"/>
        </w:rPr>
        <w:t>幅</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发放</w:t>
      </w:r>
      <w:r>
        <w:rPr>
          <w:rFonts w:hint="eastAsia" w:ascii="仿宋_GB2312" w:hAnsi="仿宋_GB2312" w:eastAsia="仿宋_GB2312" w:cs="仿宋_GB2312"/>
          <w:color w:val="auto"/>
          <w:sz w:val="32"/>
          <w:szCs w:val="32"/>
        </w:rPr>
        <w:t>宣传</w:t>
      </w:r>
      <w:r>
        <w:rPr>
          <w:rFonts w:hint="eastAsia" w:ascii="仿宋_GB2312" w:hAnsi="仿宋_GB2312" w:eastAsia="仿宋_GB2312" w:cs="仿宋_GB2312"/>
          <w:color w:val="auto"/>
          <w:sz w:val="32"/>
          <w:szCs w:val="32"/>
          <w:lang w:eastAsia="zh-CN"/>
        </w:rPr>
        <w:t>资料和宣传物品</w:t>
      </w:r>
      <w:r>
        <w:rPr>
          <w:rFonts w:hint="eastAsia" w:ascii="仿宋_GB2312" w:hAnsi="仿宋_GB2312" w:eastAsia="仿宋_GB2312" w:cs="仿宋_GB2312"/>
          <w:color w:val="auto"/>
          <w:sz w:val="32"/>
          <w:szCs w:val="32"/>
          <w:lang w:val="en-US" w:eastAsia="zh-CN"/>
        </w:rPr>
        <w:t>3000余份，</w:t>
      </w:r>
      <w:r>
        <w:rPr>
          <w:rFonts w:hint="eastAsia" w:ascii="仿宋_GB2312" w:hAnsi="仿宋_GB2312" w:eastAsia="仿宋_GB2312" w:cs="仿宋_GB2312"/>
          <w:color w:val="auto"/>
          <w:sz w:val="32"/>
          <w:szCs w:val="32"/>
        </w:rPr>
        <w:t>接受群众咨询</w:t>
      </w:r>
      <w:r>
        <w:rPr>
          <w:rFonts w:hint="eastAsia" w:ascii="仿宋_GB2312" w:hAnsi="仿宋_GB2312" w:eastAsia="仿宋_GB2312" w:cs="仿宋_GB2312"/>
          <w:color w:val="auto"/>
          <w:sz w:val="32"/>
          <w:szCs w:val="32"/>
          <w:lang w:val="en-US" w:eastAsia="zh-CN"/>
        </w:rPr>
        <w:t>600</w:t>
      </w:r>
      <w:r>
        <w:rPr>
          <w:rFonts w:hint="eastAsia" w:ascii="仿宋_GB2312" w:hAnsi="仿宋_GB2312" w:eastAsia="仿宋_GB2312" w:cs="仿宋_GB2312"/>
          <w:color w:val="auto"/>
          <w:sz w:val="32"/>
          <w:szCs w:val="32"/>
        </w:rPr>
        <w:t>余人次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eastAsia="仿宋_GB2312"/>
          <w:sz w:val="32"/>
          <w:szCs w:val="32"/>
          <w:highlight w:val="none"/>
          <w:lang w:val="zh-CN"/>
        </w:rPr>
      </w:pPr>
      <w:r>
        <w:rPr>
          <w:rFonts w:hint="eastAsia" w:ascii="仿宋_GB2312" w:hAnsi="宋体" w:eastAsia="仿宋_GB2312"/>
          <w:sz w:val="32"/>
          <w:szCs w:val="32"/>
          <w:highlight w:val="none"/>
          <w:lang w:val="zh-CN"/>
        </w:rPr>
        <w:t>3．</w:t>
      </w:r>
      <w:r>
        <w:rPr>
          <w:rFonts w:hint="eastAsia" w:ascii="仿宋_GB2312" w:hAnsi="仿宋_GB2312" w:eastAsia="仿宋_GB2312" w:cs="仿宋_GB2312"/>
          <w:sz w:val="32"/>
          <w:szCs w:val="32"/>
          <w:highlight w:val="none"/>
          <w:lang w:val="en-US" w:eastAsia="zh-CN"/>
        </w:rPr>
        <w:t>安全监管经费</w:t>
      </w:r>
      <w:r>
        <w:rPr>
          <w:rFonts w:hint="eastAsia" w:ascii="仿宋_GB2312" w:hAnsi="仿宋_GB2312" w:eastAsia="仿宋_GB2312" w:cs="仿宋_GB2312"/>
          <w:sz w:val="32"/>
          <w:szCs w:val="32"/>
          <w:highlight w:val="none"/>
          <w:lang w:val="zh-CN"/>
        </w:rPr>
        <w:t>服务当地人民群众生命财产安全、企业安全、矿山安全，申报内容与实际相符，申报目标合理。</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eastAsia="仿宋_GB2312"/>
          <w:sz w:val="32"/>
          <w:szCs w:val="32"/>
          <w:lang w:eastAsia="zh-CN"/>
        </w:rPr>
      </w:pPr>
      <w:r>
        <w:rPr>
          <w:rFonts w:hint="eastAsia" w:ascii="仿宋_GB2312" w:eastAsia="仿宋_GB2312"/>
          <w:sz w:val="32"/>
          <w:szCs w:val="32"/>
        </w:rPr>
        <w:t>有组织、有步骤地深入开展安全工作，不折不扣落实</w:t>
      </w:r>
      <w:r>
        <w:rPr>
          <w:rFonts w:hint="eastAsia" w:ascii="仿宋_GB2312" w:hAnsi="仿宋_GB2312" w:eastAsia="仿宋_GB2312" w:cs="仿宋_GB2312"/>
          <w:sz w:val="32"/>
          <w:szCs w:val="32"/>
          <w:lang w:val="en-US" w:eastAsia="zh-CN"/>
        </w:rPr>
        <w:t>“安全第一，预防为主，综合治理”的工作方针</w:t>
      </w:r>
      <w:r>
        <w:rPr>
          <w:rFonts w:hint="eastAsia" w:ascii="仿宋_GB2312" w:eastAsia="仿宋_GB2312"/>
          <w:sz w:val="32"/>
          <w:szCs w:val="32"/>
        </w:rPr>
        <w:t>，</w:t>
      </w:r>
      <w:r>
        <w:rPr>
          <w:rFonts w:hint="eastAsia" w:ascii="仿宋_GB2312" w:eastAsia="仿宋_GB2312"/>
          <w:sz w:val="32"/>
          <w:szCs w:val="32"/>
          <w:lang w:eastAsia="zh-CN"/>
        </w:rPr>
        <w:t>根据绩效目标开展绩效自评。</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安全监管经费财政拨款</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年预算</w:t>
      </w:r>
      <w:r>
        <w:rPr>
          <w:rFonts w:hint="eastAsia" w:ascii="仿宋_GB2312" w:hAnsi="宋体" w:eastAsia="仿宋_GB2312"/>
          <w:sz w:val="32"/>
          <w:szCs w:val="32"/>
          <w:lang w:val="en-US" w:eastAsia="zh-CN"/>
        </w:rPr>
        <w:t>5</w:t>
      </w:r>
      <w:r>
        <w:rPr>
          <w:rFonts w:hint="eastAsia" w:ascii="仿宋_GB2312" w:hAnsi="宋体" w:eastAsia="仿宋_GB2312"/>
          <w:sz w:val="32"/>
          <w:szCs w:val="32"/>
        </w:rPr>
        <w:t>万元，属本级人民政府预算专项资金，经市人代会会议结束后到位。</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b w:val="0"/>
          <w:bCs/>
          <w:sz w:val="32"/>
          <w:szCs w:val="32"/>
          <w:lang w:val="zh-CN"/>
        </w:rPr>
      </w:pPr>
      <w:r>
        <w:rPr>
          <w:rFonts w:hint="eastAsia" w:ascii="楷体_GB2312" w:hAnsi="宋体" w:eastAsia="楷体_GB2312"/>
          <w:b w:val="0"/>
          <w:bCs/>
          <w:sz w:val="32"/>
          <w:szCs w:val="32"/>
          <w:lang w:val="zh-CN"/>
        </w:rPr>
        <w:t>（二）资金计划、到位及使用情况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宋体" w:eastAsia="仿宋_GB2312"/>
          <w:sz w:val="32"/>
          <w:szCs w:val="32"/>
          <w:lang w:eastAsia="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安全监管经费财政拨款</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年预算</w:t>
      </w:r>
      <w:r>
        <w:rPr>
          <w:rFonts w:hint="eastAsia" w:ascii="仿宋_GB2312" w:hAnsi="宋体" w:eastAsia="仿宋_GB2312"/>
          <w:sz w:val="32"/>
          <w:szCs w:val="32"/>
          <w:lang w:val="en-US" w:eastAsia="zh-CN"/>
        </w:rPr>
        <w:t>5</w:t>
      </w:r>
      <w:r>
        <w:rPr>
          <w:rFonts w:hint="eastAsia" w:ascii="仿宋_GB2312" w:hAnsi="宋体" w:eastAsia="仿宋_GB2312"/>
          <w:sz w:val="32"/>
          <w:szCs w:val="32"/>
        </w:rPr>
        <w:t>万元，属本级人民政府预算专项资金</w:t>
      </w:r>
      <w:r>
        <w:rPr>
          <w:rFonts w:hint="eastAsia" w:ascii="仿宋_GB2312" w:hAnsi="宋体" w:eastAsia="仿宋_GB2312"/>
          <w:sz w:val="32"/>
          <w:szCs w:val="32"/>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_GB2312" w:hAnsi="宋体" w:eastAsia="楷体_GB2312"/>
          <w:sz w:val="32"/>
          <w:szCs w:val="32"/>
          <w:lang w:val="zh-CN"/>
        </w:rPr>
        <w:t>2．资金到位及使用情况。</w:t>
      </w:r>
      <w:r>
        <w:rPr>
          <w:rFonts w:hint="eastAsia" w:ascii="仿宋_GB2312" w:hAnsi="仿宋_GB2312" w:eastAsia="仿宋_GB2312" w:cs="仿宋_GB2312"/>
          <w:sz w:val="32"/>
          <w:szCs w:val="32"/>
          <w:lang w:val="en-US" w:eastAsia="zh-CN"/>
        </w:rPr>
        <w:t>我镇安全监管经费使用5万元，使用率100%。主要用于安全隐患排查整治、春节巡逻人员误工、安全生产宣传、抗灾救险等。</w:t>
      </w:r>
      <w:r>
        <w:rPr>
          <w:rFonts w:hint="eastAsia" w:ascii="仿宋_GB2312" w:hAnsi="仿宋_GB2312" w:eastAsia="仿宋_GB2312" w:cs="仿宋_GB2312"/>
          <w:sz w:val="32"/>
          <w:szCs w:val="32"/>
          <w:lang w:eastAsia="zh-CN"/>
        </w:rPr>
        <w:t>会计核算、现金管理、转账支付等均按规章制度执行，做到专款专用，资金支付依据齐全、开支标准合理合法、专项资金专项管理、专项使用，年初的绩效目标也基本完成。</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仿宋_GB2312" w:eastAsia="仿宋_GB2312" w:cs="仿宋_GB2312"/>
          <w:sz w:val="32"/>
          <w:szCs w:val="32"/>
          <w:lang w:val="zh-CN" w:eastAsia="zh-CN"/>
        </w:rPr>
        <w:t>财务管理制度健全，严格执行财管管理制度，账务处理及时，会计核算规范。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楷体_GB2312" w:hAnsi="宋体" w:eastAsia="楷体_GB2312"/>
          <w:b w:val="0"/>
          <w:bCs/>
          <w:sz w:val="32"/>
          <w:szCs w:val="32"/>
          <w:lang w:val="zh-CN"/>
        </w:rPr>
        <w:t>（一）将</w:t>
      </w:r>
      <w:r>
        <w:rPr>
          <w:rFonts w:hint="eastAsia" w:ascii="仿宋_GB2312" w:hAnsi="仿宋_GB2312" w:eastAsia="仿宋_GB2312" w:cs="仿宋_GB2312"/>
          <w:sz w:val="32"/>
          <w:szCs w:val="32"/>
          <w:lang w:val="en-US" w:eastAsia="zh-CN"/>
        </w:rPr>
        <w:t>安全生产责任目标层层分解落实，与各部门、各村（社区）、各经营生产单位签订责任书。</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楷体_GB2312" w:hAnsi="宋体" w:eastAsia="楷体_GB2312"/>
          <w:b w:val="0"/>
          <w:bCs/>
          <w:sz w:val="32"/>
          <w:szCs w:val="32"/>
          <w:lang w:val="zh-CN"/>
        </w:rPr>
        <w:t>（二）</w:t>
      </w:r>
      <w:r>
        <w:rPr>
          <w:rFonts w:hint="eastAsia" w:ascii="仿宋_GB2312" w:hAnsi="仿宋_GB2312" w:eastAsia="仿宋_GB2312" w:cs="仿宋_GB2312"/>
          <w:sz w:val="32"/>
          <w:szCs w:val="32"/>
          <w:lang w:val="en-US" w:eastAsia="zh-CN"/>
        </w:rPr>
        <w:t>结合安全生产月活动、安全生产专项整治三年行动等开展集中性的隐患排查整治。</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sz w:val="32"/>
          <w:szCs w:val="32"/>
          <w:lang w:val="zh-CN"/>
        </w:rPr>
        <w:t>（三）</w:t>
      </w:r>
      <w:r>
        <w:rPr>
          <w:rFonts w:hint="eastAsia" w:ascii="仿宋_GB2312" w:hAnsi="仿宋_GB2312" w:eastAsia="仿宋_GB2312" w:cs="仿宋_GB2312"/>
          <w:sz w:val="32"/>
          <w:szCs w:val="32"/>
          <w:lang w:val="en-US" w:eastAsia="zh-CN"/>
        </w:rPr>
        <w:t>深入辖区内各企业、矿山、学校、农贸市场、人员密集场所开展安全生产检查。</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keepNext w:val="0"/>
        <w:keepLines w:val="0"/>
        <w:pageBreakBefore w:val="0"/>
        <w:kinsoku/>
        <w:wordWrap/>
        <w:overflowPunct/>
        <w:topLinePunct w:val="0"/>
        <w:autoSpaceDE/>
        <w:autoSpaceDN/>
        <w:bidi w:val="0"/>
        <w:adjustRightInd/>
        <w:snapToGrid/>
        <w:spacing w:line="560" w:lineRule="exact"/>
        <w:ind w:left="319" w:leftChars="152" w:right="0" w:firstLine="320" w:firstLineChars="100"/>
        <w:textAlignment w:val="auto"/>
        <w:rPr>
          <w:rFonts w:ascii="仿宋_GB2312" w:hAnsi="宋体" w:eastAsia="仿宋_GB2312"/>
          <w:sz w:val="32"/>
          <w:szCs w:val="32"/>
          <w:highlight w:val="none"/>
          <w:lang w:val="zh-CN"/>
        </w:rPr>
      </w:pPr>
      <w:r>
        <w:rPr>
          <w:rFonts w:hint="eastAsia" w:ascii="仿宋_GB2312" w:hAnsi="仿宋_GB2312" w:eastAsia="仿宋_GB2312" w:cs="仿宋_GB2312"/>
          <w:sz w:val="32"/>
          <w:szCs w:val="32"/>
          <w:highlight w:val="none"/>
          <w:lang w:val="en-US" w:eastAsia="zh-CN"/>
        </w:rPr>
        <w:t>2021年，九里镇共印制并发放安全宣传资料3000余份，张贴宣传海报、横幅等30余副，营造了浓厚的安全生产氛围。</w:t>
      </w:r>
      <w:r>
        <w:rPr>
          <w:rFonts w:hint="eastAsia" w:ascii="仿宋_GB2312" w:hAnsi="仿宋_GB2312" w:eastAsia="仿宋_GB2312" w:cs="仿宋_GB2312"/>
          <w:b w:val="0"/>
          <w:bCs w:val="0"/>
          <w:color w:val="auto"/>
          <w:sz w:val="32"/>
          <w:szCs w:val="32"/>
          <w:highlight w:val="none"/>
          <w:lang w:val="en-US" w:eastAsia="zh-CN"/>
        </w:rPr>
        <w:t>以</w:t>
      </w:r>
      <w:r>
        <w:rPr>
          <w:rFonts w:hint="eastAsia" w:ascii="仿宋_GB2312" w:hAnsi="仿宋_GB2312" w:eastAsia="仿宋_GB2312" w:cs="仿宋_GB2312"/>
          <w:color w:val="auto"/>
          <w:sz w:val="32"/>
          <w:szCs w:val="32"/>
          <w:highlight w:val="none"/>
          <w:lang w:eastAsia="zh-CN"/>
        </w:rPr>
        <w:t>多种形式开展</w:t>
      </w:r>
      <w:r>
        <w:rPr>
          <w:rFonts w:hint="eastAsia" w:ascii="仿宋_GB2312" w:hAnsi="仿宋_GB2312" w:eastAsia="仿宋_GB2312" w:cs="仿宋_GB2312"/>
          <w:color w:val="auto"/>
          <w:sz w:val="32"/>
          <w:szCs w:val="32"/>
          <w:highlight w:val="none"/>
          <w:lang w:val="en-US" w:eastAsia="zh-CN"/>
        </w:rPr>
        <w:t>安全</w:t>
      </w:r>
      <w:r>
        <w:rPr>
          <w:rFonts w:hint="eastAsia" w:ascii="仿宋_GB2312" w:hAnsi="仿宋_GB2312" w:eastAsia="仿宋_GB2312" w:cs="仿宋_GB2312"/>
          <w:color w:val="auto"/>
          <w:sz w:val="32"/>
          <w:szCs w:val="32"/>
          <w:highlight w:val="none"/>
          <w:lang w:eastAsia="zh-CN"/>
        </w:rPr>
        <w:t>培训教育</w:t>
      </w:r>
      <w:r>
        <w:rPr>
          <w:rFonts w:hint="eastAsia" w:ascii="仿宋_GB2312" w:hAnsi="仿宋_GB2312" w:eastAsia="仿宋_GB2312" w:cs="仿宋_GB2312"/>
          <w:color w:val="auto"/>
          <w:sz w:val="32"/>
          <w:szCs w:val="32"/>
          <w:highlight w:val="none"/>
          <w:lang w:val="en-US" w:eastAsia="zh-CN"/>
        </w:rPr>
        <w:t>6次</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开展安全</w:t>
      </w:r>
      <w:r>
        <w:rPr>
          <w:rFonts w:hint="eastAsia" w:ascii="仿宋_GB2312" w:hAnsi="仿宋_GB2312" w:eastAsia="仿宋_GB2312" w:cs="仿宋_GB2312"/>
          <w:color w:val="auto"/>
          <w:sz w:val="32"/>
          <w:szCs w:val="32"/>
          <w:highlight w:val="none"/>
          <w:lang w:eastAsia="zh-CN"/>
        </w:rPr>
        <w:t>宣传</w:t>
      </w:r>
      <w:r>
        <w:rPr>
          <w:rFonts w:hint="eastAsia" w:ascii="仿宋_GB2312" w:hAnsi="仿宋_GB2312" w:eastAsia="仿宋_GB2312" w:cs="仿宋_GB2312"/>
          <w:color w:val="auto"/>
          <w:sz w:val="32"/>
          <w:szCs w:val="32"/>
          <w:highlight w:val="none"/>
          <w:lang w:val="en-US" w:eastAsia="zh-CN"/>
        </w:rPr>
        <w:t>，全年共上街、入户宣传咨询活动4次</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sz w:val="32"/>
          <w:szCs w:val="32"/>
        </w:rPr>
        <w:t>接受群众咨询</w:t>
      </w:r>
      <w:r>
        <w:rPr>
          <w:rFonts w:hint="eastAsia" w:ascii="仿宋_GB2312" w:hAnsi="仿宋_GB2312" w:eastAsia="仿宋_GB2312" w:cs="仿宋_GB2312"/>
          <w:color w:val="auto"/>
          <w:sz w:val="32"/>
          <w:szCs w:val="32"/>
          <w:lang w:val="en-US" w:eastAsia="zh-CN"/>
        </w:rPr>
        <w:t>600</w:t>
      </w:r>
      <w:r>
        <w:rPr>
          <w:rFonts w:hint="eastAsia" w:ascii="仿宋_GB2312" w:hAnsi="仿宋_GB2312" w:eastAsia="仿宋_GB2312" w:cs="仿宋_GB2312"/>
          <w:color w:val="auto"/>
          <w:sz w:val="32"/>
          <w:szCs w:val="32"/>
        </w:rPr>
        <w:t>余人次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highlight w:val="none"/>
          <w:lang w:val="en-US" w:eastAsia="zh-CN"/>
        </w:rPr>
        <w:t>开</w:t>
      </w:r>
      <w:r>
        <w:rPr>
          <w:rFonts w:hint="eastAsia" w:ascii="仿宋_GB2312" w:hAnsi="仿宋_GB2312" w:eastAsia="仿宋_GB2312" w:cs="仿宋_GB2312"/>
          <w:color w:val="auto"/>
          <w:sz w:val="32"/>
          <w:szCs w:val="32"/>
          <w:lang w:val="en-US" w:eastAsia="zh-CN"/>
        </w:rPr>
        <w:t>督导各企业排查隐患共计664条,整改660条，整改中4条，整改率99.39%；我办开展检查，成立工作组64次，督导检查次数78次，检查发现隐患114条，整改114条，整改率100%对整改不彻底的15家企业进行了约谈。</w:t>
      </w:r>
      <w:r>
        <w:rPr>
          <w:rFonts w:hint="eastAsia" w:ascii="仿宋_GB2312" w:hAnsi="仿宋_GB2312" w:eastAsia="仿宋_GB2312" w:cs="仿宋_GB2312"/>
          <w:sz w:val="32"/>
          <w:szCs w:val="32"/>
          <w:highlight w:val="none"/>
          <w:lang w:val="en-US" w:eastAsia="zh-CN"/>
        </w:rPr>
        <w:t>有效杜绝了安全生产事故的发生。</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仿宋_GB2312" w:hAnsi="仿宋_GB2312" w:eastAsia="仿宋_GB2312" w:cs="仿宋_GB2312"/>
          <w:sz w:val="32"/>
          <w:szCs w:val="32"/>
          <w:lang w:val="en-US" w:eastAsia="zh-CN"/>
        </w:rPr>
        <w:t>九里镇安全工作，狠抓责任落实、提升安全监管效能，坚决遏制重特大事故。</w:t>
      </w:r>
      <w:r>
        <w:rPr>
          <w:rFonts w:hint="eastAsia" w:ascii="仿宋_GB2312" w:hAnsi="仿宋_GB2312" w:eastAsia="仿宋_GB2312" w:cs="仿宋_GB2312"/>
          <w:b w:val="0"/>
          <w:kern w:val="0"/>
          <w:sz w:val="32"/>
          <w:szCs w:val="32"/>
          <w:shd w:val="clear" w:color="auto" w:fill="FFFFFF"/>
          <w:lang w:val="en-US" w:eastAsia="zh-CN" w:bidi="ar-SA"/>
        </w:rPr>
        <w:t>“安全、健康、和谐”的理念深入人心，人民群众满意度得到大幅提高，安全形势总体平稳。</w:t>
      </w:r>
    </w:p>
    <w:p>
      <w:pPr>
        <w:keepNext w:val="0"/>
        <w:keepLines w:val="0"/>
        <w:pageBreakBefore w:val="0"/>
        <w:numPr>
          <w:ilvl w:val="0"/>
          <w:numId w:val="2"/>
        </w:numPr>
        <w:kinsoku/>
        <w:wordWrap/>
        <w:overflowPunct/>
        <w:topLinePunct w:val="0"/>
        <w:bidi w:val="0"/>
        <w:adjustRightInd w:val="0"/>
        <w:snapToGrid w:val="0"/>
        <w:spacing w:line="600" w:lineRule="exact"/>
        <w:ind w:left="1360" w:leftChars="0" w:hanging="720" w:firstLineChars="0"/>
        <w:textAlignment w:val="auto"/>
        <w:rPr>
          <w:rFonts w:hint="eastAsia" w:ascii="黑体" w:hAnsi="宋体" w:eastAsia="黑体"/>
          <w:sz w:val="32"/>
          <w:szCs w:val="32"/>
        </w:rPr>
      </w:pPr>
      <w:r>
        <w:rPr>
          <w:rFonts w:hint="eastAsia" w:ascii="黑体" w:hAnsi="宋体" w:eastAsia="黑体"/>
          <w:sz w:val="32"/>
          <w:szCs w:val="32"/>
        </w:rPr>
        <w:t>评价结论及建议</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pStyle w:val="2"/>
        <w:numPr>
          <w:ilvl w:val="0"/>
          <w:numId w:val="0"/>
        </w:numPr>
        <w:ind w:firstLine="600" w:firstLineChars="200"/>
        <w:jc w:val="both"/>
        <w:rPr>
          <w:rFonts w:hint="eastAsia" w:eastAsia="仿宋_GB2312"/>
          <w:lang w:eastAsia="zh-CN"/>
        </w:rPr>
      </w:pPr>
      <w:r>
        <w:rPr>
          <w:rFonts w:hint="eastAsia" w:ascii="仿宋_GB2312"/>
          <w:szCs w:val="30"/>
        </w:rPr>
        <w:t>通过项目绩效管理自评，我</w:t>
      </w:r>
      <w:r>
        <w:rPr>
          <w:rFonts w:hint="eastAsia"/>
          <w:szCs w:val="30"/>
          <w:lang w:eastAsia="zh-CN"/>
        </w:rPr>
        <w:t>镇该</w:t>
      </w:r>
      <w:r>
        <w:rPr>
          <w:rFonts w:hint="eastAsia" w:ascii="仿宋_GB2312"/>
          <w:szCs w:val="30"/>
        </w:rPr>
        <w:t>项目</w:t>
      </w:r>
      <w:r>
        <w:rPr>
          <w:rFonts w:hint="eastAsia"/>
          <w:szCs w:val="30"/>
          <w:lang w:eastAsia="zh-CN"/>
        </w:rPr>
        <w:t>在</w:t>
      </w:r>
      <w:r>
        <w:rPr>
          <w:rFonts w:hint="eastAsia" w:ascii="仿宋_GB2312"/>
          <w:szCs w:val="30"/>
        </w:rPr>
        <w:t>支出中不存在违法违纪行为，做到及时支付</w:t>
      </w:r>
      <w:r>
        <w:rPr>
          <w:rFonts w:hint="eastAsia"/>
          <w:szCs w:val="30"/>
          <w:lang w:eastAsia="zh-CN"/>
        </w:rPr>
        <w:t>，按时完成年初绩效目标，项目评价良好。</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cs="Times New Roman"/>
          <w:b w:val="0"/>
          <w:bCs/>
          <w:sz w:val="32"/>
          <w:szCs w:val="32"/>
          <w:lang w:val="en-US" w:eastAsia="zh-CN"/>
        </w:rPr>
      </w:pPr>
      <w:r>
        <w:rPr>
          <w:rFonts w:hint="eastAsia" w:ascii="楷体_GB2312" w:hAnsi="宋体" w:eastAsia="楷体_GB2312" w:cs="Times New Roman"/>
          <w:b w:val="0"/>
          <w:bCs/>
          <w:sz w:val="32"/>
          <w:szCs w:val="32"/>
          <w:lang w:val="en-US" w:eastAsia="zh-CN"/>
        </w:rPr>
        <w:t>（二）存在的问题</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安全生产主体责任落实还不到位，部分企业安全投入还有欠缺，从业人员的安全生产意识和自我保护意识不强。 </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楷体_GB2312" w:hAnsi="宋体" w:eastAsia="楷体_GB2312" w:cs="Times New Roman"/>
          <w:b w:val="0"/>
          <w:bCs/>
          <w:sz w:val="32"/>
          <w:szCs w:val="32"/>
          <w:lang w:val="en-US" w:eastAsia="zh-CN"/>
        </w:rPr>
      </w:pPr>
      <w:r>
        <w:rPr>
          <w:rFonts w:hint="eastAsia" w:ascii="楷体_GB2312" w:hAnsi="宋体" w:eastAsia="楷体_GB2312" w:cs="Times New Roman"/>
          <w:b w:val="0"/>
          <w:bCs/>
          <w:sz w:val="32"/>
          <w:szCs w:val="32"/>
          <w:lang w:val="en-US" w:eastAsia="zh-CN"/>
        </w:rPr>
        <w:t>（三）相关建议</w:t>
      </w:r>
    </w:p>
    <w:p>
      <w:pPr>
        <w:pStyle w:val="2"/>
        <w:keepNext w:val="0"/>
        <w:keepLines w:val="0"/>
        <w:pageBreakBefore w:val="0"/>
        <w:kinsoku/>
        <w:wordWrap/>
        <w:overflowPunct/>
        <w:topLinePunct w:val="0"/>
        <w:bidi w:val="0"/>
        <w:spacing w:before="93" w:line="600" w:lineRule="exact"/>
        <w:ind w:firstLine="960" w:firstLineChars="300"/>
        <w:textAlignment w:val="auto"/>
        <w:rPr>
          <w:lang w:val="zh-CN"/>
        </w:rPr>
      </w:pPr>
      <w:r>
        <w:rPr>
          <w:rFonts w:hint="eastAsia" w:ascii="仿宋_GB2312" w:hAnsi="仿宋_GB2312" w:eastAsia="仿宋_GB2312" w:cs="仿宋_GB2312"/>
          <w:sz w:val="32"/>
          <w:szCs w:val="32"/>
          <w:shd w:val="clear" w:color="auto" w:fill="FFFFFF"/>
          <w:lang w:eastAsia="zh-CN"/>
        </w:rPr>
        <w:t>全面落实企业安全生产主体责任，推动安全生产领域改革发展</w:t>
      </w:r>
      <w:r>
        <w:rPr>
          <w:rFonts w:hint="eastAsia" w:hAnsi="仿宋_GB2312" w:cs="仿宋_GB2312"/>
          <w:sz w:val="32"/>
          <w:szCs w:val="32"/>
          <w:shd w:val="clear" w:color="auto" w:fill="FFFFFF"/>
          <w:lang w:eastAsia="zh-CN"/>
        </w:rPr>
        <w:t>，</w:t>
      </w:r>
      <w:r>
        <w:rPr>
          <w:rFonts w:hint="eastAsia" w:ascii="仿宋_GB2312" w:hAnsi="仿宋_GB2312" w:eastAsia="仿宋_GB2312" w:cs="仿宋_GB2312"/>
          <w:sz w:val="32"/>
          <w:szCs w:val="32"/>
          <w:lang w:val="en-US" w:eastAsia="zh-CN"/>
        </w:rPr>
        <w:t>继续加强监督监管力度</w:t>
      </w:r>
      <w:r>
        <w:rPr>
          <w:rFonts w:hint="eastAsia" w:hAnsi="仿宋_GB2312" w:cs="仿宋_GB2312"/>
          <w:sz w:val="32"/>
          <w:szCs w:val="32"/>
          <w:lang w:val="en-US" w:eastAsia="zh-CN"/>
        </w:rPr>
        <w:t>，</w:t>
      </w:r>
      <w:r>
        <w:rPr>
          <w:rFonts w:hint="eastAsia" w:ascii="仿宋_GB2312" w:hAnsi="仿宋_GB2312" w:eastAsia="仿宋_GB2312" w:cs="仿宋_GB2312"/>
          <w:sz w:val="32"/>
          <w:szCs w:val="32"/>
          <w:lang w:val="en-US" w:eastAsia="zh-CN"/>
        </w:rPr>
        <w:t>扎实开展安全生产专项整治。</w:t>
      </w:r>
    </w:p>
    <w:p>
      <w:pPr>
        <w:pStyle w:val="2"/>
        <w:keepNext w:val="0"/>
        <w:keepLines w:val="0"/>
        <w:pageBreakBefore w:val="0"/>
        <w:kinsoku/>
        <w:wordWrap/>
        <w:overflowPunct/>
        <w:topLinePunct w:val="0"/>
        <w:bidi w:val="0"/>
        <w:spacing w:before="93" w:line="600" w:lineRule="exact"/>
        <w:textAlignment w:val="auto"/>
        <w:rPr>
          <w:lang w:val="zh-CN"/>
        </w:rPr>
      </w:pPr>
    </w:p>
    <w:p>
      <w:pPr>
        <w:pStyle w:val="2"/>
        <w:keepNext w:val="0"/>
        <w:keepLines w:val="0"/>
        <w:pageBreakBefore w:val="0"/>
        <w:kinsoku/>
        <w:wordWrap/>
        <w:overflowPunct/>
        <w:topLinePunct w:val="0"/>
        <w:bidi w:val="0"/>
        <w:spacing w:before="93" w:line="600" w:lineRule="exact"/>
        <w:textAlignment w:val="auto"/>
        <w:rPr>
          <w:lang w:val="zh-CN"/>
        </w:rPr>
      </w:pPr>
    </w:p>
    <w:p>
      <w:pPr>
        <w:pStyle w:val="2"/>
        <w:keepNext w:val="0"/>
        <w:keepLines w:val="0"/>
        <w:pageBreakBefore w:val="0"/>
        <w:kinsoku/>
        <w:wordWrap/>
        <w:overflowPunct/>
        <w:topLinePunct w:val="0"/>
        <w:bidi w:val="0"/>
        <w:spacing w:before="93" w:line="600" w:lineRule="exact"/>
        <w:textAlignment w:val="auto"/>
        <w:rPr>
          <w:lang w:val="zh-CN"/>
        </w:rPr>
      </w:pPr>
    </w:p>
    <w:p>
      <w:pPr>
        <w:pStyle w:val="2"/>
        <w:keepNext w:val="0"/>
        <w:keepLines w:val="0"/>
        <w:pageBreakBefore w:val="0"/>
        <w:kinsoku/>
        <w:wordWrap/>
        <w:overflowPunct/>
        <w:topLinePunct w:val="0"/>
        <w:bidi w:val="0"/>
        <w:spacing w:before="93" w:line="600" w:lineRule="exact"/>
        <w:textAlignment w:val="auto"/>
        <w:rPr>
          <w:lang w:val="zh-CN"/>
        </w:rPr>
      </w:pPr>
    </w:p>
    <w:p>
      <w:pPr>
        <w:pStyle w:val="2"/>
        <w:keepNext w:val="0"/>
        <w:keepLines w:val="0"/>
        <w:pageBreakBefore w:val="0"/>
        <w:kinsoku/>
        <w:wordWrap/>
        <w:overflowPunct/>
        <w:topLinePunct w:val="0"/>
        <w:bidi w:val="0"/>
        <w:spacing w:before="93" w:line="600" w:lineRule="exact"/>
        <w:textAlignment w:val="auto"/>
        <w:rPr>
          <w:lang w:val="zh-CN"/>
        </w:rPr>
      </w:pPr>
    </w:p>
    <w:p>
      <w:pPr>
        <w:pStyle w:val="2"/>
        <w:keepNext w:val="0"/>
        <w:keepLines w:val="0"/>
        <w:pageBreakBefore w:val="0"/>
        <w:kinsoku/>
        <w:wordWrap/>
        <w:overflowPunct/>
        <w:topLinePunct w:val="0"/>
        <w:bidi w:val="0"/>
        <w:spacing w:before="93" w:line="600" w:lineRule="exact"/>
        <w:textAlignment w:val="auto"/>
        <w:rPr>
          <w:lang w:val="zh-CN"/>
        </w:rPr>
      </w:pPr>
    </w:p>
    <w:p>
      <w:pPr>
        <w:pStyle w:val="2"/>
        <w:keepNext w:val="0"/>
        <w:keepLines w:val="0"/>
        <w:pageBreakBefore w:val="0"/>
        <w:kinsoku/>
        <w:wordWrap/>
        <w:overflowPunct/>
        <w:topLinePunct w:val="0"/>
        <w:bidi w:val="0"/>
        <w:spacing w:before="93" w:line="600" w:lineRule="exact"/>
        <w:textAlignment w:val="auto"/>
        <w:rPr>
          <w:lang w:val="zh-CN"/>
        </w:rPr>
      </w:pPr>
    </w:p>
    <w:p>
      <w:pPr>
        <w:pStyle w:val="2"/>
        <w:keepNext w:val="0"/>
        <w:keepLines w:val="0"/>
        <w:pageBreakBefore w:val="0"/>
        <w:kinsoku/>
        <w:wordWrap/>
        <w:overflowPunct/>
        <w:topLinePunct w:val="0"/>
        <w:bidi w:val="0"/>
        <w:spacing w:before="93" w:line="600" w:lineRule="exact"/>
        <w:textAlignment w:val="auto"/>
        <w:rPr>
          <w:lang w:val="zh-CN"/>
        </w:rPr>
      </w:pPr>
    </w:p>
    <w:p>
      <w:pPr>
        <w:pStyle w:val="2"/>
        <w:keepNext w:val="0"/>
        <w:keepLines w:val="0"/>
        <w:pageBreakBefore w:val="0"/>
        <w:kinsoku/>
        <w:wordWrap/>
        <w:overflowPunct/>
        <w:topLinePunct w:val="0"/>
        <w:bidi w:val="0"/>
        <w:spacing w:before="93" w:line="600" w:lineRule="exact"/>
        <w:textAlignment w:val="auto"/>
        <w:rPr>
          <w:lang w:val="zh-CN"/>
        </w:rPr>
      </w:pPr>
    </w:p>
    <w:p>
      <w:pPr>
        <w:pStyle w:val="2"/>
        <w:keepNext w:val="0"/>
        <w:keepLines w:val="0"/>
        <w:pageBreakBefore w:val="0"/>
        <w:kinsoku/>
        <w:wordWrap/>
        <w:overflowPunct/>
        <w:topLinePunct w:val="0"/>
        <w:bidi w:val="0"/>
        <w:spacing w:before="93" w:line="600" w:lineRule="exact"/>
        <w:textAlignment w:val="auto"/>
        <w:rPr>
          <w:lang w:val="zh-CN"/>
        </w:rPr>
      </w:pPr>
    </w:p>
    <w:p>
      <w:pPr>
        <w:pStyle w:val="2"/>
        <w:keepNext w:val="0"/>
        <w:keepLines w:val="0"/>
        <w:pageBreakBefore w:val="0"/>
        <w:kinsoku/>
        <w:wordWrap/>
        <w:overflowPunct/>
        <w:topLinePunct w:val="0"/>
        <w:bidi w:val="0"/>
        <w:spacing w:before="93" w:line="600" w:lineRule="exact"/>
        <w:textAlignment w:val="auto"/>
        <w:rPr>
          <w:lang w:val="zh-CN"/>
        </w:rPr>
      </w:pPr>
    </w:p>
    <w:p>
      <w:pPr>
        <w:pStyle w:val="2"/>
        <w:keepNext w:val="0"/>
        <w:keepLines w:val="0"/>
        <w:pageBreakBefore w:val="0"/>
        <w:kinsoku/>
        <w:wordWrap/>
        <w:overflowPunct/>
        <w:topLinePunct w:val="0"/>
        <w:bidi w:val="0"/>
        <w:spacing w:before="93" w:line="600" w:lineRule="exact"/>
        <w:textAlignment w:val="auto"/>
        <w:rPr>
          <w:lang w:val="zh-CN"/>
        </w:rPr>
      </w:pPr>
    </w:p>
    <w:p>
      <w:pPr>
        <w:pStyle w:val="2"/>
        <w:keepNext w:val="0"/>
        <w:keepLines w:val="0"/>
        <w:pageBreakBefore w:val="0"/>
        <w:kinsoku/>
        <w:wordWrap/>
        <w:overflowPunct/>
        <w:topLinePunct w:val="0"/>
        <w:bidi w:val="0"/>
        <w:spacing w:before="93" w:line="600" w:lineRule="exact"/>
        <w:textAlignment w:val="auto"/>
        <w:rPr>
          <w:lang w:val="zh-CN"/>
        </w:rPr>
      </w:pPr>
    </w:p>
    <w:p>
      <w:pPr>
        <w:pStyle w:val="2"/>
        <w:keepNext w:val="0"/>
        <w:keepLines w:val="0"/>
        <w:pageBreakBefore w:val="0"/>
        <w:kinsoku/>
        <w:wordWrap/>
        <w:overflowPunct/>
        <w:topLinePunct w:val="0"/>
        <w:bidi w:val="0"/>
        <w:spacing w:before="93" w:line="600" w:lineRule="exact"/>
        <w:textAlignment w:val="auto"/>
        <w:rPr>
          <w:lang w:val="zh-CN"/>
        </w:rPr>
      </w:pPr>
    </w:p>
    <w:p>
      <w:pPr>
        <w:pStyle w:val="2"/>
        <w:keepNext w:val="0"/>
        <w:keepLines w:val="0"/>
        <w:pageBreakBefore w:val="0"/>
        <w:kinsoku/>
        <w:wordWrap/>
        <w:overflowPunct/>
        <w:topLinePunct w:val="0"/>
        <w:bidi w:val="0"/>
        <w:spacing w:before="93" w:line="600" w:lineRule="exact"/>
        <w:textAlignment w:val="auto"/>
        <w:rPr>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宋体" w:hAnsi="宋体" w:cs="宋体"/>
          <w:b/>
          <w:sz w:val="32"/>
          <w:szCs w:val="32"/>
        </w:rPr>
      </w:pPr>
      <w:r>
        <w:rPr>
          <w:rFonts w:hint="eastAsia" w:ascii="黑体" w:hAnsi="黑体" w:eastAsia="黑体" w:cs="黑体"/>
          <w:kern w:val="0"/>
          <w:sz w:val="32"/>
          <w:szCs w:val="32"/>
          <w:shd w:val="clear" w:color="auto" w:fill="FFFFFF"/>
          <w:lang w:val="zh-CN"/>
        </w:rPr>
        <w:t>附表</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2021年九里镇安全监管经费</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sz w:val="44"/>
          <w:szCs w:val="44"/>
          <w:lang w:val="en-US" w:eastAsia="zh-CN"/>
        </w:rPr>
        <w:t>项目绩效目标自评</w:t>
      </w:r>
    </w:p>
    <w:tbl>
      <w:tblPr>
        <w:tblStyle w:val="18"/>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027"/>
        <w:gridCol w:w="1282"/>
        <w:gridCol w:w="1814"/>
        <w:gridCol w:w="1527"/>
        <w:gridCol w:w="1865"/>
        <w:gridCol w:w="1534"/>
      </w:tblGrid>
      <w:tr>
        <w:tblPrEx>
          <w:tblCellMar>
            <w:top w:w="0" w:type="dxa"/>
            <w:left w:w="108" w:type="dxa"/>
            <w:bottom w:w="0" w:type="dxa"/>
            <w:right w:w="108" w:type="dxa"/>
          </w:tblCellMar>
        </w:tblPrEx>
        <w:trPr>
          <w:trHeight w:val="254" w:hRule="atLeast"/>
          <w:jc w:val="center"/>
        </w:trPr>
        <w:tc>
          <w:tcPr>
            <w:tcW w:w="2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3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101008</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九里镇</w:t>
            </w:r>
          </w:p>
        </w:tc>
      </w:tr>
      <w:tr>
        <w:tblPrEx>
          <w:tblCellMar>
            <w:top w:w="0" w:type="dxa"/>
            <w:left w:w="108" w:type="dxa"/>
            <w:bottom w:w="0" w:type="dxa"/>
            <w:right w:w="108" w:type="dxa"/>
          </w:tblCellMar>
        </w:tblPrEx>
        <w:trPr>
          <w:trHeight w:val="341" w:hRule="atLeast"/>
          <w:jc w:val="center"/>
        </w:trPr>
        <w:tc>
          <w:tcPr>
            <w:tcW w:w="230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宋体" w:eastAsia="仿宋_GB2312"/>
                <w:sz w:val="32"/>
                <w:szCs w:val="32"/>
                <w:lang w:val="en-US" w:eastAsia="zh-CN"/>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宋体" w:eastAsia="仿宋_GB2312"/>
                <w:sz w:val="32"/>
                <w:szCs w:val="32"/>
                <w:lang w:val="en-US" w:eastAsia="zh-CN"/>
              </w:rPr>
              <w:t>5</w:t>
            </w:r>
          </w:p>
        </w:tc>
      </w:tr>
      <w:tr>
        <w:tblPrEx>
          <w:tblCellMar>
            <w:top w:w="0" w:type="dxa"/>
            <w:left w:w="108" w:type="dxa"/>
            <w:bottom w:w="0" w:type="dxa"/>
            <w:right w:w="108" w:type="dxa"/>
          </w:tblCellMar>
        </w:tblPrEx>
        <w:trPr>
          <w:trHeight w:val="555" w:hRule="atLeast"/>
          <w:jc w:val="center"/>
        </w:trPr>
        <w:tc>
          <w:tcPr>
            <w:tcW w:w="23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宋体" w:eastAsia="仿宋_GB2312"/>
                <w:sz w:val="32"/>
                <w:szCs w:val="32"/>
                <w:lang w:val="en-US" w:eastAsia="zh-CN"/>
              </w:rPr>
              <w:t>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宋体" w:eastAsia="仿宋_GB2312"/>
                <w:sz w:val="32"/>
                <w:szCs w:val="32"/>
                <w:lang w:val="en-US" w:eastAsia="zh-CN"/>
              </w:rPr>
              <w:t>5</w:t>
            </w:r>
          </w:p>
        </w:tc>
      </w:tr>
      <w:tr>
        <w:tblPrEx>
          <w:tblCellMar>
            <w:top w:w="0" w:type="dxa"/>
            <w:left w:w="108" w:type="dxa"/>
            <w:bottom w:w="0" w:type="dxa"/>
            <w:right w:w="108" w:type="dxa"/>
          </w:tblCellMar>
        </w:tblPrEx>
        <w:trPr>
          <w:trHeight w:val="341" w:hRule="atLeast"/>
          <w:jc w:val="center"/>
        </w:trPr>
        <w:tc>
          <w:tcPr>
            <w:tcW w:w="230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387" w:hRule="atLeast"/>
          <w:jc w:val="center"/>
        </w:trPr>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6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仿宋_GB2312" w:hAnsi="仿宋_GB2312" w:eastAsia="仿宋_GB2312" w:cs="仿宋_GB2312"/>
                <w:sz w:val="24"/>
                <w:szCs w:val="24"/>
                <w:lang w:val="en-US" w:eastAsia="zh-CN"/>
              </w:rPr>
              <w:t>加强日常安全监管工作，强化重点行业区域专项整治，有效地预防和减少了各类事故的发生</w:t>
            </w:r>
          </w:p>
        </w:tc>
        <w:tc>
          <w:tcPr>
            <w:tcW w:w="33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sz w:val="24"/>
                <w:szCs w:val="24"/>
                <w:highlight w:val="none"/>
                <w:lang w:val="en-US" w:eastAsia="zh-CN"/>
              </w:rPr>
              <w:t>发放安全宣传资料3000份，开展安全培训6次，接受群众咨询600余人次</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sz w:val="24"/>
                <w:szCs w:val="24"/>
                <w:highlight w:val="none"/>
                <w:lang w:val="en-US" w:eastAsia="zh-CN"/>
              </w:rPr>
              <w:t>，有效杜绝了安全生产事故的发生</w:t>
            </w:r>
          </w:p>
        </w:tc>
      </w:tr>
      <w:tr>
        <w:tblPrEx>
          <w:tblCellMar>
            <w:top w:w="0" w:type="dxa"/>
            <w:left w:w="108" w:type="dxa"/>
            <w:bottom w:w="0" w:type="dxa"/>
            <w:right w:w="108" w:type="dxa"/>
          </w:tblCellMar>
        </w:tblPrEx>
        <w:trPr>
          <w:trHeight w:val="693" w:hRule="atLeast"/>
          <w:jc w:val="center"/>
        </w:trPr>
        <w:tc>
          <w:tcPr>
            <w:tcW w:w="102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28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02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数量指标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2"/>
                <w:szCs w:val="22"/>
                <w:lang w:eastAsia="zh-CN"/>
              </w:rPr>
              <w:t>宣传资料发放</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2"/>
                <w:szCs w:val="22"/>
                <w:highlight w:val="none"/>
                <w:lang w:val="en-US" w:eastAsia="zh-CN"/>
              </w:rPr>
              <w:t>预计发放安全宣传资料3000份</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2"/>
                <w:szCs w:val="22"/>
                <w:highlight w:val="none"/>
                <w:lang w:val="en-US" w:eastAsia="zh-CN"/>
              </w:rPr>
              <w:t>发放安全宣传资料3000份</w:t>
            </w:r>
          </w:p>
        </w:tc>
      </w:tr>
      <w:tr>
        <w:tblPrEx>
          <w:tblCellMar>
            <w:top w:w="0" w:type="dxa"/>
            <w:left w:w="108" w:type="dxa"/>
            <w:bottom w:w="0" w:type="dxa"/>
            <w:right w:w="108" w:type="dxa"/>
          </w:tblCellMar>
        </w:tblPrEx>
        <w:trPr>
          <w:trHeight w:val="415" w:hRule="atLeast"/>
          <w:jc w:val="center"/>
        </w:trPr>
        <w:tc>
          <w:tcPr>
            <w:tcW w:w="102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质量指标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2"/>
                <w:szCs w:val="22"/>
                <w:lang w:val="en-US" w:eastAsia="zh-CN"/>
              </w:rPr>
              <w:t>预防和减少安全事故</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2"/>
                <w:szCs w:val="22"/>
                <w:highlight w:val="none"/>
                <w:lang w:val="en-US" w:eastAsia="zh-CN"/>
              </w:rPr>
              <w:t>预防和减少安全事故发生</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2"/>
                <w:szCs w:val="22"/>
                <w:highlight w:val="none"/>
                <w:lang w:val="en-US" w:eastAsia="zh-CN"/>
              </w:rPr>
              <w:t>有效降低安全事故发生率</w:t>
            </w:r>
          </w:p>
        </w:tc>
      </w:tr>
      <w:tr>
        <w:tblPrEx>
          <w:tblCellMar>
            <w:top w:w="0" w:type="dxa"/>
            <w:left w:w="108" w:type="dxa"/>
            <w:bottom w:w="0" w:type="dxa"/>
            <w:right w:w="108" w:type="dxa"/>
          </w:tblCellMar>
        </w:tblPrEx>
        <w:trPr>
          <w:trHeight w:val="355" w:hRule="atLeast"/>
          <w:jc w:val="center"/>
        </w:trPr>
        <w:tc>
          <w:tcPr>
            <w:tcW w:w="102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成本指标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不超预算</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5万元</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5万元</w:t>
            </w:r>
          </w:p>
        </w:tc>
      </w:tr>
      <w:tr>
        <w:tblPrEx>
          <w:tblCellMar>
            <w:top w:w="0" w:type="dxa"/>
            <w:left w:w="108" w:type="dxa"/>
            <w:bottom w:w="0" w:type="dxa"/>
            <w:right w:w="108" w:type="dxa"/>
          </w:tblCellMar>
        </w:tblPrEx>
        <w:trPr>
          <w:trHeight w:val="480" w:hRule="atLeast"/>
          <w:jc w:val="center"/>
        </w:trPr>
        <w:tc>
          <w:tcPr>
            <w:tcW w:w="102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效益</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经济效益指标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p>
        </w:tc>
      </w:tr>
      <w:tr>
        <w:tblPrEx>
          <w:tblCellMar>
            <w:top w:w="0" w:type="dxa"/>
            <w:left w:w="108" w:type="dxa"/>
            <w:bottom w:w="0" w:type="dxa"/>
            <w:right w:w="108" w:type="dxa"/>
          </w:tblCellMar>
        </w:tblPrEx>
        <w:trPr>
          <w:trHeight w:val="480" w:hRule="atLeast"/>
          <w:jc w:val="center"/>
        </w:trPr>
        <w:tc>
          <w:tcPr>
            <w:tcW w:w="102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社会效益指标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保障群众生命财产安全</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保障群众生命财产安全，促进经济建设发展</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保障群众生命财产安全，促进经济建设发展</w:t>
            </w:r>
          </w:p>
        </w:tc>
      </w:tr>
      <w:tr>
        <w:tblPrEx>
          <w:tblCellMar>
            <w:top w:w="0" w:type="dxa"/>
            <w:left w:w="108" w:type="dxa"/>
            <w:bottom w:w="0" w:type="dxa"/>
            <w:right w:w="108" w:type="dxa"/>
          </w:tblCellMar>
        </w:tblPrEx>
        <w:trPr>
          <w:trHeight w:val="480" w:hRule="atLeast"/>
          <w:jc w:val="center"/>
        </w:trPr>
        <w:tc>
          <w:tcPr>
            <w:tcW w:w="102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可持续影响指标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提升群众安全意识</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良</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良</w:t>
            </w:r>
          </w:p>
        </w:tc>
      </w:tr>
      <w:tr>
        <w:tblPrEx>
          <w:tblCellMar>
            <w:top w:w="0" w:type="dxa"/>
            <w:left w:w="108" w:type="dxa"/>
            <w:bottom w:w="0" w:type="dxa"/>
            <w:right w:w="108" w:type="dxa"/>
          </w:tblCellMar>
        </w:tblPrEx>
        <w:trPr>
          <w:trHeight w:val="530" w:hRule="atLeast"/>
          <w:jc w:val="center"/>
        </w:trPr>
        <w:tc>
          <w:tcPr>
            <w:tcW w:w="102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满意度</w:t>
            </w:r>
          </w:p>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指标</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群众满意度</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大于95%</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大于95%</w:t>
            </w:r>
          </w:p>
        </w:tc>
      </w:tr>
    </w:tbl>
    <w:p>
      <w:pPr>
        <w:widowControl/>
        <w:adjustRightInd w:val="0"/>
        <w:snapToGrid w:val="0"/>
        <w:spacing w:line="580" w:lineRule="exact"/>
        <w:contextualSpacing/>
        <w:jc w:val="left"/>
        <w:rPr>
          <w:rFonts w:hint="eastAsia" w:ascii="仿宋_GB2312" w:hAnsi="宋体" w:eastAsia="仿宋_GB2312" w:cs="宋体"/>
          <w:kern w:val="0"/>
          <w:sz w:val="32"/>
          <w:szCs w:val="32"/>
          <w:shd w:val="clear" w:color="auto" w:fill="FFFFFF"/>
        </w:rPr>
      </w:pPr>
    </w:p>
    <w:p>
      <w:pPr>
        <w:rPr>
          <w:rFonts w:hint="eastAsia"/>
        </w:rPr>
      </w:pPr>
    </w:p>
    <w:p>
      <w:pPr>
        <w:pStyle w:val="2"/>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pStyle w:val="2"/>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eastAsia="zh-CN"/>
        </w:rPr>
        <w:t>九里镇</w:t>
      </w:r>
      <w:r>
        <w:rPr>
          <w:rFonts w:hint="eastAsia" w:ascii="方正小标宋_GBK" w:hAnsi="方正小标宋_GBK" w:eastAsia="方正小标宋_GBK" w:cs="方正小标宋_GBK"/>
          <w:sz w:val="44"/>
          <w:szCs w:val="44"/>
          <w:lang w:val="zh-CN"/>
        </w:rPr>
        <w:t>社会治安综合治理工作经费项目支出绩效自评报告</w:t>
      </w:r>
    </w:p>
    <w:p>
      <w:pPr>
        <w:keepNext w:val="0"/>
        <w:keepLines w:val="0"/>
        <w:pageBreakBefore w:val="0"/>
        <w:kinsoku/>
        <w:wordWrap/>
        <w:overflowPunct/>
        <w:topLinePunct w:val="0"/>
        <w:bidi w:val="0"/>
        <w:spacing w:line="600" w:lineRule="exact"/>
        <w:ind w:firstLine="640"/>
        <w:jc w:val="center"/>
        <w:textAlignment w:val="auto"/>
        <w:rPr>
          <w:rFonts w:ascii="宋体" w:hAnsi="宋体"/>
          <w:sz w:val="32"/>
          <w:szCs w:val="32"/>
          <w:lang w:val="zh-CN"/>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1、加强社会治理，</w:t>
      </w:r>
      <w:r>
        <w:rPr>
          <w:rFonts w:hint="eastAsia" w:ascii="仿宋_GB2312" w:hAnsi="仿宋_GB2312" w:eastAsia="仿宋_GB2312" w:cs="仿宋_GB2312"/>
          <w:sz w:val="32"/>
          <w:szCs w:val="32"/>
        </w:rPr>
        <w:t>强化禁毒、</w:t>
      </w:r>
      <w:r>
        <w:rPr>
          <w:rStyle w:val="46"/>
          <w:rFonts w:hint="eastAsia" w:ascii="仿宋_GB2312" w:hAnsi="仿宋" w:eastAsia="仿宋_GB2312" w:cs="仿宋"/>
          <w:sz w:val="32"/>
          <w:szCs w:val="32"/>
        </w:rPr>
        <w:t>“防邪”</w:t>
      </w:r>
      <w:r>
        <w:rPr>
          <w:rFonts w:hint="eastAsia" w:ascii="仿宋_GB2312" w:hAnsi="仿宋_GB2312" w:eastAsia="仿宋_GB2312" w:cs="仿宋_GB2312"/>
          <w:sz w:val="32"/>
          <w:szCs w:val="32"/>
        </w:rPr>
        <w:t>工作，</w:t>
      </w:r>
      <w:r>
        <w:rPr>
          <w:rStyle w:val="46"/>
          <w:rFonts w:hint="eastAsia" w:ascii="仿宋_GB2312" w:eastAsia="仿宋_GB2312"/>
          <w:color w:val="auto"/>
          <w:kern w:val="2"/>
          <w:sz w:val="32"/>
          <w:szCs w:val="32"/>
          <w:lang w:val="en-US" w:eastAsia="zh-CN" w:bidi="ar-SA"/>
        </w:rPr>
        <w:t>不断增强社会治安防控能力，加强矛盾纠纷排查调处，全力维护社会治安稳定，为镇经济稳步发展创造了良好的社会治安环境</w:t>
      </w:r>
      <w:r>
        <w:rPr>
          <w:rFonts w:hint="eastAsia" w:ascii="仿宋_GB2312" w:hAnsi="仿宋_GB2312" w:eastAsia="仿宋_GB2312" w:cs="仿宋_GB2312"/>
          <w:sz w:val="32"/>
          <w:szCs w:val="32"/>
        </w:rPr>
        <w:t xml:space="preserve">。  </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2、20</w:t>
      </w:r>
      <w:r>
        <w:rPr>
          <w:rFonts w:hint="eastAsia" w:ascii="仿宋_GB2312" w:hAnsi="宋体" w:eastAsia="仿宋_GB2312"/>
          <w:sz w:val="32"/>
          <w:szCs w:val="32"/>
        </w:rPr>
        <w:t>2</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年初我镇严格按照预算编制要求，对社会治安综合治理工作经费进行预算编制，经市政府同意，报峨眉山市人民代表大会会议批准通过</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600" w:lineRule="exact"/>
        <w:ind w:firstLine="960" w:firstLineChars="300"/>
        <w:rPr>
          <w:rFonts w:hint="eastAsia" w:ascii="仿宋_GB2312" w:eastAsia="仿宋_GB2312"/>
          <w:sz w:val="32"/>
          <w:szCs w:val="32"/>
          <w:lang w:val="zh-CN"/>
        </w:rPr>
      </w:pPr>
      <w:r>
        <w:rPr>
          <w:rFonts w:hint="eastAsia" w:ascii="仿宋_GB2312" w:hAnsi="宋体" w:eastAsia="仿宋_GB2312"/>
          <w:sz w:val="32"/>
          <w:szCs w:val="32"/>
        </w:rPr>
        <w:t>1、项目主要目标：</w:t>
      </w:r>
      <w:r>
        <w:rPr>
          <w:rStyle w:val="46"/>
          <w:rFonts w:hint="eastAsia" w:ascii="仿宋_GB2312" w:eastAsia="仿宋_GB2312"/>
          <w:color w:val="auto"/>
          <w:kern w:val="2"/>
          <w:sz w:val="32"/>
          <w:szCs w:val="32"/>
          <w:lang w:val="en-US" w:eastAsia="zh-CN" w:bidi="ar-SA"/>
        </w:rPr>
        <w:t>加强矛盾纠纷排查，</w:t>
      </w:r>
      <w:r>
        <w:rPr>
          <w:rFonts w:hint="eastAsia" w:ascii="仿宋_GB2312" w:hAnsi="宋体" w:eastAsia="仿宋_GB2312"/>
          <w:sz w:val="32"/>
          <w:szCs w:val="32"/>
          <w:lang w:eastAsia="zh-CN"/>
        </w:rPr>
        <w:t>有效控制</w:t>
      </w:r>
      <w:r>
        <w:rPr>
          <w:rFonts w:hint="eastAsia" w:ascii="仿宋_GB2312" w:hAnsi="宋体" w:eastAsia="仿宋_GB2312"/>
          <w:sz w:val="32"/>
          <w:szCs w:val="32"/>
        </w:rPr>
        <w:t>重大恶性案件和多发性案件</w:t>
      </w:r>
      <w:r>
        <w:rPr>
          <w:rFonts w:hint="eastAsia" w:ascii="仿宋_GB2312" w:hAnsi="宋体" w:eastAsia="仿宋_GB2312"/>
          <w:sz w:val="32"/>
          <w:szCs w:val="32"/>
          <w:lang w:eastAsia="zh-CN"/>
        </w:rPr>
        <w:t>的发生</w:t>
      </w:r>
      <w:r>
        <w:rPr>
          <w:rFonts w:hint="eastAsia" w:ascii="仿宋_GB2312" w:hAnsi="宋体" w:eastAsia="仿宋_GB2312"/>
          <w:sz w:val="32"/>
          <w:szCs w:val="32"/>
        </w:rPr>
        <w:t>，</w:t>
      </w:r>
      <w:r>
        <w:rPr>
          <w:rStyle w:val="46"/>
          <w:rFonts w:hint="eastAsia" w:ascii="仿宋_GB2312" w:eastAsia="仿宋_GB2312"/>
          <w:color w:val="auto"/>
          <w:kern w:val="2"/>
          <w:sz w:val="32"/>
          <w:szCs w:val="32"/>
          <w:lang w:val="en-US" w:eastAsia="zh-CN" w:bidi="ar-SA"/>
        </w:rPr>
        <w:t>全力维护社会稳定，增强社会治安防控能力。</w:t>
      </w:r>
    </w:p>
    <w:p>
      <w:pPr>
        <w:pStyle w:val="47"/>
        <w:spacing w:line="600" w:lineRule="exact"/>
        <w:ind w:right="-105" w:firstLine="640" w:firstLineChars="200"/>
        <w:rPr>
          <w:rStyle w:val="46"/>
          <w:rFonts w:hint="eastAsia" w:ascii="仿宋_GB2312" w:hAnsi="仿宋" w:eastAsia="仿宋_GB2312" w:cs="仿宋"/>
          <w:sz w:val="32"/>
          <w:szCs w:val="32"/>
        </w:rPr>
      </w:pPr>
      <w:r>
        <w:rPr>
          <w:rFonts w:hint="eastAsia" w:ascii="仿宋_GB2312" w:hAnsi="宋体" w:eastAsia="仿宋_GB2312"/>
          <w:sz w:val="32"/>
          <w:szCs w:val="32"/>
        </w:rPr>
        <w:t>2、</w:t>
      </w:r>
      <w:r>
        <w:rPr>
          <w:rFonts w:hint="eastAsia" w:ascii="仿宋_GB2312" w:hAnsi="宋体" w:eastAsia="仿宋_GB2312"/>
          <w:sz w:val="32"/>
          <w:szCs w:val="32"/>
          <w:lang w:val="zh-CN"/>
        </w:rPr>
        <w:t>通过预算编制，规划绩效目标：（</w:t>
      </w:r>
      <w:r>
        <w:rPr>
          <w:rFonts w:hint="eastAsia" w:ascii="仿宋_GB2312" w:hAnsi="宋体" w:eastAsia="仿宋_GB2312"/>
          <w:sz w:val="32"/>
          <w:szCs w:val="32"/>
        </w:rPr>
        <w:t>1</w:t>
      </w:r>
      <w:r>
        <w:rPr>
          <w:rFonts w:hint="eastAsia" w:ascii="仿宋_GB2312" w:hAnsi="宋体" w:eastAsia="仿宋_GB2312"/>
          <w:sz w:val="32"/>
          <w:szCs w:val="32"/>
          <w:lang w:eastAsia="zh-CN"/>
        </w:rPr>
        <w:t>）</w:t>
      </w:r>
      <w:r>
        <w:rPr>
          <w:rFonts w:hint="eastAsia" w:ascii="仿宋_GB2312" w:hAnsi="宋体" w:eastAsia="仿宋_GB2312"/>
          <w:sz w:val="32"/>
          <w:szCs w:val="32"/>
        </w:rPr>
        <w:t>完成</w:t>
      </w:r>
      <w:r>
        <w:rPr>
          <w:rFonts w:hint="eastAsia" w:ascii="仿宋_GB2312" w:hAnsi="宋体" w:eastAsia="仿宋_GB2312" w:cs="Times New Roman"/>
          <w:sz w:val="32"/>
          <w:szCs w:val="32"/>
          <w:lang w:val="en-US" w:eastAsia="zh-CN"/>
        </w:rPr>
        <w:t>扫黑除恶群防群治</w:t>
      </w:r>
      <w:r>
        <w:rPr>
          <w:rFonts w:hint="eastAsia" w:ascii="仿宋_GB2312" w:hAnsi="宋体" w:eastAsia="仿宋_GB2312"/>
          <w:sz w:val="32"/>
          <w:szCs w:val="32"/>
        </w:rPr>
        <w:t>工作；</w:t>
      </w:r>
      <w:r>
        <w:rPr>
          <w:rFonts w:hint="eastAsia" w:ascii="仿宋_GB2312" w:hAnsi="宋体" w:eastAsia="仿宋_GB2312"/>
          <w:sz w:val="32"/>
          <w:szCs w:val="32"/>
          <w:lang w:eastAsia="zh-CN"/>
        </w:rPr>
        <w:t>（</w:t>
      </w:r>
      <w:r>
        <w:rPr>
          <w:rFonts w:hint="eastAsia" w:ascii="仿宋_GB2312" w:hAnsi="宋体" w:eastAsia="仿宋_GB2312"/>
          <w:sz w:val="32"/>
          <w:szCs w:val="32"/>
        </w:rPr>
        <w:t>2</w:t>
      </w:r>
      <w:r>
        <w:rPr>
          <w:rFonts w:hint="eastAsia" w:ascii="仿宋_GB2312" w:hAnsi="宋体" w:eastAsia="仿宋_GB2312"/>
          <w:sz w:val="32"/>
          <w:szCs w:val="32"/>
          <w:lang w:eastAsia="zh-CN"/>
        </w:rPr>
        <w:t>）</w:t>
      </w:r>
      <w:r>
        <w:rPr>
          <w:rFonts w:hint="eastAsia" w:ascii="仿宋_GB2312" w:hAnsi="楷体_GB2312" w:eastAsia="仿宋_GB2312" w:cs="楷体_GB2312"/>
          <w:sz w:val="32"/>
          <w:szCs w:val="32"/>
        </w:rPr>
        <w:t>加强矛盾纠纷排查化解；</w:t>
      </w:r>
      <w:r>
        <w:rPr>
          <w:rFonts w:hint="eastAsia" w:ascii="仿宋_GB2312" w:hAnsi="楷体_GB2312" w:eastAsia="仿宋_GB2312" w:cs="楷体_GB2312"/>
          <w:sz w:val="32"/>
          <w:szCs w:val="32"/>
          <w:lang w:eastAsia="zh-CN"/>
        </w:rPr>
        <w:t>（</w:t>
      </w:r>
      <w:r>
        <w:rPr>
          <w:rFonts w:hint="eastAsia" w:ascii="仿宋_GB2312" w:hAnsi="宋体" w:eastAsia="仿宋_GB2312" w:cs="Times New Roman"/>
          <w:sz w:val="32"/>
          <w:szCs w:val="32"/>
          <w:lang w:val="en-US" w:eastAsia="zh-CN"/>
        </w:rPr>
        <w:t>3）加强在册社区矫正人员监管教育和刑满释放人员的帮教、矫正工作。（4）积极开展公职人员及从业经营管理者法制教育；（5）大力开展青少年普法教育</w:t>
      </w:r>
      <w:r>
        <w:rPr>
          <w:rStyle w:val="46"/>
          <w:rFonts w:hint="eastAsia" w:ascii="仿宋_GB2312" w:eastAsia="仿宋_GB2312"/>
          <w:color w:val="auto"/>
          <w:kern w:val="2"/>
          <w:sz w:val="32"/>
          <w:szCs w:val="32"/>
          <w:lang w:val="en-US" w:eastAsia="zh-CN" w:bidi="ar-SA"/>
        </w:rPr>
        <w:t>。</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社区治安综合整治项目服务当地人民群众，申报内容与实际相符，申报目标合理。</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eastAsia="仿宋_GB2312"/>
          <w:sz w:val="32"/>
          <w:szCs w:val="32"/>
          <w:lang w:eastAsia="zh-CN"/>
        </w:rPr>
      </w:pPr>
      <w:r>
        <w:rPr>
          <w:rFonts w:hint="eastAsia" w:ascii="仿宋_GB2312" w:eastAsia="仿宋_GB2312"/>
          <w:sz w:val="32"/>
          <w:szCs w:val="32"/>
        </w:rPr>
        <w:t>有</w:t>
      </w:r>
      <w:r>
        <w:rPr>
          <w:rFonts w:hint="eastAsia" w:ascii="仿宋_GB2312" w:eastAsia="仿宋_GB2312"/>
          <w:sz w:val="32"/>
          <w:szCs w:val="32"/>
          <w:lang w:eastAsia="zh-CN"/>
        </w:rPr>
        <w:t>重点有针对性</w:t>
      </w:r>
      <w:r>
        <w:rPr>
          <w:rFonts w:hint="eastAsia" w:ascii="仿宋_GB2312" w:eastAsia="仿宋_GB2312"/>
          <w:sz w:val="32"/>
          <w:szCs w:val="32"/>
        </w:rPr>
        <w:t>地深入开展</w:t>
      </w:r>
      <w:r>
        <w:rPr>
          <w:rFonts w:hint="eastAsia" w:ascii="仿宋_GB2312" w:hAnsi="宋体" w:eastAsia="仿宋_GB2312"/>
          <w:sz w:val="32"/>
          <w:szCs w:val="32"/>
          <w:lang w:val="zh-CN"/>
        </w:rPr>
        <w:t>社会治安综合整治</w:t>
      </w:r>
      <w:r>
        <w:rPr>
          <w:rFonts w:hint="eastAsia" w:ascii="仿宋_GB2312" w:eastAsia="仿宋_GB2312"/>
          <w:sz w:val="32"/>
          <w:szCs w:val="32"/>
        </w:rPr>
        <w:t>工作，不折不扣落实</w:t>
      </w:r>
      <w:r>
        <w:rPr>
          <w:rFonts w:hint="eastAsia" w:ascii="仿宋_GB2312" w:hAnsi="仿宋_GB2312" w:eastAsia="仿宋_GB2312" w:cs="仿宋_GB2312"/>
          <w:sz w:val="32"/>
          <w:szCs w:val="32"/>
          <w:lang w:val="en-US" w:eastAsia="zh-CN"/>
        </w:rPr>
        <w:t>工作任务</w:t>
      </w:r>
      <w:r>
        <w:rPr>
          <w:rFonts w:hint="eastAsia" w:ascii="仿宋_GB2312" w:eastAsia="仿宋_GB2312"/>
          <w:sz w:val="32"/>
          <w:szCs w:val="32"/>
        </w:rPr>
        <w:t>，</w:t>
      </w:r>
      <w:r>
        <w:rPr>
          <w:rFonts w:hint="eastAsia" w:ascii="仿宋_GB2312" w:eastAsia="仿宋_GB2312"/>
          <w:sz w:val="32"/>
          <w:szCs w:val="32"/>
          <w:lang w:eastAsia="zh-CN"/>
        </w:rPr>
        <w:t>根据绩效目标开展绩效自评，保质保量完成了工作任务。</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楷体" w:hAnsi="楷体" w:eastAsia="楷体"/>
          <w:sz w:val="32"/>
          <w:szCs w:val="32"/>
        </w:rPr>
        <w:t>（一）、资金</w:t>
      </w:r>
      <w:r>
        <w:rPr>
          <w:rFonts w:hint="eastAsia" w:ascii="楷体" w:hAnsi="楷体" w:eastAsia="楷体"/>
          <w:sz w:val="32"/>
          <w:szCs w:val="32"/>
          <w:lang w:eastAsia="zh-CN"/>
        </w:rPr>
        <w:t>计划</w:t>
      </w:r>
      <w:r>
        <w:rPr>
          <w:rFonts w:hint="eastAsia" w:ascii="楷体" w:hAnsi="楷体" w:eastAsia="楷体"/>
          <w:sz w:val="32"/>
          <w:szCs w:val="32"/>
        </w:rPr>
        <w:t>。</w:t>
      </w:r>
      <w:r>
        <w:rPr>
          <w:rFonts w:hint="eastAsia" w:ascii="仿宋_GB2312" w:hAnsi="宋体" w:eastAsia="仿宋_GB2312"/>
          <w:sz w:val="32"/>
          <w:szCs w:val="32"/>
          <w:lang w:val="zh-CN"/>
        </w:rPr>
        <w:t>社会治安综合治理专项经费财政拨款</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年预</w:t>
      </w:r>
      <w:r>
        <w:rPr>
          <w:rFonts w:hint="eastAsia" w:ascii="仿宋_GB2312" w:hAnsi="宋体" w:eastAsia="仿宋_GB2312"/>
          <w:sz w:val="32"/>
          <w:szCs w:val="32"/>
          <w:lang w:eastAsia="zh-CN"/>
        </w:rPr>
        <w:t>计</w:t>
      </w:r>
      <w:r>
        <w:rPr>
          <w:rFonts w:hint="eastAsia" w:ascii="仿宋_GB2312" w:hAnsi="宋体" w:eastAsia="仿宋_GB2312"/>
          <w:sz w:val="32"/>
          <w:szCs w:val="32"/>
          <w:lang w:val="en-US" w:eastAsia="zh-CN"/>
        </w:rPr>
        <w:t>3.043</w:t>
      </w:r>
      <w:r>
        <w:rPr>
          <w:rFonts w:hint="eastAsia" w:ascii="仿宋_GB2312" w:hAnsi="宋体" w:eastAsia="仿宋_GB2312"/>
          <w:sz w:val="32"/>
          <w:szCs w:val="32"/>
        </w:rPr>
        <w:t>万元，属本级人民政府预算专项资金，经市人代会会议结束后到位。</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楷体" w:hAnsi="楷体" w:eastAsia="楷体"/>
          <w:sz w:val="32"/>
          <w:szCs w:val="32"/>
        </w:rPr>
        <w:t>（二）、资金</w:t>
      </w:r>
      <w:r>
        <w:rPr>
          <w:rFonts w:hint="eastAsia" w:ascii="楷体" w:hAnsi="楷体" w:eastAsia="楷体"/>
          <w:sz w:val="32"/>
          <w:szCs w:val="32"/>
          <w:lang w:eastAsia="zh-CN"/>
        </w:rPr>
        <w:t>到位及</w:t>
      </w:r>
      <w:r>
        <w:rPr>
          <w:rFonts w:hint="eastAsia" w:ascii="楷体" w:hAnsi="楷体" w:eastAsia="楷体"/>
          <w:sz w:val="32"/>
          <w:szCs w:val="32"/>
        </w:rPr>
        <w:t>使用</w:t>
      </w:r>
      <w:r>
        <w:rPr>
          <w:rFonts w:hint="eastAsia" w:ascii="楷体" w:hAnsi="楷体" w:eastAsia="楷体"/>
          <w:sz w:val="32"/>
          <w:szCs w:val="32"/>
          <w:lang w:eastAsia="zh-CN"/>
        </w:rPr>
        <w:t>情况</w:t>
      </w:r>
      <w:r>
        <w:rPr>
          <w:rFonts w:hint="eastAsia" w:ascii="楷体" w:hAnsi="楷体" w:eastAsia="楷体"/>
          <w:sz w:val="32"/>
          <w:szCs w:val="32"/>
        </w:rPr>
        <w:t>。</w:t>
      </w:r>
      <w:r>
        <w:rPr>
          <w:rFonts w:hint="eastAsia" w:ascii="仿宋_GB2312" w:hAnsi="宋体" w:eastAsia="仿宋_GB2312"/>
          <w:sz w:val="32"/>
          <w:szCs w:val="32"/>
          <w:lang w:eastAsia="zh-CN"/>
        </w:rPr>
        <w:t>九里镇</w:t>
      </w:r>
      <w:r>
        <w:rPr>
          <w:rFonts w:hint="eastAsia" w:ascii="仿宋_GB2312" w:hAnsi="宋体" w:eastAsia="仿宋_GB2312"/>
          <w:sz w:val="32"/>
          <w:szCs w:val="32"/>
        </w:rPr>
        <w:t>社会治安综合治理专项经费</w:t>
      </w:r>
      <w:r>
        <w:rPr>
          <w:rFonts w:hint="eastAsia" w:ascii="仿宋_GB2312" w:hAnsi="宋体" w:eastAsia="仿宋_GB2312"/>
          <w:sz w:val="32"/>
          <w:szCs w:val="32"/>
          <w:lang w:eastAsia="zh-CN"/>
        </w:rPr>
        <w:t>到位</w:t>
      </w:r>
      <w:r>
        <w:rPr>
          <w:rFonts w:hint="eastAsia" w:ascii="仿宋_GB2312" w:hAnsi="宋体" w:eastAsia="仿宋_GB2312"/>
          <w:sz w:val="32"/>
          <w:szCs w:val="32"/>
          <w:lang w:val="en-US" w:eastAsia="zh-CN"/>
        </w:rPr>
        <w:t>3.043万</w:t>
      </w:r>
      <w:r>
        <w:rPr>
          <w:rFonts w:hint="eastAsia" w:ascii="仿宋_GB2312" w:hAnsi="宋体" w:eastAsia="仿宋_GB2312"/>
          <w:sz w:val="32"/>
          <w:szCs w:val="32"/>
        </w:rPr>
        <w:t>元，使用率100%</w:t>
      </w:r>
      <w:r>
        <w:rPr>
          <w:rFonts w:hint="eastAsia" w:ascii="仿宋_GB2312" w:hAnsi="宋体" w:eastAsia="仿宋_GB2312"/>
          <w:sz w:val="32"/>
          <w:szCs w:val="32"/>
          <w:lang w:eastAsia="zh-CN"/>
        </w:rPr>
        <w:t>，该资金主要</w:t>
      </w:r>
      <w:r>
        <w:rPr>
          <w:rFonts w:hint="eastAsia" w:ascii="仿宋_GB2312" w:hAnsi="宋体" w:eastAsia="仿宋_GB2312"/>
          <w:sz w:val="32"/>
          <w:szCs w:val="32"/>
        </w:rPr>
        <w:t>用于矛盾纠纷排查及扫黑除恶排查工作</w:t>
      </w:r>
      <w:r>
        <w:rPr>
          <w:rFonts w:hint="eastAsia" w:ascii="仿宋_GB2312" w:hAnsi="宋体" w:eastAsia="仿宋_GB2312"/>
          <w:sz w:val="32"/>
          <w:szCs w:val="32"/>
          <w:lang w:eastAsia="zh-CN"/>
        </w:rPr>
        <w:t>；</w:t>
      </w:r>
      <w:r>
        <w:rPr>
          <w:rStyle w:val="46"/>
          <w:rFonts w:hint="eastAsia" w:ascii="仿宋_GB2312" w:eastAsia="仿宋_GB2312"/>
          <w:color w:val="auto"/>
          <w:kern w:val="2"/>
          <w:sz w:val="32"/>
          <w:szCs w:val="32"/>
          <w:lang w:val="en-US" w:eastAsia="zh-CN" w:bidi="ar-SA"/>
        </w:rPr>
        <w:t>禁毒、反邪教、法律常识、安全等教育工作；重大敏感时段辖区社会治安工作等</w:t>
      </w:r>
      <w:r>
        <w:rPr>
          <w:rFonts w:hint="eastAsia" w:ascii="仿宋_GB2312" w:hAnsi="宋体" w:eastAsia="仿宋_GB2312"/>
          <w:sz w:val="32"/>
          <w:szCs w:val="32"/>
        </w:rPr>
        <w:t>。</w:t>
      </w:r>
      <w:r>
        <w:rPr>
          <w:rFonts w:hint="eastAsia" w:ascii="仿宋_GB2312" w:hAnsi="仿宋_GB2312" w:eastAsia="仿宋_GB2312" w:cs="仿宋_GB2312"/>
          <w:sz w:val="32"/>
          <w:szCs w:val="32"/>
        </w:rPr>
        <w:t>会计核算、现金管理、转账支付等均按规章制度执行，做到专款专用，资金支付依据齐全、开支标准合理合法、专项资金专项管理、专项使用，年初的绩效目标也基本完成</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楷体" w:hAnsi="楷体" w:eastAsia="楷体"/>
          <w:sz w:val="32"/>
          <w:szCs w:val="32"/>
        </w:rPr>
        <w:t>（三）、</w:t>
      </w:r>
      <w:r>
        <w:rPr>
          <w:rFonts w:hint="eastAsia" w:ascii="楷体" w:hAnsi="楷体" w:eastAsia="楷体"/>
          <w:sz w:val="32"/>
          <w:szCs w:val="32"/>
          <w:lang w:val="zh-CN"/>
        </w:rPr>
        <w:t>项目财务管理情况。</w:t>
      </w:r>
      <w:r>
        <w:rPr>
          <w:rFonts w:hint="eastAsia" w:ascii="仿宋_GB2312" w:hAnsi="宋体" w:eastAsia="仿宋_GB2312"/>
          <w:sz w:val="32"/>
          <w:szCs w:val="32"/>
          <w:lang w:val="zh-CN"/>
        </w:rPr>
        <w:t>财务管理制度健全，严格执行财管管理制度，账务处理及时，会计核算规范。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pStyle w:val="2"/>
        <w:ind w:firstLine="640" w:firstLineChars="200"/>
        <w:rPr>
          <w:rFonts w:hint="eastAsia" w:hAnsi="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1、开展普法宣传，建立法律顾问制度，积极开展公职人员及业经营管理人员法制教育</w:t>
      </w:r>
      <w:r>
        <w:rPr>
          <w:rFonts w:hint="eastAsia" w:hAnsi="仿宋_GB2312" w:cs="仿宋_GB2312"/>
          <w:kern w:val="2"/>
          <w:sz w:val="32"/>
          <w:szCs w:val="32"/>
          <w:lang w:val="en-US" w:eastAsia="zh-CN" w:bidi="ar-SA"/>
        </w:rPr>
        <w:t>。</w:t>
      </w:r>
    </w:p>
    <w:p>
      <w:pPr>
        <w:pStyle w:val="2"/>
        <w:ind w:firstLine="640" w:firstLineChars="200"/>
        <w:rPr>
          <w:rStyle w:val="46"/>
          <w:rFonts w:hint="eastAsia"/>
          <w:color w:val="auto"/>
          <w:kern w:val="2"/>
          <w:sz w:val="32"/>
          <w:szCs w:val="32"/>
          <w:lang w:val="en-US" w:eastAsia="zh-CN" w:bidi="ar-SA"/>
        </w:rPr>
      </w:pPr>
      <w:r>
        <w:rPr>
          <w:rFonts w:hint="eastAsia" w:hAnsi="仿宋_GB2312" w:cs="仿宋_GB2312"/>
          <w:kern w:val="2"/>
          <w:sz w:val="32"/>
          <w:szCs w:val="32"/>
          <w:lang w:val="en-US" w:eastAsia="zh-CN" w:bidi="ar-SA"/>
        </w:rPr>
        <w:t>2、</w:t>
      </w:r>
      <w:r>
        <w:rPr>
          <w:rStyle w:val="46"/>
          <w:rFonts w:hint="eastAsia" w:ascii="仿宋_GB2312" w:eastAsia="仿宋_GB2312"/>
          <w:color w:val="auto"/>
          <w:kern w:val="2"/>
          <w:sz w:val="32"/>
          <w:szCs w:val="32"/>
          <w:lang w:val="en-US" w:eastAsia="zh-CN" w:bidi="ar-SA"/>
        </w:rPr>
        <w:t>由社治办牵头，与综合执法办、司法所、妇联、团委等部门结合“大走访、大服务”组织开展“法律进社区”活动</w:t>
      </w:r>
      <w:r>
        <w:rPr>
          <w:rStyle w:val="46"/>
          <w:rFonts w:hint="eastAsia"/>
          <w:color w:val="auto"/>
          <w:kern w:val="2"/>
          <w:sz w:val="32"/>
          <w:szCs w:val="32"/>
          <w:lang w:val="en-US" w:eastAsia="zh-CN" w:bidi="ar-SA"/>
        </w:rPr>
        <w:t>。</w:t>
      </w:r>
    </w:p>
    <w:p>
      <w:pPr>
        <w:pStyle w:val="2"/>
        <w:ind w:firstLine="640" w:firstLineChars="200"/>
        <w:rPr>
          <w:rStyle w:val="46"/>
          <w:rFonts w:hint="eastAsia"/>
          <w:color w:val="auto"/>
          <w:kern w:val="2"/>
          <w:sz w:val="32"/>
          <w:szCs w:val="32"/>
          <w:lang w:val="en-US" w:eastAsia="zh-CN" w:bidi="ar-SA"/>
        </w:rPr>
      </w:pPr>
      <w:r>
        <w:rPr>
          <w:rStyle w:val="46"/>
          <w:rFonts w:hint="eastAsia"/>
          <w:color w:val="auto"/>
          <w:kern w:val="2"/>
          <w:sz w:val="32"/>
          <w:szCs w:val="32"/>
          <w:lang w:val="en-US" w:eastAsia="zh-CN" w:bidi="ar-SA"/>
        </w:rPr>
        <w:t>3、</w:t>
      </w:r>
      <w:r>
        <w:rPr>
          <w:rStyle w:val="46"/>
          <w:rFonts w:hint="eastAsia" w:ascii="仿宋_GB2312" w:eastAsia="仿宋_GB2312"/>
          <w:color w:val="auto"/>
          <w:kern w:val="2"/>
          <w:sz w:val="32"/>
          <w:szCs w:val="32"/>
          <w:lang w:val="en-US" w:eastAsia="zh-CN" w:bidi="ar-SA"/>
        </w:rPr>
        <w:t>在重大节日、两会期间严格</w:t>
      </w:r>
      <w:r>
        <w:rPr>
          <w:rStyle w:val="46"/>
          <w:rFonts w:hint="eastAsia"/>
          <w:color w:val="auto"/>
          <w:kern w:val="2"/>
          <w:sz w:val="32"/>
          <w:szCs w:val="32"/>
          <w:lang w:val="en-US" w:eastAsia="zh-CN" w:bidi="ar-SA"/>
        </w:rPr>
        <w:t>落实</w:t>
      </w:r>
      <w:r>
        <w:rPr>
          <w:rStyle w:val="46"/>
          <w:rFonts w:hint="eastAsia" w:ascii="仿宋_GB2312" w:eastAsia="仿宋_GB2312"/>
          <w:color w:val="auto"/>
          <w:kern w:val="2"/>
          <w:sz w:val="32"/>
          <w:szCs w:val="32"/>
          <w:lang w:val="en-US" w:eastAsia="zh-CN" w:bidi="ar-SA"/>
        </w:rPr>
        <w:t>“四包一”责任，盯死看牢，确保了重大敏感时段辖区社会治安大局稳定</w:t>
      </w:r>
      <w:r>
        <w:rPr>
          <w:rStyle w:val="46"/>
          <w:rFonts w:hint="eastAsia"/>
          <w:color w:val="auto"/>
          <w:kern w:val="2"/>
          <w:sz w:val="32"/>
          <w:szCs w:val="32"/>
          <w:lang w:val="en-US" w:eastAsia="zh-CN" w:bidi="ar-SA"/>
        </w:rPr>
        <w:t>。</w:t>
      </w:r>
    </w:p>
    <w:p>
      <w:pPr>
        <w:pStyle w:val="2"/>
        <w:ind w:firstLine="640" w:firstLineChars="200"/>
        <w:rPr>
          <w:rStyle w:val="46"/>
          <w:rFonts w:hint="default"/>
          <w:color w:val="auto"/>
          <w:kern w:val="2"/>
          <w:sz w:val="32"/>
          <w:szCs w:val="32"/>
          <w:lang w:val="en-US" w:eastAsia="zh-CN" w:bidi="ar-SA"/>
        </w:rPr>
      </w:pPr>
      <w:r>
        <w:rPr>
          <w:rStyle w:val="46"/>
          <w:rFonts w:hint="eastAsia"/>
          <w:color w:val="auto"/>
          <w:kern w:val="2"/>
          <w:sz w:val="32"/>
          <w:szCs w:val="32"/>
          <w:lang w:val="en-US" w:eastAsia="zh-CN" w:bidi="ar-SA"/>
        </w:rPr>
        <w:t>4、</w:t>
      </w:r>
      <w:r>
        <w:rPr>
          <w:rStyle w:val="46"/>
          <w:rFonts w:hint="eastAsia" w:ascii="仿宋_GB2312" w:eastAsia="仿宋_GB2312"/>
          <w:color w:val="auto"/>
          <w:kern w:val="2"/>
          <w:sz w:val="32"/>
          <w:szCs w:val="32"/>
          <w:lang w:val="en-US" w:eastAsia="zh-CN" w:bidi="ar-SA"/>
        </w:rPr>
        <w:t>进行禁毒、防邪、普法、安全宣传</w:t>
      </w:r>
      <w:r>
        <w:rPr>
          <w:rStyle w:val="46"/>
          <w:rFonts w:hint="eastAsia"/>
          <w:color w:val="auto"/>
          <w:kern w:val="2"/>
          <w:sz w:val="32"/>
          <w:szCs w:val="32"/>
          <w:lang w:val="en-US" w:eastAsia="zh-CN" w:bidi="ar-SA"/>
        </w:rPr>
        <w:t>和</w:t>
      </w:r>
      <w:r>
        <w:rPr>
          <w:rStyle w:val="46"/>
          <w:rFonts w:hint="eastAsia" w:ascii="仿宋_GB2312" w:eastAsia="仿宋_GB2312"/>
          <w:color w:val="auto"/>
          <w:kern w:val="2"/>
          <w:sz w:val="32"/>
          <w:szCs w:val="32"/>
          <w:lang w:val="en-US" w:eastAsia="zh-CN" w:bidi="ar-SA"/>
        </w:rPr>
        <w:t>禁毒</w:t>
      </w:r>
      <w:r>
        <w:rPr>
          <w:rStyle w:val="46"/>
          <w:rFonts w:hint="eastAsia"/>
          <w:color w:val="auto"/>
          <w:kern w:val="2"/>
          <w:sz w:val="32"/>
          <w:szCs w:val="32"/>
          <w:lang w:val="en-US" w:eastAsia="zh-CN" w:bidi="ar-SA"/>
        </w:rPr>
        <w:t>等</w:t>
      </w:r>
      <w:r>
        <w:rPr>
          <w:rStyle w:val="46"/>
          <w:rFonts w:hint="eastAsia" w:ascii="仿宋_GB2312" w:eastAsia="仿宋_GB2312"/>
          <w:color w:val="auto"/>
          <w:kern w:val="2"/>
          <w:sz w:val="32"/>
          <w:szCs w:val="32"/>
          <w:lang w:val="en-US" w:eastAsia="zh-CN" w:bidi="ar-SA"/>
        </w:rPr>
        <w:t>基础知识培训</w:t>
      </w:r>
      <w:r>
        <w:rPr>
          <w:rStyle w:val="46"/>
          <w:rFonts w:hint="eastAsia"/>
          <w:color w:val="auto"/>
          <w:kern w:val="2"/>
          <w:sz w:val="32"/>
          <w:szCs w:val="32"/>
          <w:lang w:val="en-US" w:eastAsia="zh-CN" w:bidi="ar-SA"/>
        </w:rPr>
        <w:t>和宣传。</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numPr>
          <w:ilvl w:val="0"/>
          <w:numId w:val="0"/>
        </w:num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eastAsia="zh-CN"/>
        </w:rPr>
        <w:t>九里镇</w:t>
      </w:r>
      <w:r>
        <w:rPr>
          <w:rFonts w:hint="eastAsia" w:ascii="仿宋_GB2312" w:hAnsi="宋体" w:eastAsia="仿宋_GB2312"/>
          <w:sz w:val="32"/>
          <w:szCs w:val="32"/>
        </w:rPr>
        <w:t>社会治安综合治理</w:t>
      </w:r>
      <w:r>
        <w:rPr>
          <w:rFonts w:hint="eastAsia" w:ascii="仿宋_GB2312" w:hAnsi="宋体" w:eastAsia="仿宋_GB2312"/>
          <w:sz w:val="32"/>
          <w:szCs w:val="32"/>
          <w:lang w:eastAsia="zh-CN"/>
        </w:rPr>
        <w:t>工作</w:t>
      </w:r>
      <w:r>
        <w:rPr>
          <w:rStyle w:val="46"/>
          <w:rFonts w:hint="eastAsia" w:ascii="仿宋_GB2312" w:eastAsia="仿宋_GB2312"/>
          <w:color w:val="auto"/>
          <w:kern w:val="2"/>
          <w:sz w:val="32"/>
          <w:szCs w:val="32"/>
          <w:lang w:val="en-US" w:eastAsia="zh-CN" w:bidi="ar-SA"/>
        </w:rPr>
        <w:t>向各社（村）宣传《民法典》等法律法规20余次，发放了禁毒、防邪、反诈骗、平安建设、铁路护路、消防安全、疫情防控等宣传资料25000余份；开展群防群治和治安巡逻工作200余次；两会期间严格落实“四包一”责任制，确保了重大敏感时段辖区社会治安大局稳定；</w:t>
      </w:r>
      <w:r>
        <w:rPr>
          <w:rFonts w:hint="eastAsia" w:ascii="FangSong_GB2312" w:hAnsi="FangSong_GB2312" w:eastAsia="FangSong_GB2312" w:cs="FangSong_GB2312"/>
          <w:sz w:val="32"/>
          <w:szCs w:val="32"/>
          <w:lang w:val="en-US" w:eastAsia="zh-CN"/>
        </w:rPr>
        <w:t>受理信访案件6起</w:t>
      </w:r>
      <w:r>
        <w:rPr>
          <w:rStyle w:val="46"/>
          <w:rFonts w:hint="eastAsia" w:ascii="仿宋_GB2312" w:eastAsia="仿宋_GB2312"/>
          <w:color w:val="auto"/>
          <w:kern w:val="2"/>
          <w:sz w:val="32"/>
          <w:szCs w:val="32"/>
          <w:lang w:val="en-US" w:eastAsia="zh-CN" w:bidi="ar-SA"/>
        </w:rPr>
        <w:t>；</w:t>
      </w:r>
      <w:r>
        <w:rPr>
          <w:rFonts w:hint="eastAsia" w:ascii="FangSong_GB2312" w:hAnsi="FangSong_GB2312" w:eastAsia="FangSong_GB2312" w:cs="FangSong_GB2312"/>
          <w:sz w:val="32"/>
          <w:szCs w:val="32"/>
          <w:lang w:val="en-US" w:eastAsia="zh-CN"/>
        </w:rPr>
        <w:t>受理心连心热线案件279起；</w:t>
      </w:r>
      <w:r>
        <w:rPr>
          <w:rFonts w:hint="eastAsia" w:ascii="FangSong_GB2312" w:hAnsi="FangSong_GB2312" w:eastAsia="FangSong_GB2312" w:cs="FangSong_GB2312"/>
          <w:b w:val="0"/>
          <w:bCs w:val="0"/>
          <w:sz w:val="32"/>
          <w:szCs w:val="32"/>
          <w:lang w:val="en-US" w:eastAsia="zh-CN"/>
        </w:rPr>
        <w:t>登记在册邪教人员14人，目前完成教转12人，辖区内无新增邪教人员和组织。对</w:t>
      </w:r>
      <w:r>
        <w:rPr>
          <w:rFonts w:hint="eastAsia" w:ascii="FangSong_GB2312" w:hAnsi="FangSong_GB2312" w:eastAsia="FangSong_GB2312" w:cs="FangSong_GB2312"/>
          <w:sz w:val="32"/>
          <w:szCs w:val="32"/>
          <w:lang w:val="en-US" w:eastAsia="zh-CN"/>
        </w:rPr>
        <w:t>市局推送社区戒毒社区康复共计37人（社区戒毒21人，社区康复16人），实际41人，重点关注人员4人，社区戒毒社区康复的平均尿检率达94—97%。定期对社区戒毒（康复）人员进行全面的摸底排查和实地走访，及时掌握基本情况，落实精准管控措施，并将吸毒人员全部纳入网格化管理，由网格员按照相关要求落实走访监管</w:t>
      </w:r>
      <w:r>
        <w:rPr>
          <w:rFonts w:hint="eastAsia" w:ascii="仿宋_GB2312" w:hAnsi="宋体" w:eastAsia="仿宋_GB2312"/>
          <w:sz w:val="32"/>
          <w:szCs w:val="32"/>
          <w:lang w:eastAsia="zh-CN"/>
        </w:rPr>
        <w:t>。</w:t>
      </w:r>
      <w:r>
        <w:rPr>
          <w:rFonts w:hint="eastAsia" w:ascii="FangSong_GB2312" w:hAnsi="FangSong_GB2312" w:eastAsia="FangSong_GB2312" w:cs="FangSong_GB2312"/>
          <w:sz w:val="32"/>
          <w:szCs w:val="32"/>
          <w:lang w:val="en-US" w:eastAsia="zh-CN"/>
        </w:rPr>
        <w:t>制作反诈宣传展板5个，分别在社区、集镇市场、汽车站等重点单位场所宣传展示，鼓励下载反诈app，辖区内完成“国家反诈中心app”下载安装任务4760余人。</w:t>
      </w:r>
      <w:r>
        <w:rPr>
          <w:rFonts w:hint="eastAsia" w:ascii="仿宋_GB2312" w:hAnsi="宋体" w:eastAsia="仿宋_GB2312"/>
          <w:sz w:val="32"/>
          <w:szCs w:val="32"/>
        </w:rPr>
        <w:t>资金支付完成100%。</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九里镇</w:t>
      </w:r>
      <w:r>
        <w:rPr>
          <w:rFonts w:hint="eastAsia" w:ascii="仿宋_GB2312" w:hAnsi="宋体" w:eastAsia="仿宋_GB2312"/>
          <w:sz w:val="32"/>
          <w:szCs w:val="32"/>
        </w:rPr>
        <w:t>社会治安综合治理项目按要求做到了项目实施有计划、有监管、有落实，</w:t>
      </w:r>
      <w:r>
        <w:rPr>
          <w:rFonts w:hint="eastAsia" w:ascii="仿宋_GB2312" w:hAnsi="宋体" w:eastAsia="仿宋_GB2312"/>
          <w:sz w:val="32"/>
          <w:szCs w:val="32"/>
          <w:lang w:eastAsia="zh-CN"/>
        </w:rPr>
        <w:t>我镇</w:t>
      </w:r>
      <w:r>
        <w:rPr>
          <w:rStyle w:val="46"/>
          <w:rFonts w:hint="eastAsia" w:ascii="仿宋_GB2312" w:hAnsi="宋体" w:eastAsia="仿宋_GB2312"/>
          <w:sz w:val="32"/>
          <w:szCs w:val="32"/>
        </w:rPr>
        <w:t>整合力量</w:t>
      </w:r>
      <w:r>
        <w:rPr>
          <w:rStyle w:val="46"/>
          <w:rFonts w:hint="eastAsia" w:ascii="仿宋_GB2312" w:eastAsia="仿宋_GB2312"/>
          <w:color w:val="auto"/>
          <w:kern w:val="2"/>
          <w:sz w:val="32"/>
          <w:szCs w:val="32"/>
          <w:lang w:val="en-US" w:eastAsia="zh-CN" w:bidi="ar-SA"/>
        </w:rPr>
        <w:t>努力将矛盾纠纷化解在萌芽状态，使广大群众受到了法制宣传教育，提升全民法制意识和知晓度，维护了镇辖区社会治安秩序稳定，增强了社会治安防控能力</w:t>
      </w:r>
      <w:r>
        <w:rPr>
          <w:rStyle w:val="46"/>
          <w:rFonts w:hint="eastAsia" w:ascii="仿宋_GB2312" w:hAnsi="宋体" w:eastAsia="仿宋_GB2312"/>
          <w:sz w:val="32"/>
          <w:szCs w:val="32"/>
        </w:rPr>
        <w:t>。</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五、评价结论及建议</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（一）评价结论。</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九里镇</w:t>
      </w:r>
      <w:r>
        <w:rPr>
          <w:rFonts w:hint="eastAsia" w:ascii="仿宋_GB2312" w:hAnsi="宋体" w:eastAsia="仿宋_GB2312"/>
          <w:sz w:val="32"/>
          <w:szCs w:val="32"/>
        </w:rPr>
        <w:t>社会治安综合治理项目在预算支出中不存在违法违纪行为，按要求做到了项目实施有计划、有监管、有落实</w:t>
      </w:r>
      <w:r>
        <w:rPr>
          <w:rStyle w:val="46"/>
          <w:rFonts w:hint="eastAsia" w:ascii="仿宋_GB2312" w:hAnsi="宋体" w:eastAsia="仿宋_GB2312"/>
          <w:sz w:val="32"/>
          <w:szCs w:val="32"/>
        </w:rPr>
        <w:t>。</w:t>
      </w:r>
      <w:r>
        <w:rPr>
          <w:rFonts w:hint="eastAsia" w:ascii="仿宋_GB2312" w:hAnsi="宋体" w:eastAsia="仿宋_GB2312"/>
          <w:sz w:val="32"/>
          <w:szCs w:val="32"/>
        </w:rPr>
        <w:t>所有资金使用严格遵守各项制度，专款专用，不存在截留、挤占、挪用现象，票据合法，无虚列项目成本情况。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keepNext w:val="0"/>
        <w:keepLines w:val="0"/>
        <w:pageBreakBefore w:val="0"/>
        <w:kinsoku/>
        <w:wordWrap/>
        <w:overflowPunct/>
        <w:topLinePunct w:val="0"/>
        <w:bidi w:val="0"/>
        <w:adjustRightInd w:val="0"/>
        <w:snapToGrid w:val="0"/>
        <w:spacing w:line="600" w:lineRule="exact"/>
        <w:ind w:firstLine="720"/>
        <w:textAlignment w:val="auto"/>
        <w:rPr>
          <w:rStyle w:val="46"/>
          <w:rFonts w:hint="eastAsia" w:ascii="仿宋_GB2312" w:eastAsia="仿宋_GB2312"/>
          <w:color w:val="auto"/>
          <w:kern w:val="2"/>
          <w:sz w:val="32"/>
          <w:szCs w:val="32"/>
          <w:lang w:val="en-US" w:eastAsia="zh-CN" w:bidi="ar-SA"/>
        </w:rPr>
      </w:pPr>
      <w:r>
        <w:rPr>
          <w:rFonts w:hint="eastAsia" w:ascii="仿宋_GB2312" w:hAnsi="仿宋_GB2312" w:eastAsia="仿宋_GB2312" w:cs="仿宋_GB2312"/>
          <w:color w:val="000000"/>
          <w:kern w:val="0"/>
          <w:sz w:val="32"/>
          <w:szCs w:val="32"/>
          <w:shd w:val="clear" w:color="auto" w:fill="FFFFFF"/>
        </w:rPr>
        <w:t>法制宣传深度广度还不够，一些群众的法律意识</w:t>
      </w:r>
      <w:r>
        <w:rPr>
          <w:rFonts w:hint="eastAsia" w:ascii="仿宋_GB2312" w:hAnsi="仿宋_GB2312" w:eastAsia="仿宋_GB2312" w:cs="仿宋_GB2312"/>
          <w:color w:val="000000"/>
          <w:kern w:val="0"/>
          <w:sz w:val="32"/>
          <w:szCs w:val="32"/>
          <w:shd w:val="clear" w:color="auto" w:fill="FFFFFF"/>
          <w:lang w:eastAsia="zh-CN"/>
        </w:rPr>
        <w:t>淡薄</w:t>
      </w:r>
      <w:r>
        <w:rPr>
          <w:rFonts w:hint="eastAsia" w:ascii="仿宋_GB2312" w:hAnsi="仿宋_GB2312" w:eastAsia="仿宋_GB2312" w:cs="仿宋_GB2312"/>
          <w:color w:val="000000"/>
          <w:kern w:val="0"/>
          <w:sz w:val="32"/>
          <w:szCs w:val="32"/>
          <w:shd w:val="clear" w:color="auto" w:fill="FFFFFF"/>
        </w:rPr>
        <w:t>，矛盾纠纷时有发生</w:t>
      </w:r>
      <w:r>
        <w:rPr>
          <w:rFonts w:hint="eastAsia" w:ascii="仿宋_GB2312" w:hAnsi="仿宋_GB2312" w:eastAsia="仿宋_GB2312" w:cs="仿宋_GB2312"/>
          <w:color w:val="000000"/>
          <w:kern w:val="0"/>
          <w:sz w:val="32"/>
          <w:szCs w:val="32"/>
          <w:shd w:val="clear" w:color="auto" w:fill="FFFFFF"/>
          <w:lang w:eastAsia="zh-CN"/>
        </w:rPr>
        <w:t>。</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pStyle w:val="2"/>
        <w:keepNext w:val="0"/>
        <w:keepLines w:val="0"/>
        <w:pageBreakBefore w:val="0"/>
        <w:kinsoku/>
        <w:wordWrap/>
        <w:overflowPunct/>
        <w:topLinePunct w:val="0"/>
        <w:bidi w:val="0"/>
        <w:spacing w:before="93" w:line="600" w:lineRule="exact"/>
        <w:ind w:firstLine="960" w:firstLineChars="300"/>
        <w:textAlignment w:val="auto"/>
        <w:rPr>
          <w:lang w:val="zh-CN"/>
        </w:rPr>
      </w:pPr>
      <w:r>
        <w:rPr>
          <w:rFonts w:hint="eastAsia" w:ascii="仿宋_GB2312" w:hAnsi="仿宋_GB2312" w:eastAsia="仿宋_GB2312" w:cs="仿宋_GB2312"/>
          <w:b w:val="0"/>
          <w:bCs w:val="0"/>
          <w:color w:val="000000"/>
          <w:kern w:val="0"/>
          <w:sz w:val="32"/>
          <w:szCs w:val="32"/>
          <w:shd w:val="clear" w:color="auto" w:fill="FFFFFF"/>
        </w:rPr>
        <w:t>有针对性地开展法制宣传，认真及时抓好矛盾纠纷的</w:t>
      </w:r>
      <w:r>
        <w:rPr>
          <w:rFonts w:hint="eastAsia" w:hAnsi="仿宋_GB2312" w:cs="仿宋_GB2312"/>
          <w:b w:val="0"/>
          <w:bCs w:val="0"/>
          <w:color w:val="000000"/>
          <w:kern w:val="0"/>
          <w:sz w:val="32"/>
          <w:szCs w:val="32"/>
          <w:shd w:val="clear" w:color="auto" w:fill="FFFFFF"/>
          <w:lang w:eastAsia="zh-CN"/>
        </w:rPr>
        <w:t>排查，</w:t>
      </w:r>
      <w:r>
        <w:rPr>
          <w:rFonts w:hint="eastAsia" w:ascii="仿宋_GB2312" w:hAnsi="仿宋_GB2312" w:eastAsia="仿宋_GB2312" w:cs="仿宋_GB2312"/>
          <w:b w:val="0"/>
          <w:bCs w:val="0"/>
          <w:color w:val="000000"/>
          <w:kern w:val="0"/>
          <w:sz w:val="32"/>
          <w:szCs w:val="32"/>
          <w:shd w:val="clear" w:color="auto" w:fill="FFFFFF"/>
        </w:rPr>
        <w:t>加强治安</w:t>
      </w:r>
      <w:r>
        <w:rPr>
          <w:rFonts w:hint="eastAsia" w:hAnsi="仿宋_GB2312" w:cs="仿宋_GB2312"/>
          <w:b w:val="0"/>
          <w:bCs w:val="0"/>
          <w:color w:val="000000"/>
          <w:kern w:val="0"/>
          <w:sz w:val="32"/>
          <w:szCs w:val="32"/>
          <w:shd w:val="clear" w:color="auto" w:fill="FFFFFF"/>
          <w:lang w:eastAsia="zh-CN"/>
        </w:rPr>
        <w:t>巡查</w:t>
      </w:r>
      <w:r>
        <w:rPr>
          <w:rFonts w:hint="eastAsia" w:ascii="仿宋_GB2312" w:hAnsi="仿宋_GB2312" w:eastAsia="仿宋_GB2312" w:cs="仿宋_GB2312"/>
          <w:b w:val="0"/>
          <w:bCs w:val="0"/>
          <w:color w:val="000000"/>
          <w:kern w:val="0"/>
          <w:sz w:val="32"/>
          <w:szCs w:val="32"/>
          <w:shd w:val="clear" w:color="auto" w:fill="FFFFFF"/>
        </w:rPr>
        <w:t>工作的指导</w:t>
      </w:r>
      <w:r>
        <w:rPr>
          <w:rFonts w:hint="eastAsia" w:hAnsi="仿宋_GB2312" w:cs="仿宋_GB2312"/>
          <w:b w:val="0"/>
          <w:bCs w:val="0"/>
          <w:color w:val="000000"/>
          <w:kern w:val="0"/>
          <w:sz w:val="32"/>
          <w:szCs w:val="32"/>
          <w:shd w:val="clear" w:color="auto" w:fill="FFFFFF"/>
          <w:lang w:eastAsia="zh-CN"/>
        </w:rPr>
        <w:t>和</w:t>
      </w:r>
      <w:r>
        <w:rPr>
          <w:rFonts w:hint="eastAsia" w:ascii="仿宋_GB2312" w:hAnsi="仿宋_GB2312" w:eastAsia="仿宋_GB2312" w:cs="仿宋_GB2312"/>
          <w:b w:val="0"/>
          <w:bCs w:val="0"/>
          <w:color w:val="000000"/>
          <w:kern w:val="0"/>
          <w:sz w:val="32"/>
          <w:szCs w:val="32"/>
          <w:shd w:val="clear" w:color="auto" w:fill="FFFFFF"/>
        </w:rPr>
        <w:t>监督</w:t>
      </w:r>
      <w:r>
        <w:rPr>
          <w:rFonts w:hint="eastAsia" w:hAnsi="仿宋_GB2312" w:cs="仿宋_GB2312"/>
          <w:b w:val="0"/>
          <w:bCs w:val="0"/>
          <w:color w:val="000000"/>
          <w:kern w:val="0"/>
          <w:sz w:val="32"/>
          <w:szCs w:val="32"/>
          <w:shd w:val="clear" w:color="auto" w:fill="FFFFFF"/>
          <w:lang w:eastAsia="zh-CN"/>
        </w:rPr>
        <w:t>。</w:t>
      </w: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rPr>
      </w:pPr>
      <w:r>
        <w:rPr>
          <w:rFonts w:hint="eastAsia" w:ascii="黑体" w:hAnsi="黑体" w:eastAsia="黑体" w:cs="黑体"/>
          <w:kern w:val="0"/>
          <w:sz w:val="32"/>
          <w:szCs w:val="32"/>
          <w:shd w:val="clear" w:color="auto" w:fill="FFFFFF"/>
          <w:lang w:val="zh-CN"/>
        </w:rPr>
        <w:t>附表</w:t>
      </w:r>
      <w:bookmarkStart w:id="77" w:name="_GoBack"/>
      <w:bookmarkEnd w:id="77"/>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sz w:val="44"/>
          <w:szCs w:val="44"/>
          <w:lang w:val="en-US" w:eastAsia="zh-CN"/>
        </w:rPr>
        <w:t>2021年九里镇</w:t>
      </w:r>
      <w:r>
        <w:rPr>
          <w:rFonts w:hint="eastAsia" w:ascii="方正小标宋_GBK" w:hAnsi="方正小标宋_GBK" w:eastAsia="方正小标宋_GBK" w:cs="方正小标宋_GBK"/>
          <w:sz w:val="44"/>
          <w:szCs w:val="44"/>
          <w:lang w:val="zh-CN" w:eastAsia="zh-CN"/>
        </w:rPr>
        <w:t>社会治安综合治理工作经费</w:t>
      </w:r>
      <w:r>
        <w:rPr>
          <w:rFonts w:hint="eastAsia" w:ascii="方正小标宋_GBK" w:hAnsi="方正小标宋_GBK" w:eastAsia="方正小标宋_GBK" w:cs="方正小标宋_GBK"/>
          <w:sz w:val="44"/>
          <w:szCs w:val="44"/>
          <w:lang w:val="en-US" w:eastAsia="zh-CN"/>
        </w:rPr>
        <w:t>项目绩效目标自评</w:t>
      </w:r>
    </w:p>
    <w:tbl>
      <w:tblPr>
        <w:tblStyle w:val="18"/>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096"/>
        <w:gridCol w:w="1241"/>
        <w:gridCol w:w="1772"/>
        <w:gridCol w:w="1664"/>
        <w:gridCol w:w="1609"/>
        <w:gridCol w:w="1667"/>
      </w:tblGrid>
      <w:tr>
        <w:tblPrEx>
          <w:tblCellMar>
            <w:top w:w="0" w:type="dxa"/>
            <w:left w:w="108" w:type="dxa"/>
            <w:bottom w:w="0" w:type="dxa"/>
            <w:right w:w="108" w:type="dxa"/>
          </w:tblCellMar>
        </w:tblPrEx>
        <w:trPr>
          <w:trHeight w:val="254" w:hRule="atLeast"/>
          <w:jc w:val="center"/>
        </w:trPr>
        <w:tc>
          <w:tcPr>
            <w:tcW w:w="23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101008</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九里镇</w:t>
            </w:r>
          </w:p>
        </w:tc>
      </w:tr>
      <w:tr>
        <w:tblPrEx>
          <w:tblCellMar>
            <w:top w:w="0" w:type="dxa"/>
            <w:left w:w="108" w:type="dxa"/>
            <w:bottom w:w="0" w:type="dxa"/>
            <w:right w:w="108" w:type="dxa"/>
          </w:tblCellMar>
        </w:tblPrEx>
        <w:trPr>
          <w:trHeight w:val="341" w:hRule="atLeast"/>
          <w:jc w:val="center"/>
        </w:trPr>
        <w:tc>
          <w:tcPr>
            <w:tcW w:w="233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3.043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3.043</w:t>
            </w:r>
          </w:p>
        </w:tc>
      </w:tr>
      <w:tr>
        <w:tblPrEx>
          <w:tblCellMar>
            <w:top w:w="0" w:type="dxa"/>
            <w:left w:w="108" w:type="dxa"/>
            <w:bottom w:w="0" w:type="dxa"/>
            <w:right w:w="108" w:type="dxa"/>
          </w:tblCellMar>
        </w:tblPrEx>
        <w:trPr>
          <w:trHeight w:val="555" w:hRule="atLeast"/>
          <w:jc w:val="center"/>
        </w:trPr>
        <w:tc>
          <w:tcPr>
            <w:tcW w:w="23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3.043</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3.043</w:t>
            </w:r>
          </w:p>
        </w:tc>
      </w:tr>
      <w:tr>
        <w:tblPrEx>
          <w:tblCellMar>
            <w:top w:w="0" w:type="dxa"/>
            <w:left w:w="108" w:type="dxa"/>
            <w:bottom w:w="0" w:type="dxa"/>
            <w:right w:w="108" w:type="dxa"/>
          </w:tblCellMar>
        </w:tblPrEx>
        <w:trPr>
          <w:trHeight w:val="341" w:hRule="atLeast"/>
          <w:jc w:val="center"/>
        </w:trPr>
        <w:tc>
          <w:tcPr>
            <w:tcW w:w="233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1519" w:hRule="atLeast"/>
          <w:jc w:val="center"/>
        </w:trPr>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仿宋_GB2312" w:hAnsi="仿宋_GB2312" w:eastAsia="仿宋_GB2312" w:cs="仿宋_GB2312"/>
                <w:sz w:val="28"/>
                <w:szCs w:val="28"/>
              </w:rPr>
            </w:pPr>
            <w:r>
              <w:rPr>
                <w:rStyle w:val="46"/>
                <w:rFonts w:hint="eastAsia" w:ascii="仿宋_GB2312" w:eastAsia="仿宋_GB2312"/>
                <w:color w:val="auto"/>
                <w:kern w:val="2"/>
                <w:sz w:val="24"/>
                <w:szCs w:val="24"/>
                <w:lang w:val="en-US" w:eastAsia="zh-CN" w:bidi="ar-SA"/>
              </w:rPr>
              <w:t>加强矛盾纠纷排查，</w:t>
            </w:r>
            <w:r>
              <w:rPr>
                <w:rFonts w:hint="eastAsia" w:ascii="仿宋_GB2312" w:hAnsi="宋体" w:eastAsia="仿宋_GB2312"/>
                <w:sz w:val="24"/>
                <w:szCs w:val="24"/>
                <w:lang w:eastAsia="zh-CN"/>
              </w:rPr>
              <w:t>有效控制</w:t>
            </w:r>
            <w:r>
              <w:rPr>
                <w:rFonts w:hint="eastAsia" w:ascii="仿宋_GB2312" w:hAnsi="宋体" w:eastAsia="仿宋_GB2312"/>
                <w:sz w:val="24"/>
                <w:szCs w:val="24"/>
              </w:rPr>
              <w:t>重大恶性案件和多发性案件</w:t>
            </w:r>
            <w:r>
              <w:rPr>
                <w:rFonts w:hint="eastAsia" w:ascii="仿宋_GB2312" w:hAnsi="宋体" w:eastAsia="仿宋_GB2312"/>
                <w:sz w:val="24"/>
                <w:szCs w:val="24"/>
                <w:lang w:eastAsia="zh-CN"/>
              </w:rPr>
              <w:t>的发生</w:t>
            </w:r>
            <w:r>
              <w:rPr>
                <w:rFonts w:hint="eastAsia" w:ascii="仿宋_GB2312" w:hAnsi="宋体" w:eastAsia="仿宋_GB2312"/>
                <w:sz w:val="24"/>
                <w:szCs w:val="24"/>
              </w:rPr>
              <w:t>，</w:t>
            </w:r>
            <w:r>
              <w:rPr>
                <w:rStyle w:val="46"/>
                <w:rFonts w:hint="eastAsia" w:ascii="仿宋_GB2312" w:eastAsia="仿宋_GB2312"/>
                <w:color w:val="auto"/>
                <w:kern w:val="2"/>
                <w:sz w:val="24"/>
                <w:szCs w:val="24"/>
                <w:lang w:val="en-US" w:eastAsia="zh-CN" w:bidi="ar-SA"/>
              </w:rPr>
              <w:t>全力维护社会稳定，增强社会治安防控能力。</w:t>
            </w:r>
          </w:p>
        </w:tc>
        <w:tc>
          <w:tcPr>
            <w:tcW w:w="3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Style w:val="46"/>
                <w:rFonts w:hint="eastAsia" w:ascii="仿宋_GB2312" w:eastAsia="仿宋_GB2312"/>
                <w:color w:val="auto"/>
                <w:kern w:val="2"/>
                <w:sz w:val="24"/>
                <w:szCs w:val="24"/>
                <w:lang w:val="en-US" w:eastAsia="zh-CN" w:bidi="ar-SA"/>
              </w:rPr>
              <w:t>全力维护了社会治安稳定，增强了社会治安防控能力，为镇经济稳步发展创造了良好的社会治安环境</w:t>
            </w:r>
          </w:p>
        </w:tc>
      </w:tr>
      <w:tr>
        <w:tblPrEx>
          <w:tblCellMar>
            <w:top w:w="0" w:type="dxa"/>
            <w:left w:w="108" w:type="dxa"/>
            <w:bottom w:w="0" w:type="dxa"/>
            <w:right w:w="108" w:type="dxa"/>
          </w:tblCellMar>
        </w:tblPrEx>
        <w:trPr>
          <w:trHeight w:val="693" w:hRule="atLeast"/>
          <w:jc w:val="center"/>
        </w:trPr>
        <w:tc>
          <w:tcPr>
            <w:tcW w:w="109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241"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746" w:hRule="atLeast"/>
          <w:jc w:val="center"/>
        </w:trPr>
        <w:tc>
          <w:tcPr>
            <w:tcW w:w="1096"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数量指标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2"/>
                <w:szCs w:val="22"/>
              </w:rPr>
            </w:pPr>
            <w:r>
              <w:rPr>
                <w:rStyle w:val="46"/>
                <w:rFonts w:hint="eastAsia" w:ascii="仿宋_GB2312" w:hAnsi="Times New Roman" w:eastAsia="仿宋_GB2312" w:cs="Times New Roman"/>
                <w:color w:val="auto"/>
                <w:kern w:val="2"/>
                <w:sz w:val="24"/>
                <w:szCs w:val="24"/>
                <w:lang w:val="en-US" w:eastAsia="zh-CN" w:bidi="ar-SA"/>
              </w:rPr>
              <w:t>邪教宣传教育活动5次</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5次</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2"/>
                <w:szCs w:val="22"/>
              </w:rPr>
            </w:pPr>
            <w:r>
              <w:rPr>
                <w:rFonts w:hint="eastAsia" w:ascii="仿宋_GB2312" w:hAnsi="仿宋_GB2312" w:eastAsia="仿宋_GB2312" w:cs="仿宋_GB2312"/>
                <w:sz w:val="22"/>
                <w:szCs w:val="22"/>
                <w:lang w:val="en-US" w:eastAsia="zh-CN"/>
              </w:rPr>
              <w:t>5次</w:t>
            </w:r>
          </w:p>
        </w:tc>
      </w:tr>
      <w:tr>
        <w:tblPrEx>
          <w:tblCellMar>
            <w:top w:w="0" w:type="dxa"/>
            <w:left w:w="108" w:type="dxa"/>
            <w:bottom w:w="0" w:type="dxa"/>
            <w:right w:w="108" w:type="dxa"/>
          </w:tblCellMar>
        </w:tblPrEx>
        <w:trPr>
          <w:trHeight w:val="793" w:hRule="atLeast"/>
          <w:jc w:val="center"/>
        </w:trPr>
        <w:tc>
          <w:tcPr>
            <w:tcW w:w="1096"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质量指标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Style w:val="46"/>
                <w:rFonts w:hint="eastAsia" w:ascii="仿宋_GB2312" w:eastAsia="仿宋_GB2312"/>
                <w:color w:val="auto"/>
                <w:kern w:val="2"/>
                <w:sz w:val="24"/>
                <w:szCs w:val="24"/>
                <w:lang w:val="en-US" w:eastAsia="zh-CN" w:bidi="ar-SA"/>
              </w:rPr>
              <w:t>维护社会治安稳定</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Style w:val="46"/>
                <w:rFonts w:hint="eastAsia" w:ascii="仿宋_GB2312" w:eastAsia="仿宋_GB2312"/>
                <w:color w:val="auto"/>
                <w:kern w:val="2"/>
                <w:sz w:val="24"/>
                <w:szCs w:val="24"/>
                <w:lang w:val="en-US" w:eastAsia="zh-CN" w:bidi="ar-SA"/>
              </w:rPr>
              <w:t>维护社会治安稳定</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Style w:val="46"/>
                <w:rFonts w:hint="eastAsia" w:ascii="仿宋_GB2312" w:eastAsia="仿宋_GB2312"/>
                <w:color w:val="auto"/>
                <w:kern w:val="2"/>
                <w:sz w:val="24"/>
                <w:szCs w:val="24"/>
                <w:lang w:val="en-US" w:eastAsia="zh-CN" w:bidi="ar-SA"/>
              </w:rPr>
              <w:t>有效维护了社会治安稳定</w:t>
            </w:r>
          </w:p>
        </w:tc>
      </w:tr>
      <w:tr>
        <w:tblPrEx>
          <w:tblCellMar>
            <w:top w:w="0" w:type="dxa"/>
            <w:left w:w="108" w:type="dxa"/>
            <w:bottom w:w="0" w:type="dxa"/>
            <w:right w:w="108" w:type="dxa"/>
          </w:tblCellMar>
        </w:tblPrEx>
        <w:trPr>
          <w:trHeight w:val="732" w:hRule="atLeast"/>
          <w:jc w:val="center"/>
        </w:trPr>
        <w:tc>
          <w:tcPr>
            <w:tcW w:w="1096"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时效指标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不稳定因素排查及时率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99%</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99%</w:t>
            </w:r>
          </w:p>
        </w:tc>
      </w:tr>
      <w:tr>
        <w:tblPrEx>
          <w:tblCellMar>
            <w:top w:w="0" w:type="dxa"/>
            <w:left w:w="108" w:type="dxa"/>
            <w:bottom w:w="0" w:type="dxa"/>
            <w:right w:w="108" w:type="dxa"/>
          </w:tblCellMar>
        </w:tblPrEx>
        <w:trPr>
          <w:trHeight w:val="471" w:hRule="atLeast"/>
          <w:jc w:val="center"/>
        </w:trPr>
        <w:tc>
          <w:tcPr>
            <w:tcW w:w="1096"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成本指标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不超预算</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3.043万</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3.043万</w:t>
            </w:r>
          </w:p>
        </w:tc>
      </w:tr>
      <w:tr>
        <w:tblPrEx>
          <w:tblCellMar>
            <w:top w:w="0" w:type="dxa"/>
            <w:left w:w="108" w:type="dxa"/>
            <w:bottom w:w="0" w:type="dxa"/>
            <w:right w:w="108" w:type="dxa"/>
          </w:tblCellMar>
        </w:tblPrEx>
        <w:trPr>
          <w:trHeight w:val="1366" w:hRule="atLeast"/>
          <w:jc w:val="center"/>
        </w:trPr>
        <w:tc>
          <w:tcPr>
            <w:tcW w:w="1096"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社会效益指标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color w:val="000000"/>
                <w:sz w:val="24"/>
                <w:szCs w:val="24"/>
                <w:lang w:eastAsia="zh-CN"/>
              </w:rPr>
              <w:t>群众法律意识增强</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群众法律意识增强，</w:t>
            </w:r>
            <w:r>
              <w:rPr>
                <w:rFonts w:hint="eastAsia" w:ascii="仿宋_GB2312" w:hAnsi="仿宋_GB2312" w:eastAsia="仿宋_GB2312" w:cs="仿宋_GB2312"/>
                <w:color w:val="000000"/>
                <w:kern w:val="2"/>
                <w:sz w:val="24"/>
                <w:szCs w:val="24"/>
                <w:lang w:val="en-US" w:eastAsia="zh-CN" w:bidi="ar-SA"/>
              </w:rPr>
              <w:t>维护社会稳定</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Style w:val="46"/>
                <w:rFonts w:hint="eastAsia" w:ascii="仿宋_GB2312" w:eastAsia="仿宋_GB2312"/>
                <w:color w:val="auto"/>
                <w:kern w:val="2"/>
                <w:sz w:val="24"/>
                <w:szCs w:val="24"/>
                <w:lang w:val="en-US" w:eastAsia="zh-CN" w:bidi="ar-SA"/>
              </w:rPr>
              <w:t>为镇经济稳步发展创造了良好的社会治安环境</w:t>
            </w:r>
          </w:p>
        </w:tc>
      </w:tr>
      <w:tr>
        <w:tblPrEx>
          <w:tblCellMar>
            <w:top w:w="0" w:type="dxa"/>
            <w:left w:w="108" w:type="dxa"/>
            <w:bottom w:w="0" w:type="dxa"/>
            <w:right w:w="108" w:type="dxa"/>
          </w:tblCellMar>
        </w:tblPrEx>
        <w:trPr>
          <w:trHeight w:val="803" w:hRule="atLeast"/>
          <w:jc w:val="center"/>
        </w:trPr>
        <w:tc>
          <w:tcPr>
            <w:tcW w:w="1096"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可持续影响指标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4"/>
                <w:szCs w:val="24"/>
                <w:lang w:eastAsia="zh-CN"/>
              </w:rPr>
              <w:t>社会犯罪率</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犯罪率下降</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szCs w:val="24"/>
                <w:lang w:eastAsia="zh-CN"/>
              </w:rPr>
              <w:t>犯罪率有所下降</w:t>
            </w:r>
          </w:p>
        </w:tc>
      </w:tr>
      <w:tr>
        <w:tblPrEx>
          <w:tblCellMar>
            <w:top w:w="0" w:type="dxa"/>
            <w:left w:w="108" w:type="dxa"/>
            <w:bottom w:w="0" w:type="dxa"/>
            <w:right w:w="108" w:type="dxa"/>
          </w:tblCellMar>
        </w:tblPrEx>
        <w:trPr>
          <w:trHeight w:val="746" w:hRule="atLeast"/>
          <w:jc w:val="center"/>
        </w:trPr>
        <w:tc>
          <w:tcPr>
            <w:tcW w:w="109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7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满意度</w:t>
            </w:r>
          </w:p>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lang w:bidi="ar"/>
              </w:rPr>
              <w:t>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群众满意度</w:t>
            </w:r>
          </w:p>
        </w:tc>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大于95%</w:t>
            </w:r>
          </w:p>
        </w:tc>
        <w:tc>
          <w:tcPr>
            <w:tcW w:w="16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大于95%</w:t>
            </w:r>
          </w:p>
        </w:tc>
      </w:tr>
    </w:tbl>
    <w:p>
      <w:pPr>
        <w:pStyle w:val="2"/>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pStyle w:val="2"/>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eastAsia="zh-CN"/>
        </w:rPr>
        <w:t>九里镇</w:t>
      </w:r>
      <w:r>
        <w:rPr>
          <w:rFonts w:hint="eastAsia" w:ascii="方正小标宋_GBK" w:hAnsi="方正小标宋_GBK" w:eastAsia="方正小标宋_GBK" w:cs="方正小标宋_GBK"/>
          <w:sz w:val="44"/>
          <w:szCs w:val="44"/>
          <w:lang w:val="zh-CN"/>
        </w:rPr>
        <w:t>城乡环保、环境综合整治专项经费（含环卫补助和农村保洁）项目</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支出绩效自评报告</w:t>
      </w:r>
    </w:p>
    <w:p>
      <w:pPr>
        <w:keepNext w:val="0"/>
        <w:keepLines w:val="0"/>
        <w:pageBreakBefore w:val="0"/>
        <w:kinsoku/>
        <w:wordWrap/>
        <w:overflowPunct/>
        <w:topLinePunct w:val="0"/>
        <w:bidi w:val="0"/>
        <w:spacing w:line="600" w:lineRule="exact"/>
        <w:ind w:firstLine="640"/>
        <w:jc w:val="center"/>
        <w:textAlignment w:val="auto"/>
        <w:rPr>
          <w:rFonts w:ascii="宋体" w:hAnsi="宋体"/>
          <w:sz w:val="32"/>
          <w:szCs w:val="32"/>
          <w:lang w:val="zh-CN"/>
        </w:rPr>
      </w:pP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1、</w:t>
      </w:r>
      <w:r>
        <w:rPr>
          <w:rFonts w:hint="eastAsia" w:ascii="仿宋_GB2312" w:hAnsi="仿宋_GB2312" w:eastAsia="仿宋_GB2312" w:cs="仿宋_GB2312"/>
          <w:sz w:val="32"/>
          <w:szCs w:val="32"/>
        </w:rPr>
        <w:t>紧紧围绕“打造绿水青山典范城市”总体目标，深入实施“生态立市”发展战略</w:t>
      </w:r>
      <w:r>
        <w:rPr>
          <w:rFonts w:hint="eastAsia" w:ascii="仿宋_GB2312" w:hAnsi="仿宋_GB2312" w:eastAsia="仿宋_GB2312" w:cs="仿宋_GB2312"/>
          <w:sz w:val="32"/>
          <w:szCs w:val="32"/>
          <w:lang w:eastAsia="zh-CN"/>
        </w:rPr>
        <w:t>，</w:t>
      </w:r>
      <w:r>
        <w:rPr>
          <w:rFonts w:hint="eastAsia" w:ascii="仿宋_GB2312" w:eastAsia="仿宋_GB2312"/>
          <w:sz w:val="32"/>
          <w:szCs w:val="32"/>
        </w:rPr>
        <w:t>开展</w:t>
      </w:r>
      <w:r>
        <w:rPr>
          <w:rFonts w:hint="eastAsia" w:ascii="仿宋_GB2312" w:eastAsia="仿宋_GB2312"/>
          <w:sz w:val="32"/>
          <w:szCs w:val="32"/>
          <w:lang w:eastAsia="zh-CN"/>
        </w:rPr>
        <w:t>九里镇辖区内</w:t>
      </w:r>
      <w:r>
        <w:rPr>
          <w:rFonts w:hint="eastAsia" w:ascii="仿宋_GB2312" w:eastAsia="仿宋_GB2312"/>
          <w:sz w:val="32"/>
          <w:szCs w:val="32"/>
        </w:rPr>
        <w:t>扬尘污染整治</w:t>
      </w:r>
      <w:r>
        <w:rPr>
          <w:rFonts w:hint="eastAsia" w:ascii="仿宋_GB2312" w:eastAsia="仿宋_GB2312"/>
          <w:sz w:val="32"/>
          <w:szCs w:val="32"/>
          <w:lang w:eastAsia="zh-CN"/>
        </w:rPr>
        <w:t>及</w:t>
      </w:r>
      <w:r>
        <w:rPr>
          <w:rFonts w:hint="eastAsia" w:ascii="仿宋_GB2312" w:eastAsia="仿宋_GB2312"/>
          <w:sz w:val="32"/>
          <w:szCs w:val="32"/>
        </w:rPr>
        <w:t>河道沟渠，房前屋后，卫生死角等环境卫生整治</w:t>
      </w:r>
      <w:r>
        <w:rPr>
          <w:rFonts w:hint="eastAsia" w:ascii="仿宋_GB2312" w:eastAsia="仿宋_GB2312"/>
          <w:sz w:val="32"/>
          <w:szCs w:val="32"/>
          <w:lang w:eastAsia="zh-CN"/>
        </w:rPr>
        <w:t>工作</w:t>
      </w:r>
      <w:r>
        <w:rPr>
          <w:rFonts w:hint="eastAsia" w:ascii="仿宋_GB2312" w:hAnsi="仿宋_GB2312" w:eastAsia="仿宋_GB2312" w:cs="仿宋_GB2312"/>
          <w:sz w:val="32"/>
          <w:szCs w:val="32"/>
        </w:rPr>
        <w:t xml:space="preserve">。  </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2、20</w:t>
      </w:r>
      <w:r>
        <w:rPr>
          <w:rFonts w:hint="eastAsia" w:ascii="仿宋_GB2312" w:hAnsi="宋体" w:eastAsia="仿宋_GB2312"/>
          <w:sz w:val="32"/>
          <w:szCs w:val="32"/>
        </w:rPr>
        <w:t>2</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年初我镇严格按照预算编制要求，对</w:t>
      </w:r>
      <w:r>
        <w:rPr>
          <w:rFonts w:hint="eastAsia" w:ascii="仿宋_GB2312" w:eastAsia="仿宋_GB2312"/>
          <w:sz w:val="32"/>
          <w:szCs w:val="32"/>
          <w:lang w:val="zh-CN"/>
        </w:rPr>
        <w:t>城乡环保、环境综合整治专项经费（含环卫补助和农村保洁）进行预算编制，经市政府同意，报峨眉山市人民代</w:t>
      </w:r>
      <w:r>
        <w:rPr>
          <w:rFonts w:hint="eastAsia" w:ascii="仿宋_GB2312" w:hAnsi="宋体" w:eastAsia="仿宋_GB2312"/>
          <w:sz w:val="32"/>
          <w:szCs w:val="32"/>
          <w:lang w:val="zh-CN"/>
        </w:rPr>
        <w:t>表大会会议批准通过。</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600" w:lineRule="exact"/>
        <w:ind w:firstLine="640" w:firstLineChars="200"/>
        <w:rPr>
          <w:rFonts w:hint="eastAsia" w:ascii="仿宋_GB2312" w:eastAsia="仿宋_GB2312"/>
          <w:sz w:val="32"/>
          <w:szCs w:val="32"/>
          <w:lang w:val="zh-CN"/>
        </w:rPr>
      </w:pPr>
      <w:r>
        <w:rPr>
          <w:rFonts w:hint="eastAsia" w:ascii="仿宋_GB2312" w:hAnsi="宋体" w:eastAsia="仿宋_GB2312"/>
          <w:sz w:val="32"/>
          <w:szCs w:val="32"/>
        </w:rPr>
        <w:t>1、项目主要目标：</w:t>
      </w:r>
      <w:r>
        <w:rPr>
          <w:rFonts w:hint="eastAsia" w:ascii="仿宋_GB2312" w:eastAsia="仿宋_GB2312"/>
          <w:sz w:val="32"/>
          <w:szCs w:val="32"/>
          <w:lang w:eastAsia="zh-CN"/>
        </w:rPr>
        <w:t>开展辖区内城乡环境垃圾整治、</w:t>
      </w:r>
      <w:r>
        <w:rPr>
          <w:rFonts w:hint="eastAsia" w:ascii="仿宋_GB2312" w:eastAsia="仿宋_GB2312"/>
          <w:sz w:val="32"/>
          <w:szCs w:val="32"/>
        </w:rPr>
        <w:t>加强秸秆禁烧监管</w:t>
      </w:r>
      <w:r>
        <w:rPr>
          <w:rFonts w:hint="eastAsia" w:ascii="仿宋_GB2312" w:eastAsia="仿宋_GB2312"/>
          <w:sz w:val="32"/>
          <w:szCs w:val="32"/>
          <w:lang w:eastAsia="zh-CN"/>
        </w:rPr>
        <w:t>、</w:t>
      </w:r>
      <w:r>
        <w:rPr>
          <w:rFonts w:hint="eastAsia" w:ascii="仿宋_GB2312" w:eastAsia="仿宋_GB2312"/>
          <w:sz w:val="32"/>
          <w:szCs w:val="32"/>
        </w:rPr>
        <w:t>加强</w:t>
      </w:r>
      <w:r>
        <w:rPr>
          <w:rFonts w:hint="eastAsia" w:ascii="仿宋_GB2312" w:eastAsia="仿宋_GB2312"/>
          <w:sz w:val="32"/>
          <w:szCs w:val="32"/>
          <w:lang w:eastAsia="zh-CN"/>
        </w:rPr>
        <w:t>城乡环境综合整治等</w:t>
      </w:r>
      <w:r>
        <w:rPr>
          <w:rStyle w:val="46"/>
          <w:rFonts w:hint="eastAsia" w:ascii="仿宋_GB2312" w:eastAsia="仿宋_GB2312"/>
          <w:color w:val="auto"/>
          <w:kern w:val="2"/>
          <w:sz w:val="32"/>
          <w:szCs w:val="32"/>
          <w:lang w:val="en-US" w:eastAsia="zh-CN" w:bidi="ar-SA"/>
        </w:rPr>
        <w:t>。</w:t>
      </w:r>
      <w:r>
        <w:rPr>
          <w:rFonts w:hint="eastAsia" w:ascii="仿宋_GB2312" w:hAnsi="仿宋_GB2312" w:eastAsia="仿宋_GB2312" w:cs="仿宋_GB2312"/>
          <w:color w:val="auto"/>
          <w:sz w:val="32"/>
          <w:szCs w:val="32"/>
          <w:highlight w:val="none"/>
          <w:lang w:val="en-US" w:eastAsia="zh-CN"/>
        </w:rPr>
        <w:t>开展生态环境“百日攻坚”行动，增加路面清扫频次、督促企业落实环保措施、联合部门开展执法，环境质量明显改善。</w:t>
      </w:r>
    </w:p>
    <w:p>
      <w:pPr>
        <w:pStyle w:val="47"/>
        <w:spacing w:line="600" w:lineRule="exact"/>
        <w:ind w:right="-105" w:firstLine="640" w:firstLineChars="200"/>
        <w:rPr>
          <w:rStyle w:val="46"/>
          <w:rFonts w:hint="eastAsia" w:ascii="仿宋_GB2312" w:hAnsi="仿宋" w:eastAsia="仿宋_GB2312" w:cs="仿宋"/>
          <w:sz w:val="32"/>
          <w:szCs w:val="32"/>
        </w:rPr>
      </w:pPr>
      <w:r>
        <w:rPr>
          <w:rFonts w:hint="eastAsia" w:ascii="仿宋_GB2312" w:hAnsi="宋体" w:eastAsia="仿宋_GB2312"/>
          <w:sz w:val="32"/>
          <w:szCs w:val="32"/>
        </w:rPr>
        <w:t>2、</w:t>
      </w:r>
      <w:r>
        <w:rPr>
          <w:rFonts w:hint="eastAsia" w:ascii="仿宋_GB2312" w:hAnsi="宋体" w:eastAsia="仿宋_GB2312"/>
          <w:sz w:val="32"/>
          <w:szCs w:val="32"/>
          <w:lang w:val="zh-CN"/>
        </w:rPr>
        <w:t>通过预算编制，规划绩效目标：（</w:t>
      </w:r>
      <w:r>
        <w:rPr>
          <w:rFonts w:hint="eastAsia" w:ascii="仿宋_GB2312" w:hAnsi="宋体" w:eastAsia="仿宋_GB2312"/>
          <w:sz w:val="32"/>
          <w:szCs w:val="32"/>
        </w:rPr>
        <w:t>1</w:t>
      </w:r>
      <w:r>
        <w:rPr>
          <w:rFonts w:hint="eastAsia" w:ascii="仿宋_GB2312" w:hAnsi="宋体" w:eastAsia="仿宋_GB2312"/>
          <w:sz w:val="32"/>
          <w:szCs w:val="32"/>
          <w:lang w:eastAsia="zh-CN"/>
        </w:rPr>
        <w:t>）</w:t>
      </w:r>
      <w:r>
        <w:rPr>
          <w:rFonts w:hint="eastAsia" w:ascii="仿宋_GB2312" w:eastAsia="仿宋_GB2312"/>
          <w:sz w:val="32"/>
          <w:szCs w:val="32"/>
        </w:rPr>
        <w:t>开展交通干线沿线两侧物料堆场清理或覆盖为重点的扬尘污染整治</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rPr>
        <w:t>2</w:t>
      </w:r>
      <w:r>
        <w:rPr>
          <w:rFonts w:hint="eastAsia" w:ascii="仿宋_GB2312" w:hAnsi="宋体" w:eastAsia="仿宋_GB2312"/>
          <w:sz w:val="32"/>
          <w:szCs w:val="32"/>
          <w:lang w:eastAsia="zh-CN"/>
        </w:rPr>
        <w:t>）</w:t>
      </w:r>
      <w:r>
        <w:rPr>
          <w:rFonts w:hint="eastAsia" w:ascii="仿宋_GB2312" w:eastAsia="仿宋_GB2312"/>
          <w:sz w:val="32"/>
          <w:szCs w:val="32"/>
        </w:rPr>
        <w:t>加强对农村农药、化肥使用指导</w:t>
      </w:r>
      <w:r>
        <w:rPr>
          <w:rFonts w:hint="eastAsia" w:ascii="仿宋_GB2312" w:eastAsia="仿宋_GB2312"/>
          <w:sz w:val="32"/>
          <w:szCs w:val="32"/>
          <w:lang w:eastAsia="zh-CN"/>
        </w:rPr>
        <w:t>，提升</w:t>
      </w:r>
      <w:r>
        <w:rPr>
          <w:rFonts w:hint="eastAsia" w:ascii="仿宋_GB2312" w:hAnsi="仿宋_GB2312" w:eastAsia="仿宋_GB2312" w:cs="仿宋_GB2312"/>
          <w:kern w:val="0"/>
          <w:sz w:val="32"/>
          <w:szCs w:val="32"/>
        </w:rPr>
        <w:t>秸秆综合利用率</w:t>
      </w:r>
      <w:r>
        <w:rPr>
          <w:rFonts w:hint="eastAsia" w:ascii="仿宋_GB2312" w:hAnsi="楷体_GB2312" w:eastAsia="仿宋_GB2312" w:cs="楷体_GB2312"/>
          <w:sz w:val="32"/>
          <w:szCs w:val="32"/>
        </w:rPr>
        <w:t>；</w:t>
      </w:r>
      <w:r>
        <w:rPr>
          <w:rFonts w:hint="eastAsia" w:ascii="仿宋_GB2312" w:hAnsi="楷体_GB2312" w:eastAsia="仿宋_GB2312" w:cs="楷体_GB2312"/>
          <w:sz w:val="32"/>
          <w:szCs w:val="32"/>
          <w:lang w:eastAsia="zh-CN"/>
        </w:rPr>
        <w:t>（</w:t>
      </w:r>
      <w:r>
        <w:rPr>
          <w:rFonts w:hint="eastAsia" w:ascii="仿宋_GB2312" w:hAnsi="宋体" w:eastAsia="仿宋_GB2312" w:cs="Times New Roman"/>
          <w:sz w:val="32"/>
          <w:szCs w:val="32"/>
          <w:lang w:val="en-US" w:eastAsia="zh-CN"/>
        </w:rPr>
        <w:t>3）</w:t>
      </w:r>
      <w:r>
        <w:rPr>
          <w:rFonts w:hint="eastAsia" w:ascii="仿宋_GB2312" w:eastAsia="仿宋_GB2312"/>
          <w:sz w:val="32"/>
          <w:szCs w:val="32"/>
          <w:lang w:eastAsia="zh-CN"/>
        </w:rPr>
        <w:t>加强环境卫生巡查、督查及整治</w:t>
      </w:r>
      <w:r>
        <w:rPr>
          <w:rFonts w:hint="eastAsia" w:ascii="仿宋_GB2312" w:hAnsi="宋体" w:eastAsia="仿宋_GB2312" w:cs="Times New Roman"/>
          <w:sz w:val="32"/>
          <w:szCs w:val="32"/>
          <w:lang w:val="en-US" w:eastAsia="zh-CN"/>
        </w:rPr>
        <w:t>。</w:t>
      </w:r>
    </w:p>
    <w:p>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eastAsia="仿宋_GB2312"/>
          <w:sz w:val="32"/>
          <w:szCs w:val="32"/>
          <w:lang w:val="zh-CN"/>
        </w:rPr>
        <w:t>城乡环保、环境综合整治专项经费（含环卫补助和农村保洁）经费</w:t>
      </w:r>
      <w:r>
        <w:rPr>
          <w:rFonts w:hint="eastAsia" w:ascii="仿宋_GB2312" w:hAnsi="宋体" w:eastAsia="仿宋_GB2312"/>
          <w:sz w:val="32"/>
          <w:szCs w:val="32"/>
          <w:lang w:val="zh-CN"/>
        </w:rPr>
        <w:t>项目申报内容与实际相符，申报目标合理。</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（三）项目自评步骤及方法</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lang w:val="zh-CN"/>
        </w:rPr>
      </w:pPr>
      <w:r>
        <w:rPr>
          <w:rFonts w:hint="eastAsia" w:ascii="仿宋_GB2312" w:eastAsia="仿宋_GB2312"/>
          <w:sz w:val="32"/>
          <w:szCs w:val="32"/>
        </w:rPr>
        <w:t>有</w:t>
      </w:r>
      <w:r>
        <w:rPr>
          <w:rFonts w:hint="eastAsia" w:ascii="仿宋_GB2312" w:eastAsia="仿宋_GB2312"/>
          <w:sz w:val="32"/>
          <w:szCs w:val="32"/>
          <w:lang w:eastAsia="zh-CN"/>
        </w:rPr>
        <w:t>重点有针对性</w:t>
      </w:r>
      <w:r>
        <w:rPr>
          <w:rFonts w:hint="eastAsia" w:ascii="仿宋_GB2312" w:eastAsia="仿宋_GB2312"/>
          <w:sz w:val="32"/>
          <w:szCs w:val="32"/>
        </w:rPr>
        <w:t>地深入开展</w:t>
      </w:r>
      <w:r>
        <w:rPr>
          <w:rFonts w:hint="eastAsia" w:ascii="仿宋_GB2312" w:hAnsi="宋体" w:eastAsia="仿宋_GB2312"/>
          <w:sz w:val="32"/>
          <w:szCs w:val="32"/>
          <w:lang w:val="zh-CN"/>
        </w:rPr>
        <w:t>城乡环境综合整治</w:t>
      </w:r>
      <w:r>
        <w:rPr>
          <w:rFonts w:hint="eastAsia" w:ascii="仿宋_GB2312" w:eastAsia="仿宋_GB2312"/>
          <w:sz w:val="32"/>
          <w:szCs w:val="32"/>
        </w:rPr>
        <w:t>工作，</w:t>
      </w:r>
      <w:r>
        <w:rPr>
          <w:rFonts w:hint="eastAsia" w:ascii="仿宋_GB2312" w:eastAsia="仿宋_GB2312"/>
          <w:sz w:val="32"/>
          <w:szCs w:val="32"/>
          <w:lang w:eastAsia="zh-CN"/>
        </w:rPr>
        <w:t>加强巡查督导、不折不扣落实整改</w:t>
      </w:r>
      <w:r>
        <w:rPr>
          <w:rFonts w:hint="eastAsia" w:ascii="仿宋_GB2312" w:eastAsia="仿宋_GB2312"/>
          <w:sz w:val="32"/>
          <w:szCs w:val="32"/>
        </w:rPr>
        <w:t>，</w:t>
      </w:r>
      <w:r>
        <w:rPr>
          <w:rFonts w:hint="eastAsia" w:ascii="仿宋_GB2312" w:eastAsia="仿宋_GB2312"/>
          <w:sz w:val="32"/>
          <w:szCs w:val="32"/>
          <w:lang w:eastAsia="zh-CN"/>
        </w:rPr>
        <w:t>根据绩效目标开展绩效自评，保质保量完成了工作任务。</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eastAsia="仿宋_GB2312"/>
          <w:sz w:val="32"/>
          <w:szCs w:val="32"/>
          <w:lang w:val="en-US" w:eastAsia="zh-CN"/>
        </w:rPr>
      </w:pPr>
      <w:r>
        <w:rPr>
          <w:rFonts w:hint="eastAsia" w:ascii="仿宋_GB2312" w:eastAsia="仿宋_GB2312"/>
          <w:sz w:val="32"/>
          <w:szCs w:val="32"/>
          <w:lang w:val="zh-CN"/>
        </w:rPr>
        <w:t>城乡环保、环境综合整治专项经费（含环卫补助和农村保洁）项目</w:t>
      </w:r>
      <w:r>
        <w:rPr>
          <w:rFonts w:hint="eastAsia" w:ascii="仿宋_GB2312" w:eastAsia="仿宋_GB2312"/>
          <w:sz w:val="32"/>
          <w:szCs w:val="32"/>
          <w:lang w:val="en-US" w:eastAsia="zh-CN"/>
        </w:rPr>
        <w:t>2021年申报预算103万元。</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w:t>
      </w:r>
      <w:r>
        <w:rPr>
          <w:rFonts w:hint="eastAsia" w:ascii="楷体_GB2312" w:hAnsi="宋体" w:eastAsia="楷体_GB2312"/>
          <w:b w:val="0"/>
          <w:bCs/>
          <w:sz w:val="32"/>
          <w:szCs w:val="32"/>
          <w:lang w:val="zh-CN"/>
        </w:rPr>
        <w:t>资金计划、到位及使用情况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楷体" w:hAnsi="楷体" w:eastAsia="楷体"/>
          <w:sz w:val="32"/>
          <w:szCs w:val="32"/>
          <w:lang w:val="en-US" w:eastAsia="zh-CN"/>
        </w:rPr>
        <w:t>1、</w:t>
      </w:r>
      <w:r>
        <w:rPr>
          <w:rFonts w:hint="eastAsia" w:ascii="楷体" w:hAnsi="楷体" w:eastAsia="楷体"/>
          <w:sz w:val="32"/>
          <w:szCs w:val="32"/>
        </w:rPr>
        <w:t>资金</w:t>
      </w:r>
      <w:r>
        <w:rPr>
          <w:rFonts w:hint="eastAsia" w:ascii="楷体" w:hAnsi="楷体" w:eastAsia="楷体"/>
          <w:sz w:val="32"/>
          <w:szCs w:val="32"/>
          <w:lang w:eastAsia="zh-CN"/>
        </w:rPr>
        <w:t>计划</w:t>
      </w:r>
      <w:r>
        <w:rPr>
          <w:rFonts w:hint="eastAsia" w:ascii="楷体" w:hAnsi="楷体" w:eastAsia="楷体"/>
          <w:sz w:val="32"/>
          <w:szCs w:val="32"/>
        </w:rPr>
        <w:t>。</w:t>
      </w:r>
      <w:r>
        <w:rPr>
          <w:rFonts w:hint="eastAsia" w:ascii="仿宋_GB2312" w:eastAsia="仿宋_GB2312"/>
          <w:sz w:val="32"/>
          <w:szCs w:val="32"/>
          <w:lang w:val="zh-CN"/>
        </w:rPr>
        <w:t>城乡环保、环境综合整治专项经费（含环卫补助和农村保洁）项目</w:t>
      </w:r>
      <w:r>
        <w:rPr>
          <w:rFonts w:hint="eastAsia" w:ascii="仿宋_GB2312" w:eastAsia="仿宋_GB2312"/>
          <w:sz w:val="32"/>
          <w:szCs w:val="32"/>
          <w:lang w:val="en-US" w:eastAsia="zh-CN"/>
        </w:rPr>
        <w:t>2021年申报预算103万元</w:t>
      </w:r>
      <w:r>
        <w:rPr>
          <w:rFonts w:hint="eastAsia" w:ascii="仿宋_GB2312" w:hAnsi="宋体" w:eastAsia="仿宋_GB2312"/>
          <w:sz w:val="32"/>
          <w:szCs w:val="32"/>
        </w:rPr>
        <w:t>，属本级人民政府预算专项资金，经市人代会会议结束后到位。</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楷体" w:hAnsi="楷体" w:eastAsia="楷体"/>
          <w:sz w:val="32"/>
          <w:szCs w:val="32"/>
          <w:lang w:val="en-US" w:eastAsia="zh-CN"/>
        </w:rPr>
        <w:t>2、</w:t>
      </w:r>
      <w:r>
        <w:rPr>
          <w:rFonts w:hint="eastAsia" w:ascii="楷体" w:hAnsi="楷体" w:eastAsia="楷体"/>
          <w:sz w:val="32"/>
          <w:szCs w:val="32"/>
        </w:rPr>
        <w:t>资金</w:t>
      </w:r>
      <w:r>
        <w:rPr>
          <w:rFonts w:hint="eastAsia" w:ascii="楷体" w:hAnsi="楷体" w:eastAsia="楷体"/>
          <w:sz w:val="32"/>
          <w:szCs w:val="32"/>
          <w:lang w:eastAsia="zh-CN"/>
        </w:rPr>
        <w:t>到位及</w:t>
      </w:r>
      <w:r>
        <w:rPr>
          <w:rFonts w:hint="eastAsia" w:ascii="楷体" w:hAnsi="楷体" w:eastAsia="楷体"/>
          <w:sz w:val="32"/>
          <w:szCs w:val="32"/>
        </w:rPr>
        <w:t>使用</w:t>
      </w:r>
      <w:r>
        <w:rPr>
          <w:rFonts w:hint="eastAsia" w:ascii="楷体" w:hAnsi="楷体" w:eastAsia="楷体"/>
          <w:sz w:val="32"/>
          <w:szCs w:val="32"/>
          <w:lang w:eastAsia="zh-CN"/>
        </w:rPr>
        <w:t>情况</w:t>
      </w:r>
      <w:r>
        <w:rPr>
          <w:rFonts w:hint="eastAsia" w:ascii="楷体" w:hAnsi="楷体" w:eastAsia="楷体"/>
          <w:sz w:val="32"/>
          <w:szCs w:val="32"/>
        </w:rPr>
        <w:t>。</w:t>
      </w:r>
      <w:r>
        <w:rPr>
          <w:rFonts w:hint="eastAsia" w:ascii="仿宋_GB2312" w:hAnsi="宋体" w:eastAsia="仿宋_GB2312"/>
          <w:sz w:val="32"/>
          <w:szCs w:val="32"/>
          <w:lang w:eastAsia="zh-CN"/>
        </w:rPr>
        <w:t>九里镇</w:t>
      </w:r>
      <w:r>
        <w:rPr>
          <w:rFonts w:hint="eastAsia" w:ascii="仿宋_GB2312" w:eastAsia="仿宋_GB2312"/>
          <w:sz w:val="32"/>
          <w:szCs w:val="32"/>
          <w:lang w:val="zh-CN"/>
        </w:rPr>
        <w:t>城乡环保、环境综合整治专项经费</w:t>
      </w:r>
      <w:r>
        <w:rPr>
          <w:rFonts w:hint="eastAsia" w:ascii="仿宋_GB2312" w:hAnsi="宋体" w:eastAsia="仿宋_GB2312"/>
          <w:sz w:val="32"/>
          <w:szCs w:val="32"/>
          <w:lang w:eastAsia="zh-CN"/>
        </w:rPr>
        <w:t>到位</w:t>
      </w:r>
      <w:r>
        <w:rPr>
          <w:rFonts w:hint="eastAsia" w:ascii="仿宋_GB2312" w:hAnsi="宋体" w:eastAsia="仿宋_GB2312"/>
          <w:sz w:val="32"/>
          <w:szCs w:val="32"/>
          <w:lang w:val="en-US" w:eastAsia="zh-CN"/>
        </w:rPr>
        <w:t>103万</w:t>
      </w:r>
      <w:r>
        <w:rPr>
          <w:rFonts w:hint="eastAsia" w:ascii="仿宋_GB2312" w:hAnsi="宋体" w:eastAsia="仿宋_GB2312"/>
          <w:sz w:val="32"/>
          <w:szCs w:val="32"/>
        </w:rPr>
        <w:t>元，使用率100%</w:t>
      </w:r>
      <w:r>
        <w:rPr>
          <w:rFonts w:hint="eastAsia" w:ascii="仿宋_GB2312" w:hAnsi="宋体" w:eastAsia="仿宋_GB2312"/>
          <w:sz w:val="32"/>
          <w:szCs w:val="32"/>
          <w:lang w:eastAsia="zh-CN"/>
        </w:rPr>
        <w:t>，该资金主要</w:t>
      </w:r>
      <w:r>
        <w:rPr>
          <w:rFonts w:hint="eastAsia" w:ascii="仿宋_GB2312" w:hAnsi="宋体" w:eastAsia="仿宋_GB2312"/>
          <w:sz w:val="32"/>
          <w:szCs w:val="32"/>
        </w:rPr>
        <w:t>用于</w:t>
      </w:r>
      <w:r>
        <w:rPr>
          <w:rFonts w:hint="eastAsia" w:ascii="仿宋_GB2312" w:hAnsi="宋体" w:eastAsia="仿宋_GB2312"/>
          <w:sz w:val="32"/>
          <w:szCs w:val="32"/>
          <w:lang w:eastAsia="zh-CN"/>
        </w:rPr>
        <w:t>完成</w:t>
      </w:r>
      <w:r>
        <w:rPr>
          <w:rFonts w:hint="eastAsia" w:ascii="仿宋_GB2312" w:hAnsi="仿宋_GB2312" w:eastAsia="仿宋_GB2312" w:cs="仿宋_GB2312"/>
          <w:sz w:val="32"/>
          <w:szCs w:val="32"/>
        </w:rPr>
        <w:t>历年中央、省环保督察反馈问题</w:t>
      </w:r>
      <w:r>
        <w:rPr>
          <w:rFonts w:hint="eastAsia" w:ascii="仿宋_GB2312" w:hAnsi="仿宋_GB2312" w:eastAsia="仿宋_GB2312" w:cs="仿宋_GB2312"/>
          <w:sz w:val="32"/>
          <w:szCs w:val="32"/>
          <w:lang w:eastAsia="zh-CN"/>
        </w:rPr>
        <w:t>的整改；</w:t>
      </w:r>
      <w:r>
        <w:rPr>
          <w:rFonts w:hint="eastAsia" w:ascii="仿宋_GB2312" w:eastAsia="仿宋_GB2312"/>
          <w:sz w:val="32"/>
          <w:szCs w:val="32"/>
        </w:rPr>
        <w:t>开展交通干线沿线两侧物料堆场清理或覆盖为重点的扬尘污染整治</w:t>
      </w:r>
      <w:r>
        <w:rPr>
          <w:rFonts w:hint="eastAsia" w:ascii="仿宋_GB2312" w:eastAsia="仿宋_GB2312"/>
          <w:sz w:val="32"/>
          <w:szCs w:val="32"/>
          <w:lang w:eastAsia="zh-CN"/>
        </w:rPr>
        <w:t>；</w:t>
      </w:r>
      <w:r>
        <w:rPr>
          <w:rFonts w:hint="eastAsia" w:ascii="仿宋_GB2312" w:eastAsia="仿宋_GB2312"/>
          <w:sz w:val="32"/>
          <w:szCs w:val="32"/>
        </w:rPr>
        <w:t>秸秆禁烧</w:t>
      </w:r>
      <w:r>
        <w:rPr>
          <w:rFonts w:hint="eastAsia" w:ascii="仿宋_GB2312" w:eastAsia="仿宋_GB2312"/>
          <w:sz w:val="32"/>
          <w:szCs w:val="32"/>
          <w:lang w:eastAsia="zh-CN"/>
        </w:rPr>
        <w:t>、</w:t>
      </w:r>
      <w:r>
        <w:rPr>
          <w:rFonts w:hint="eastAsia" w:ascii="仿宋_GB2312" w:eastAsia="仿宋_GB2312"/>
          <w:sz w:val="32"/>
          <w:szCs w:val="32"/>
        </w:rPr>
        <w:t>工业污染整治</w:t>
      </w:r>
      <w:r>
        <w:rPr>
          <w:rFonts w:hint="eastAsia" w:ascii="仿宋_GB2312" w:eastAsia="仿宋_GB2312"/>
          <w:sz w:val="32"/>
          <w:szCs w:val="32"/>
          <w:lang w:eastAsia="zh-CN"/>
        </w:rPr>
        <w:t>；</w:t>
      </w:r>
      <w:r>
        <w:rPr>
          <w:rFonts w:hint="eastAsia" w:ascii="仿宋_GB2312" w:eastAsia="仿宋_GB2312"/>
          <w:sz w:val="32"/>
          <w:szCs w:val="32"/>
        </w:rPr>
        <w:t>河道沟渠，房前屋后，卫生死角等进行环境卫生整治</w:t>
      </w:r>
      <w:r>
        <w:rPr>
          <w:rFonts w:hint="eastAsia" w:ascii="仿宋_GB2312" w:eastAsia="仿宋_GB2312"/>
          <w:sz w:val="32"/>
          <w:szCs w:val="32"/>
          <w:lang w:eastAsia="zh-CN"/>
        </w:rPr>
        <w:t>工作等。</w:t>
      </w:r>
    </w:p>
    <w:p>
      <w:pPr>
        <w:adjustRightInd w:val="0"/>
        <w:snapToGrid w:val="0"/>
        <w:spacing w:line="600" w:lineRule="exact"/>
        <w:ind w:firstLine="640" w:firstLineChars="200"/>
        <w:rPr>
          <w:rFonts w:hint="eastAsia" w:ascii="楷体" w:hAnsi="楷体" w:eastAsia="楷体"/>
          <w:sz w:val="32"/>
          <w:szCs w:val="32"/>
          <w:lang w:val="zh-CN"/>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w:t>
      </w:r>
      <w:r>
        <w:rPr>
          <w:rFonts w:hint="eastAsia" w:ascii="楷体" w:hAnsi="楷体" w:eastAsia="楷体"/>
          <w:sz w:val="32"/>
          <w:szCs w:val="32"/>
          <w:lang w:val="zh-CN"/>
        </w:rPr>
        <w:t>项目财务管理情况。</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财务管理制度健全，严格执行财管管理制度，账务处理及时，会计核算规范。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hint="eastAsia" w:ascii="仿宋_GB2312" w:hAnsi="仿宋_GB2312" w:eastAsia="仿宋_GB2312" w:cs="仿宋_GB2312"/>
          <w:b w:val="0"/>
          <w:bCs w:val="0"/>
          <w:kern w:val="2"/>
          <w:sz w:val="32"/>
          <w:szCs w:val="32"/>
          <w:lang w:val="en-US" w:eastAsia="zh-CN" w:bidi="ar-SA"/>
        </w:rPr>
      </w:pPr>
      <w:r>
        <w:rPr>
          <w:rFonts w:hint="eastAsia" w:ascii="黑体" w:hAnsi="宋体" w:eastAsia="黑体"/>
          <w:sz w:val="32"/>
          <w:szCs w:val="32"/>
        </w:rPr>
        <w:t>三、项目实施及管理情况</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kern w:val="2"/>
          <w:sz w:val="32"/>
          <w:szCs w:val="32"/>
          <w:lang w:val="en-US" w:eastAsia="zh-CN" w:bidi="ar-SA"/>
        </w:rPr>
        <w:t xml:space="preserve">    1、</w:t>
      </w:r>
      <w:r>
        <w:rPr>
          <w:rFonts w:hint="eastAsia" w:ascii="仿宋_GB2312" w:hAnsi="仿宋_GB2312" w:eastAsia="仿宋_GB2312" w:cs="仿宋_GB2312"/>
          <w:sz w:val="32"/>
          <w:szCs w:val="32"/>
        </w:rPr>
        <w:t>完成了中央环保巡视组在我镇发现的环保问题的全面整改</w:t>
      </w:r>
      <w:r>
        <w:rPr>
          <w:rFonts w:hint="eastAsia" w:ascii="仿宋_GB2312" w:hAnsi="仿宋_GB2312" w:eastAsia="仿宋_GB2312" w:cs="仿宋_GB2312"/>
          <w:sz w:val="32"/>
          <w:szCs w:val="32"/>
          <w:lang w:eastAsia="zh-CN"/>
        </w:rPr>
        <w:t>。</w:t>
      </w:r>
    </w:p>
    <w:p>
      <w:pPr>
        <w:pStyle w:val="2"/>
        <w:ind w:firstLine="640" w:firstLineChars="200"/>
        <w:rPr>
          <w:rFonts w:hint="eastAsia" w:ascii="仿宋_GB2312" w:eastAsia="仿宋_GB2312"/>
          <w:sz w:val="32"/>
          <w:szCs w:val="32"/>
          <w:lang w:eastAsia="zh-CN"/>
        </w:rPr>
      </w:pPr>
      <w:r>
        <w:rPr>
          <w:rFonts w:hint="eastAsia" w:hAnsi="仿宋_GB2312" w:cs="仿宋_GB2312"/>
          <w:sz w:val="32"/>
          <w:szCs w:val="32"/>
          <w:lang w:val="en-US" w:eastAsia="zh-CN"/>
        </w:rPr>
        <w:t>2、</w:t>
      </w:r>
      <w:r>
        <w:rPr>
          <w:rFonts w:hint="eastAsia" w:ascii="仿宋_GB2312" w:hAnsi="仿宋_GB2312" w:eastAsia="仿宋_GB2312" w:cs="仿宋_GB2312"/>
          <w:color w:val="auto"/>
          <w:sz w:val="32"/>
          <w:szCs w:val="32"/>
          <w:lang w:val="en-US" w:eastAsia="zh-CN"/>
        </w:rPr>
        <w:t>发动党员群众参与行动3926人次，清理河道沟渠、清理公路，清理庭院，建设美丽庭院，拆除残垣断壁,清理垃圾，清理杂草。</w:t>
      </w:r>
    </w:p>
    <w:p>
      <w:pPr>
        <w:pStyle w:val="2"/>
        <w:ind w:firstLine="640" w:firstLineChars="200"/>
        <w:rPr>
          <w:rFonts w:hint="eastAsia" w:ascii="仿宋_GB2312" w:hAnsi="仿宋_GB2312" w:eastAsia="仿宋_GB2312" w:cs="仿宋_GB2312"/>
          <w:color w:val="auto"/>
          <w:sz w:val="32"/>
          <w:szCs w:val="32"/>
          <w:lang w:val="en-US" w:eastAsia="zh-CN"/>
        </w:rPr>
      </w:pPr>
      <w:r>
        <w:rPr>
          <w:rFonts w:hint="eastAsia"/>
          <w:sz w:val="32"/>
          <w:szCs w:val="32"/>
          <w:lang w:val="en-US" w:eastAsia="zh-CN"/>
        </w:rPr>
        <w:t>3、组织</w:t>
      </w:r>
      <w:r>
        <w:rPr>
          <w:rFonts w:hint="eastAsia" w:ascii="仿宋_GB2312" w:hAnsi="仿宋_GB2312" w:eastAsia="仿宋_GB2312" w:cs="仿宋_GB2312"/>
          <w:color w:val="auto"/>
          <w:sz w:val="32"/>
          <w:szCs w:val="32"/>
          <w:lang w:val="en-US" w:eastAsia="zh-CN"/>
        </w:rPr>
        <w:t>进行巡查检查，发现问题</w:t>
      </w:r>
      <w:r>
        <w:rPr>
          <w:rFonts w:hint="eastAsia" w:hAnsi="仿宋_GB2312" w:cs="仿宋_GB2312"/>
          <w:color w:val="auto"/>
          <w:sz w:val="32"/>
          <w:szCs w:val="32"/>
          <w:lang w:val="en-US" w:eastAsia="zh-CN"/>
        </w:rPr>
        <w:t>，全面落实</w:t>
      </w:r>
      <w:r>
        <w:rPr>
          <w:rFonts w:hint="eastAsia" w:ascii="仿宋_GB2312" w:hAnsi="仿宋_GB2312" w:eastAsia="仿宋_GB2312" w:cs="仿宋_GB2312"/>
          <w:color w:val="auto"/>
          <w:sz w:val="32"/>
          <w:szCs w:val="32"/>
          <w:lang w:val="en-US" w:eastAsia="zh-CN"/>
        </w:rPr>
        <w:t>整改。联合市级相关部门开展环保工作，发现督促企业整改环保问题。</w:t>
      </w:r>
    </w:p>
    <w:p>
      <w:pPr>
        <w:pStyle w:val="8"/>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增设果皮箱，维修公共厕所，拆除违规广告牌，新增绿化面积，</w:t>
      </w:r>
      <w:r>
        <w:rPr>
          <w:rFonts w:hint="eastAsia" w:ascii="仿宋_GB2312" w:hAnsi="仿宋_GB2312" w:eastAsia="仿宋_GB2312" w:cs="仿宋_GB2312"/>
          <w:color w:val="auto"/>
          <w:sz w:val="32"/>
          <w:szCs w:val="32"/>
          <w:highlight w:val="none"/>
          <w:lang w:val="en-US" w:eastAsia="zh-CN"/>
        </w:rPr>
        <w:t>清除建渣、杂草近，美化露天垃圾池，</w:t>
      </w:r>
      <w:r>
        <w:rPr>
          <w:rFonts w:hint="eastAsia" w:ascii="仿宋_GB2312" w:hAnsi="仿宋_GB2312" w:eastAsia="仿宋_GB2312" w:cs="仿宋_GB2312"/>
          <w:color w:val="auto"/>
          <w:sz w:val="32"/>
          <w:szCs w:val="32"/>
          <w:lang w:val="en-US" w:eastAsia="zh-CN"/>
        </w:rPr>
        <w:t>主要道路坚持做到洒水车每天冲洗，清扫车每天。</w:t>
      </w:r>
    </w:p>
    <w:p>
      <w:pPr>
        <w:keepNext w:val="0"/>
        <w:keepLines w:val="0"/>
        <w:pageBreakBefore w:val="0"/>
        <w:kinsoku/>
        <w:wordWrap/>
        <w:overflowPunct/>
        <w:topLinePunct w:val="0"/>
        <w:bidi w:val="0"/>
        <w:adjustRightInd w:val="0"/>
        <w:snapToGrid w:val="0"/>
        <w:spacing w:line="600" w:lineRule="exact"/>
        <w:ind w:firstLine="720"/>
        <w:textAlignment w:val="auto"/>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（一）项目完成情况</w:t>
      </w:r>
    </w:p>
    <w:p>
      <w:pPr>
        <w:pStyle w:val="15"/>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sz w:val="32"/>
          <w:szCs w:val="32"/>
          <w:lang w:val="zh-CN" w:eastAsia="zh-CN"/>
        </w:rPr>
      </w:pPr>
      <w:r>
        <w:rPr>
          <w:rFonts w:hint="eastAsia" w:ascii="仿宋_GB2312" w:eastAsia="仿宋_GB2312"/>
          <w:sz w:val="32"/>
          <w:szCs w:val="32"/>
          <w:lang w:val="zh-CN"/>
        </w:rPr>
        <w:t>城乡环保、环境综合整治专项经费（含环卫补助和农村保洁）项目在整治工作中</w:t>
      </w:r>
      <w:r>
        <w:rPr>
          <w:rFonts w:hint="eastAsia" w:ascii="仿宋_GB2312" w:hAnsi="仿宋_GB2312" w:eastAsia="仿宋_GB2312" w:cs="仿宋_GB2312"/>
          <w:color w:val="auto"/>
          <w:sz w:val="32"/>
          <w:szCs w:val="32"/>
          <w:lang w:val="en-US" w:eastAsia="zh-CN"/>
        </w:rPr>
        <w:t>累计清理河道沟渠628公里、清理公路524.3公里，清理庭院7931户，建设美丽庭院123户，拆除残垣断壁30处,清理垃圾2120吨，清理杂草128吨。</w:t>
      </w:r>
      <w:r>
        <w:rPr>
          <w:rFonts w:hint="eastAsia" w:ascii="仿宋_GB2312" w:hAnsi="仿宋_GB2312" w:eastAsia="仿宋_GB2312" w:cs="仿宋_GB2312"/>
          <w:color w:val="auto"/>
          <w:sz w:val="32"/>
          <w:szCs w:val="32"/>
          <w:highlight w:val="none"/>
          <w:lang w:val="en-US" w:eastAsia="zh-CN"/>
        </w:rPr>
        <w:t>守住耕地红线，保护自然资源，拆除复垦“大棚房”和卫片执法违法用地建筑12处</w:t>
      </w:r>
      <w:r>
        <w:rPr>
          <w:rFonts w:hint="eastAsia" w:ascii="仿宋_GB2312" w:eastAsia="仿宋_GB2312"/>
          <w:sz w:val="32"/>
          <w:szCs w:val="32"/>
          <w:lang w:eastAsia="zh-CN"/>
        </w:rPr>
        <w:t>。</w:t>
      </w:r>
      <w:r>
        <w:rPr>
          <w:rFonts w:hint="eastAsia" w:ascii="仿宋_GB2312" w:hAnsi="仿宋_GB2312" w:eastAsia="仿宋_GB2312" w:cs="仿宋_GB2312"/>
          <w:color w:val="auto"/>
          <w:sz w:val="32"/>
          <w:szCs w:val="32"/>
          <w:lang w:val="en-US" w:eastAsia="zh-CN"/>
        </w:rPr>
        <w:t>全年进行巡查检查78次，发现问题68条，整改问题68条。联合市级相关部门开展环保工作50余次，发现督促企业整改环保问题50条。新增果皮箱20个，维修公共厕所2座，拆除违规广告牌136处，新增绿化面积1600㎡，</w:t>
      </w:r>
      <w:r>
        <w:rPr>
          <w:rFonts w:hint="eastAsia" w:ascii="仿宋_GB2312" w:hAnsi="仿宋_GB2312" w:eastAsia="仿宋_GB2312" w:cs="仿宋_GB2312"/>
          <w:color w:val="auto"/>
          <w:sz w:val="32"/>
          <w:szCs w:val="32"/>
          <w:highlight w:val="none"/>
          <w:lang w:val="en-US" w:eastAsia="zh-CN"/>
        </w:rPr>
        <w:t>清除建渣、杂草近400余吨，美化露天垃圾池10处，</w:t>
      </w:r>
      <w:r>
        <w:rPr>
          <w:rFonts w:hint="eastAsia" w:ascii="仿宋_GB2312" w:hAnsi="仿宋_GB2312" w:eastAsia="仿宋_GB2312" w:cs="仿宋_GB2312"/>
          <w:color w:val="auto"/>
          <w:sz w:val="32"/>
          <w:szCs w:val="32"/>
          <w:lang w:val="en-US" w:eastAsia="zh-CN"/>
        </w:rPr>
        <w:t>主要道路坚持做到洒水车每天冲洗6次，清扫车每天清扫4-6次。</w:t>
      </w:r>
      <w:r>
        <w:rPr>
          <w:rFonts w:hint="eastAsia" w:ascii="仿宋_GB2312" w:eastAsia="仿宋_GB2312"/>
          <w:sz w:val="32"/>
          <w:szCs w:val="32"/>
          <w:lang w:eastAsia="zh-CN"/>
        </w:rPr>
        <w:t>全面完成预算绩效目标，提升人居居住环境，资金使用率</w:t>
      </w:r>
      <w:r>
        <w:rPr>
          <w:rFonts w:hint="eastAsia" w:ascii="仿宋_GB2312" w:eastAsia="仿宋_GB2312"/>
          <w:sz w:val="32"/>
          <w:szCs w:val="32"/>
          <w:lang w:val="en-US" w:eastAsia="zh-CN"/>
        </w:rPr>
        <w:t>100%。</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（二）项目效益情况</w:t>
      </w:r>
    </w:p>
    <w:p>
      <w:pPr>
        <w:pStyle w:val="45"/>
        <w:spacing w:line="240" w:lineRule="auto"/>
        <w:ind w:firstLine="640" w:firstLineChars="200"/>
        <w:jc w:val="left"/>
        <w:rPr>
          <w:rFonts w:hint="eastAsia" w:ascii="楷体_GB2312" w:hAnsi="楷体_GB2312" w:eastAsia="楷体_GB2312" w:cs="楷体_GB2312"/>
          <w:b w:val="0"/>
          <w:bCs/>
          <w:sz w:val="32"/>
          <w:szCs w:val="32"/>
          <w:lang w:val="zh-CN" w:eastAsia="zh-CN"/>
        </w:rPr>
      </w:pPr>
      <w:r>
        <w:rPr>
          <w:rFonts w:hint="eastAsia" w:ascii="仿宋_GB2312" w:eastAsia="仿宋_GB2312"/>
          <w:sz w:val="32"/>
          <w:szCs w:val="32"/>
          <w:lang w:val="zh-CN" w:eastAsia="zh-CN"/>
        </w:rPr>
        <w:t>加强城乡环境卫生巡查整治，改善了人居环境居住质量，提升群众幸福感和安全感。</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该项目根据年初预算全面落实各项工作，改善了我镇辖区内的环境卫生状况，获得群众满意度，总体评价良好。</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（二）存在的问题</w:t>
      </w:r>
    </w:p>
    <w:p>
      <w:pPr>
        <w:keepNext w:val="0"/>
        <w:keepLines w:val="0"/>
        <w:pageBreakBefore w:val="0"/>
        <w:kinsoku/>
        <w:wordWrap/>
        <w:overflowPunct/>
        <w:topLinePunct w:val="0"/>
        <w:bidi w:val="0"/>
        <w:adjustRightInd w:val="0"/>
        <w:snapToGrid w:val="0"/>
        <w:spacing w:line="600" w:lineRule="exact"/>
        <w:ind w:firstLine="640" w:firstLineChars="200"/>
        <w:textAlignment w:val="auto"/>
        <w:rPr>
          <w:rFonts w:hint="eastAsia" w:ascii="仿宋_GB2312" w:hAnsi="宋体" w:eastAsia="仿宋_GB2312"/>
          <w:sz w:val="32"/>
          <w:szCs w:val="32"/>
          <w:lang w:val="zh-CN" w:eastAsia="zh-CN"/>
        </w:rPr>
      </w:pPr>
      <w:r>
        <w:rPr>
          <w:rFonts w:hint="eastAsia" w:ascii="仿宋_GB2312" w:eastAsia="仿宋_GB2312"/>
          <w:sz w:val="32"/>
          <w:szCs w:val="32"/>
        </w:rPr>
        <w:t>环境</w:t>
      </w:r>
      <w:r>
        <w:rPr>
          <w:rFonts w:hint="eastAsia" w:ascii="仿宋_GB2312" w:eastAsia="仿宋_GB2312"/>
          <w:sz w:val="32"/>
          <w:szCs w:val="32"/>
          <w:lang w:eastAsia="zh-CN"/>
        </w:rPr>
        <w:t>卫生</w:t>
      </w:r>
      <w:r>
        <w:rPr>
          <w:rFonts w:hint="eastAsia" w:ascii="仿宋_GB2312" w:eastAsia="仿宋_GB2312"/>
          <w:sz w:val="32"/>
          <w:szCs w:val="32"/>
        </w:rPr>
        <w:t>保护宣传教育还</w:t>
      </w:r>
      <w:r>
        <w:rPr>
          <w:rFonts w:hint="eastAsia" w:ascii="仿宋_GB2312" w:eastAsia="仿宋_GB2312"/>
          <w:sz w:val="32"/>
          <w:szCs w:val="32"/>
          <w:lang w:eastAsia="zh-CN"/>
        </w:rPr>
        <w:t>有待加强</w:t>
      </w:r>
      <w:r>
        <w:rPr>
          <w:rFonts w:hint="eastAsia" w:ascii="仿宋_GB2312" w:hAnsi="宋体" w:eastAsia="仿宋_GB2312"/>
          <w:sz w:val="32"/>
          <w:szCs w:val="32"/>
          <w:lang w:val="zh-CN"/>
        </w:rPr>
        <w:t>，</w:t>
      </w:r>
      <w:r>
        <w:rPr>
          <w:rFonts w:hint="eastAsia" w:ascii="仿宋_GB2312" w:eastAsia="仿宋_GB2312"/>
          <w:sz w:val="32"/>
          <w:szCs w:val="32"/>
        </w:rPr>
        <w:t>农村环保基础设施还有待完善</w:t>
      </w:r>
      <w:r>
        <w:rPr>
          <w:rFonts w:hint="eastAsia" w:ascii="仿宋_GB2312" w:eastAsia="仿宋_GB2312"/>
          <w:sz w:val="32"/>
          <w:szCs w:val="32"/>
          <w:lang w:eastAsia="zh-CN"/>
        </w:rPr>
        <w:t>。</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pStyle w:val="2"/>
        <w:keepNext w:val="0"/>
        <w:keepLines w:val="0"/>
        <w:pageBreakBefore w:val="0"/>
        <w:kinsoku/>
        <w:wordWrap/>
        <w:overflowPunct/>
        <w:topLinePunct w:val="0"/>
        <w:bidi w:val="0"/>
        <w:spacing w:before="93" w:line="600" w:lineRule="exact"/>
        <w:ind w:firstLine="640" w:firstLineChars="200"/>
        <w:textAlignment w:val="auto"/>
        <w:rPr>
          <w:rFonts w:hint="eastAsia" w:ascii="仿宋_GB2312" w:hAnsi="Times New Roman" w:eastAsia="仿宋_GB2312" w:cs="Times New Roman"/>
          <w:kern w:val="2"/>
          <w:sz w:val="32"/>
          <w:szCs w:val="32"/>
          <w:lang w:val="zh-CN" w:eastAsia="zh-CN" w:bidi="ar-SA"/>
        </w:rPr>
      </w:pPr>
      <w:r>
        <w:rPr>
          <w:rFonts w:hint="eastAsia" w:ascii="仿宋_GB2312" w:hAnsi="Times New Roman" w:eastAsia="仿宋_GB2312" w:cs="Times New Roman"/>
          <w:kern w:val="2"/>
          <w:sz w:val="32"/>
          <w:szCs w:val="32"/>
          <w:lang w:val="en-US" w:eastAsia="zh-CN" w:bidi="ar-SA"/>
        </w:rPr>
        <w:t>加强环保宣传，规范群众文明行为，养成良好卫生习惯</w:t>
      </w:r>
      <w:r>
        <w:rPr>
          <w:rFonts w:hint="eastAsia" w:cs="Times New Roman"/>
          <w:kern w:val="2"/>
          <w:sz w:val="32"/>
          <w:szCs w:val="32"/>
          <w:lang w:val="en-US" w:eastAsia="zh-CN" w:bidi="ar-SA"/>
        </w:rPr>
        <w:t>。</w:t>
      </w:r>
    </w:p>
    <w:p>
      <w:pPr>
        <w:pStyle w:val="2"/>
        <w:keepNext w:val="0"/>
        <w:keepLines w:val="0"/>
        <w:pageBreakBefore w:val="0"/>
        <w:kinsoku/>
        <w:wordWrap/>
        <w:overflowPunct/>
        <w:topLinePunct w:val="0"/>
        <w:bidi w:val="0"/>
        <w:spacing w:before="93" w:line="600" w:lineRule="exact"/>
        <w:textAlignment w:val="auto"/>
        <w:rPr>
          <w:lang w:val="zh-CN"/>
        </w:rPr>
      </w:pPr>
    </w:p>
    <w:p>
      <w:pPr>
        <w:pStyle w:val="2"/>
        <w:keepNext w:val="0"/>
        <w:keepLines w:val="0"/>
        <w:pageBreakBefore w:val="0"/>
        <w:kinsoku/>
        <w:wordWrap/>
        <w:overflowPunct/>
        <w:topLinePunct w:val="0"/>
        <w:bidi w:val="0"/>
        <w:spacing w:before="93" w:line="600" w:lineRule="exact"/>
        <w:textAlignment w:val="auto"/>
        <w:rPr>
          <w:lang w:val="zh-CN"/>
        </w:rPr>
      </w:pPr>
    </w:p>
    <w:p>
      <w:pPr>
        <w:pStyle w:val="2"/>
        <w:spacing w:before="93"/>
        <w:rPr>
          <w:lang w:val="zh-CN"/>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宋体" w:hAnsi="宋体" w:cs="宋体"/>
          <w:b/>
          <w:sz w:val="32"/>
          <w:szCs w:val="32"/>
        </w:rPr>
      </w:pPr>
      <w:r>
        <w:rPr>
          <w:rFonts w:hint="eastAsia" w:ascii="黑体" w:hAnsi="黑体" w:eastAsia="黑体" w:cs="黑体"/>
          <w:kern w:val="0"/>
          <w:sz w:val="32"/>
          <w:szCs w:val="32"/>
          <w:shd w:val="clear" w:color="auto" w:fill="FFFFFF"/>
          <w:lang w:val="zh-CN"/>
        </w:rPr>
        <w:t>附表</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eastAsia="zh-CN"/>
        </w:rPr>
        <w:t>九里镇</w:t>
      </w:r>
      <w:r>
        <w:rPr>
          <w:rFonts w:hint="eastAsia" w:ascii="方正小标宋_GBK" w:hAnsi="方正小标宋_GBK" w:eastAsia="方正小标宋_GBK" w:cs="方正小标宋_GBK"/>
          <w:sz w:val="44"/>
          <w:szCs w:val="44"/>
          <w:lang w:val="zh-CN"/>
        </w:rPr>
        <w:t>城乡环保、环境综合整治专项经费（含环卫补助和农村保洁）</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项目绩效目标自评</w:t>
      </w:r>
    </w:p>
    <w:tbl>
      <w:tblPr>
        <w:tblStyle w:val="18"/>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055"/>
        <w:gridCol w:w="1159"/>
        <w:gridCol w:w="2032"/>
        <w:gridCol w:w="1568"/>
        <w:gridCol w:w="1595"/>
        <w:gridCol w:w="1640"/>
      </w:tblGrid>
      <w:tr>
        <w:tblPrEx>
          <w:tblCellMar>
            <w:top w:w="0" w:type="dxa"/>
            <w:left w:w="108" w:type="dxa"/>
            <w:bottom w:w="0" w:type="dxa"/>
            <w:right w:w="108" w:type="dxa"/>
          </w:tblCellMar>
        </w:tblPrEx>
        <w:trPr>
          <w:trHeight w:val="254" w:hRule="atLeast"/>
          <w:jc w:val="center"/>
        </w:trPr>
        <w:tc>
          <w:tcPr>
            <w:tcW w:w="2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6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101008</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九里镇</w:t>
            </w:r>
          </w:p>
        </w:tc>
      </w:tr>
      <w:tr>
        <w:tblPrEx>
          <w:tblCellMar>
            <w:top w:w="0" w:type="dxa"/>
            <w:left w:w="108" w:type="dxa"/>
            <w:bottom w:w="0" w:type="dxa"/>
            <w:right w:w="108" w:type="dxa"/>
          </w:tblCellMar>
        </w:tblPrEx>
        <w:trPr>
          <w:trHeight w:val="341" w:hRule="atLeast"/>
          <w:jc w:val="center"/>
        </w:trPr>
        <w:tc>
          <w:tcPr>
            <w:tcW w:w="22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rPr>
            </w:pPr>
            <w:r>
              <w:rPr>
                <w:rFonts w:hint="eastAsia" w:ascii="仿宋_GB2312" w:eastAsia="仿宋_GB2312"/>
                <w:sz w:val="32"/>
                <w:szCs w:val="32"/>
                <w:lang w:val="en-US" w:eastAsia="zh-CN"/>
              </w:rPr>
              <w:t>103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rPr>
            </w:pPr>
            <w:r>
              <w:rPr>
                <w:rFonts w:hint="eastAsia" w:ascii="仿宋_GB2312" w:eastAsia="仿宋_GB2312"/>
                <w:sz w:val="32"/>
                <w:szCs w:val="32"/>
                <w:lang w:val="en-US" w:eastAsia="zh-CN"/>
              </w:rPr>
              <w:t>103</w:t>
            </w:r>
          </w:p>
        </w:tc>
      </w:tr>
      <w:tr>
        <w:tblPrEx>
          <w:tblCellMar>
            <w:top w:w="0" w:type="dxa"/>
            <w:left w:w="108" w:type="dxa"/>
            <w:bottom w:w="0" w:type="dxa"/>
            <w:right w:w="108" w:type="dxa"/>
          </w:tblCellMar>
        </w:tblPrEx>
        <w:trPr>
          <w:trHeight w:val="555" w:hRule="atLeast"/>
          <w:jc w:val="center"/>
        </w:trPr>
        <w:tc>
          <w:tcPr>
            <w:tcW w:w="2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rPr>
            </w:pPr>
            <w:r>
              <w:rPr>
                <w:rFonts w:hint="eastAsia" w:ascii="仿宋_GB2312" w:eastAsia="仿宋_GB2312"/>
                <w:sz w:val="32"/>
                <w:szCs w:val="32"/>
                <w:lang w:val="en-US" w:eastAsia="zh-CN"/>
              </w:rPr>
              <w:t>103</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rPr>
            </w:pPr>
            <w:r>
              <w:rPr>
                <w:rFonts w:hint="eastAsia" w:ascii="仿宋_GB2312" w:eastAsia="仿宋_GB2312"/>
                <w:sz w:val="32"/>
                <w:szCs w:val="32"/>
                <w:lang w:val="en-US" w:eastAsia="zh-CN"/>
              </w:rPr>
              <w:t>103</w:t>
            </w:r>
          </w:p>
        </w:tc>
      </w:tr>
      <w:tr>
        <w:tblPrEx>
          <w:tblCellMar>
            <w:top w:w="0" w:type="dxa"/>
            <w:left w:w="108" w:type="dxa"/>
            <w:bottom w:w="0" w:type="dxa"/>
            <w:right w:w="108" w:type="dxa"/>
          </w:tblCellMar>
        </w:tblPrEx>
        <w:trPr>
          <w:trHeight w:val="341" w:hRule="atLeast"/>
          <w:jc w:val="center"/>
        </w:trPr>
        <w:tc>
          <w:tcPr>
            <w:tcW w:w="22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1441" w:hRule="atLeast"/>
          <w:jc w:val="center"/>
        </w:trPr>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7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仿宋_GB2312" w:hAnsi="仿宋_GB2312" w:eastAsia="仿宋_GB2312" w:cs="仿宋_GB2312"/>
                <w:sz w:val="28"/>
                <w:szCs w:val="28"/>
              </w:rPr>
            </w:pPr>
            <w:r>
              <w:rPr>
                <w:rFonts w:hint="eastAsia" w:ascii="仿宋_GB2312" w:hAnsi="仿宋_GB2312" w:eastAsia="仿宋_GB2312" w:cs="仿宋_GB2312"/>
                <w:kern w:val="0"/>
                <w:sz w:val="24"/>
                <w:szCs w:val="24"/>
                <w:lang w:val="en-US" w:eastAsia="zh-CN" w:bidi="ar"/>
              </w:rPr>
              <w:t>开展生态环境“百日攻坚”行动</w:t>
            </w:r>
            <w:r>
              <w:rPr>
                <w:rFonts w:hint="eastAsia" w:ascii="仿宋_GB2312" w:hAnsi="仿宋_GB2312" w:eastAsia="仿宋_GB2312" w:cs="仿宋_GB2312"/>
                <w:kern w:val="0"/>
                <w:sz w:val="24"/>
                <w:szCs w:val="24"/>
                <w:lang w:eastAsia="zh-CN" w:bidi="ar"/>
              </w:rPr>
              <w:t>，开展辖区内城乡环境垃圾整治、</w:t>
            </w:r>
            <w:r>
              <w:rPr>
                <w:rFonts w:hint="eastAsia" w:ascii="仿宋_GB2312" w:hAnsi="仿宋_GB2312" w:eastAsia="仿宋_GB2312" w:cs="仿宋_GB2312"/>
                <w:kern w:val="0"/>
                <w:sz w:val="24"/>
                <w:szCs w:val="24"/>
                <w:lang w:bidi="ar"/>
              </w:rPr>
              <w:t>秸秆禁烧监管</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工业污染整治</w:t>
            </w:r>
            <w:r>
              <w:rPr>
                <w:rFonts w:hint="eastAsia" w:ascii="仿宋_GB2312" w:hAnsi="仿宋_GB2312" w:eastAsia="仿宋_GB2312" w:cs="仿宋_GB2312"/>
                <w:kern w:val="0"/>
                <w:sz w:val="24"/>
                <w:szCs w:val="24"/>
                <w:lang w:eastAsia="zh-CN" w:bidi="ar"/>
              </w:rPr>
              <w:t>等</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top"/>
              <w:rPr>
                <w:rFonts w:hint="eastAsia" w:ascii="仿宋_GB2312" w:hAnsi="仿宋_GB2312" w:eastAsia="仿宋_GB2312" w:cs="仿宋_GB2312"/>
                <w:sz w:val="28"/>
                <w:szCs w:val="28"/>
                <w:lang w:eastAsia="zh-CN"/>
              </w:rPr>
            </w:pPr>
            <w:r>
              <w:rPr>
                <w:rFonts w:hint="eastAsia" w:ascii="仿宋_GB2312" w:hAnsi="仿宋_GB2312" w:eastAsia="仿宋_GB2312" w:cs="仿宋_GB2312"/>
                <w:kern w:val="0"/>
                <w:sz w:val="24"/>
                <w:szCs w:val="24"/>
                <w:lang w:bidi="ar"/>
              </w:rPr>
              <w:t>认真开展环保治理，检查</w:t>
            </w:r>
            <w:r>
              <w:rPr>
                <w:rFonts w:hint="eastAsia" w:ascii="仿宋_GB2312" w:hAnsi="仿宋_GB2312" w:eastAsia="仿宋_GB2312" w:cs="仿宋_GB2312"/>
                <w:kern w:val="0"/>
                <w:sz w:val="24"/>
                <w:szCs w:val="24"/>
                <w:lang w:val="en-US" w:eastAsia="zh-CN" w:bidi="ar"/>
              </w:rPr>
              <w:t>50</w:t>
            </w:r>
            <w:r>
              <w:rPr>
                <w:rFonts w:hint="eastAsia" w:ascii="仿宋_GB2312" w:hAnsi="仿宋_GB2312" w:eastAsia="仿宋_GB2312" w:cs="仿宋_GB2312"/>
                <w:kern w:val="0"/>
                <w:sz w:val="24"/>
                <w:szCs w:val="24"/>
                <w:lang w:bidi="ar"/>
              </w:rPr>
              <w:t>余次</w:t>
            </w:r>
            <w:r>
              <w:rPr>
                <w:rFonts w:hint="eastAsia" w:ascii="仿宋_GB2312" w:hAnsi="仿宋_GB2312" w:eastAsia="仿宋_GB2312" w:cs="仿宋_GB2312"/>
                <w:kern w:val="0"/>
                <w:sz w:val="24"/>
                <w:szCs w:val="24"/>
                <w:lang w:eastAsia="zh-CN" w:bidi="ar"/>
              </w:rPr>
              <w:t>；</w:t>
            </w:r>
            <w:r>
              <w:rPr>
                <w:rFonts w:hint="eastAsia" w:ascii="仿宋_GB2312" w:hAnsi="仿宋_GB2312" w:eastAsia="仿宋_GB2312" w:cs="仿宋_GB2312"/>
                <w:kern w:val="0"/>
                <w:sz w:val="24"/>
                <w:szCs w:val="24"/>
                <w:lang w:bidi="ar"/>
              </w:rPr>
              <w:t>清理垃圾、废品废旧家具</w:t>
            </w:r>
            <w:r>
              <w:rPr>
                <w:rFonts w:hint="eastAsia" w:ascii="仿宋_GB2312" w:hAnsi="仿宋_GB2312" w:eastAsia="仿宋_GB2312" w:cs="仿宋_GB2312"/>
                <w:kern w:val="0"/>
                <w:sz w:val="24"/>
                <w:szCs w:val="24"/>
                <w:lang w:eastAsia="zh-CN" w:bidi="ar"/>
              </w:rPr>
              <w:t>、杂草</w:t>
            </w:r>
            <w:r>
              <w:rPr>
                <w:rFonts w:hint="eastAsia" w:ascii="仿宋_GB2312" w:hAnsi="仿宋_GB2312" w:eastAsia="仿宋_GB2312" w:cs="仿宋_GB2312"/>
                <w:kern w:val="0"/>
                <w:sz w:val="24"/>
                <w:szCs w:val="24"/>
                <w:lang w:val="en-US" w:eastAsia="zh-CN" w:bidi="ar"/>
              </w:rPr>
              <w:t>2000</w:t>
            </w:r>
            <w:r>
              <w:rPr>
                <w:rFonts w:hint="eastAsia" w:ascii="仿宋_GB2312" w:hAnsi="仿宋_GB2312" w:eastAsia="仿宋_GB2312" w:cs="仿宋_GB2312"/>
                <w:kern w:val="0"/>
                <w:sz w:val="24"/>
                <w:szCs w:val="24"/>
                <w:lang w:bidi="ar"/>
              </w:rPr>
              <w:t>余吨</w:t>
            </w:r>
            <w:r>
              <w:rPr>
                <w:rFonts w:hint="eastAsia" w:ascii="仿宋_GB2312" w:hAnsi="仿宋_GB2312" w:eastAsia="仿宋_GB2312" w:cs="仿宋_GB2312"/>
                <w:kern w:val="0"/>
                <w:sz w:val="24"/>
                <w:szCs w:val="24"/>
                <w:lang w:eastAsia="zh-CN" w:bidi="ar"/>
              </w:rPr>
              <w:t>等，全面改善城乡环境卫生。</w:t>
            </w:r>
          </w:p>
        </w:tc>
      </w:tr>
      <w:tr>
        <w:tblPrEx>
          <w:tblCellMar>
            <w:top w:w="0" w:type="dxa"/>
            <w:left w:w="108" w:type="dxa"/>
            <w:bottom w:w="0" w:type="dxa"/>
            <w:right w:w="108" w:type="dxa"/>
          </w:tblCellMar>
        </w:tblPrEx>
        <w:trPr>
          <w:trHeight w:val="693" w:hRule="atLeast"/>
          <w:jc w:val="center"/>
        </w:trPr>
        <w:tc>
          <w:tcPr>
            <w:tcW w:w="1055"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159"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787" w:hRule="atLeast"/>
          <w:jc w:val="center"/>
        </w:trPr>
        <w:tc>
          <w:tcPr>
            <w:tcW w:w="105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积极开展环保整治巡查</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预计检查</w:t>
            </w:r>
            <w:r>
              <w:rPr>
                <w:rFonts w:hint="eastAsia" w:ascii="仿宋_GB2312" w:hAnsi="仿宋_GB2312" w:eastAsia="仿宋_GB2312" w:cs="仿宋_GB2312"/>
                <w:sz w:val="24"/>
                <w:szCs w:val="24"/>
                <w:lang w:val="en-US" w:eastAsia="zh-CN"/>
              </w:rPr>
              <w:t>50次</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实际检查</w:t>
            </w:r>
            <w:r>
              <w:rPr>
                <w:rFonts w:hint="eastAsia" w:ascii="仿宋_GB2312" w:hAnsi="仿宋_GB2312" w:eastAsia="仿宋_GB2312" w:cs="仿宋_GB2312"/>
                <w:sz w:val="24"/>
                <w:szCs w:val="24"/>
                <w:lang w:val="en-US" w:eastAsia="zh-CN"/>
              </w:rPr>
              <w:t>50余次</w:t>
            </w:r>
          </w:p>
        </w:tc>
      </w:tr>
      <w:tr>
        <w:tblPrEx>
          <w:tblCellMar>
            <w:top w:w="0" w:type="dxa"/>
            <w:left w:w="108" w:type="dxa"/>
            <w:bottom w:w="0" w:type="dxa"/>
            <w:right w:w="108" w:type="dxa"/>
          </w:tblCellMar>
        </w:tblPrEx>
        <w:trPr>
          <w:trHeight w:val="827" w:hRule="atLeast"/>
          <w:jc w:val="center"/>
        </w:trPr>
        <w:tc>
          <w:tcPr>
            <w:tcW w:w="105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改善城乡环境卫生</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良</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良</w:t>
            </w:r>
          </w:p>
        </w:tc>
      </w:tr>
      <w:tr>
        <w:tblPrEx>
          <w:tblCellMar>
            <w:top w:w="0" w:type="dxa"/>
            <w:left w:w="108" w:type="dxa"/>
            <w:bottom w:w="0" w:type="dxa"/>
            <w:right w:w="108" w:type="dxa"/>
          </w:tblCellMar>
        </w:tblPrEx>
        <w:trPr>
          <w:trHeight w:val="593" w:hRule="atLeast"/>
          <w:jc w:val="center"/>
        </w:trPr>
        <w:tc>
          <w:tcPr>
            <w:tcW w:w="105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不超预算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103</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103</w:t>
            </w:r>
          </w:p>
        </w:tc>
      </w:tr>
      <w:tr>
        <w:tblPrEx>
          <w:tblCellMar>
            <w:top w:w="0" w:type="dxa"/>
            <w:left w:w="108" w:type="dxa"/>
            <w:bottom w:w="0" w:type="dxa"/>
            <w:right w:w="108" w:type="dxa"/>
          </w:tblCellMar>
        </w:tblPrEx>
        <w:trPr>
          <w:trHeight w:val="718" w:hRule="atLeast"/>
          <w:jc w:val="center"/>
        </w:trPr>
        <w:tc>
          <w:tcPr>
            <w:tcW w:w="105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增强群众环保意识</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群众环保意识得以提升</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提升了群众环保意识</w:t>
            </w:r>
          </w:p>
        </w:tc>
      </w:tr>
      <w:tr>
        <w:tblPrEx>
          <w:tblCellMar>
            <w:top w:w="0" w:type="dxa"/>
            <w:left w:w="108" w:type="dxa"/>
            <w:bottom w:w="0" w:type="dxa"/>
            <w:right w:w="108" w:type="dxa"/>
          </w:tblCellMar>
        </w:tblPrEx>
        <w:trPr>
          <w:trHeight w:val="620" w:hRule="atLeast"/>
          <w:jc w:val="center"/>
        </w:trPr>
        <w:tc>
          <w:tcPr>
            <w:tcW w:w="105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环境卫生得到改善</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良</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良</w:t>
            </w:r>
          </w:p>
        </w:tc>
      </w:tr>
      <w:tr>
        <w:tblPrEx>
          <w:tblCellMar>
            <w:top w:w="0" w:type="dxa"/>
            <w:left w:w="108" w:type="dxa"/>
            <w:bottom w:w="0" w:type="dxa"/>
            <w:right w:w="108" w:type="dxa"/>
          </w:tblCellMar>
        </w:tblPrEx>
        <w:trPr>
          <w:trHeight w:val="766" w:hRule="atLeast"/>
          <w:jc w:val="center"/>
        </w:trPr>
        <w:tc>
          <w:tcPr>
            <w:tcW w:w="1055"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人居生活环境得以</w:t>
            </w:r>
            <w:r>
              <w:rPr>
                <w:rFonts w:hint="eastAsia" w:ascii="仿宋_GB2312" w:hAnsi="仿宋_GB2312" w:eastAsia="仿宋_GB2312" w:cs="仿宋_GB2312"/>
                <w:sz w:val="24"/>
                <w:szCs w:val="24"/>
                <w:lang w:eastAsia="zh-CN"/>
              </w:rPr>
              <w:t>改善</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良</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良</w:t>
            </w:r>
          </w:p>
        </w:tc>
      </w:tr>
      <w:tr>
        <w:tblPrEx>
          <w:tblCellMar>
            <w:top w:w="0" w:type="dxa"/>
            <w:left w:w="108" w:type="dxa"/>
            <w:bottom w:w="0" w:type="dxa"/>
            <w:right w:w="108" w:type="dxa"/>
          </w:tblCellMar>
        </w:tblPrEx>
        <w:trPr>
          <w:trHeight w:val="728" w:hRule="atLeast"/>
          <w:jc w:val="center"/>
        </w:trPr>
        <w:tc>
          <w:tcPr>
            <w:tcW w:w="1055"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群众满意度</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大于</w:t>
            </w:r>
            <w:r>
              <w:rPr>
                <w:rFonts w:hint="eastAsia" w:ascii="仿宋_GB2312" w:hAnsi="仿宋_GB2312" w:eastAsia="仿宋_GB2312" w:cs="仿宋_GB2312"/>
                <w:sz w:val="24"/>
                <w:szCs w:val="24"/>
                <w:lang w:val="en-US" w:eastAsia="zh-CN"/>
              </w:rPr>
              <w:t>95%</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大于</w:t>
            </w:r>
            <w:r>
              <w:rPr>
                <w:rFonts w:hint="eastAsia" w:ascii="仿宋_GB2312" w:hAnsi="仿宋_GB2312" w:eastAsia="仿宋_GB2312" w:cs="仿宋_GB2312"/>
                <w:sz w:val="24"/>
                <w:szCs w:val="24"/>
                <w:lang w:val="en-US" w:eastAsia="zh-CN"/>
              </w:rPr>
              <w:t>95%</w:t>
            </w:r>
          </w:p>
        </w:tc>
      </w:tr>
    </w:tbl>
    <w:p>
      <w:pPr>
        <w:pStyle w:val="2"/>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p>
    <w:p>
      <w:pPr>
        <w:pStyle w:val="2"/>
        <w:keepNext w:val="0"/>
        <w:keepLines w:val="0"/>
        <w:pageBreakBefore w:val="0"/>
        <w:kinsoku/>
        <w:wordWrap/>
        <w:overflowPunct/>
        <w:topLinePunct w:val="0"/>
        <w:bidi w:val="0"/>
        <w:spacing w:before="93" w:line="600" w:lineRule="exact"/>
        <w:textAlignment w:val="auto"/>
        <w:rPr>
          <w:rFonts w:hint="eastAsia" w:ascii="黑体" w:hAnsi="黑体" w:eastAsia="黑体" w:cs="黑体"/>
          <w:sz w:val="32"/>
          <w:szCs w:val="32"/>
          <w:shd w:val="clear" w:color="auto" w:fill="FFFFFF"/>
          <w:lang w:val="zh-CN"/>
        </w:rPr>
      </w:pPr>
      <w:r>
        <w:rPr>
          <w:rFonts w:hint="eastAsia" w:ascii="黑体" w:hAnsi="黑体" w:eastAsia="黑体" w:cs="黑体"/>
          <w:sz w:val="32"/>
          <w:szCs w:val="32"/>
          <w:shd w:val="clear" w:color="auto" w:fill="FFFFFF"/>
          <w:lang w:val="zh-CN"/>
        </w:rPr>
        <w:t>附件</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2021年</w:t>
      </w:r>
      <w:r>
        <w:rPr>
          <w:rFonts w:hint="eastAsia" w:ascii="方正小标宋_GBK" w:hAnsi="方正小标宋_GBK" w:eastAsia="方正小标宋_GBK" w:cs="方正小标宋_GBK"/>
          <w:sz w:val="44"/>
          <w:szCs w:val="44"/>
          <w:lang w:eastAsia="zh-CN"/>
        </w:rPr>
        <w:t>九里镇</w:t>
      </w:r>
      <w:r>
        <w:rPr>
          <w:rFonts w:hint="eastAsia" w:ascii="方正小标宋_GBK" w:hAnsi="方正小标宋_GBK" w:eastAsia="方正小标宋_GBK" w:cs="方正小标宋_GBK"/>
          <w:sz w:val="44"/>
          <w:szCs w:val="44"/>
        </w:rPr>
        <w:t>纾难解困</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项目绩效评价报告</w:t>
      </w:r>
    </w:p>
    <w:p>
      <w:pPr>
        <w:pStyle w:val="16"/>
        <w:rPr>
          <w:rFonts w:hint="eastAsia" w:ascii="仿宋_GB2312" w:eastAsia="仿宋_GB2312"/>
        </w:rPr>
      </w:pP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一、项目概况</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（一）项目基本情况。</w:t>
      </w:r>
    </w:p>
    <w:p>
      <w:pPr>
        <w:adjustRightInd w:val="0"/>
        <w:snapToGrid w:val="0"/>
        <w:spacing w:line="600" w:lineRule="exact"/>
        <w:ind w:firstLine="640" w:firstLineChars="200"/>
        <w:rPr>
          <w:rFonts w:hint="eastAsia" w:ascii="仿宋_GB2312" w:hAnsi="宋体" w:eastAsia="仿宋_GB2312"/>
          <w:sz w:val="32"/>
          <w:szCs w:val="32"/>
          <w:lang w:eastAsia="zh-CN"/>
        </w:rPr>
      </w:pPr>
      <w:r>
        <w:rPr>
          <w:rFonts w:hint="eastAsia" w:ascii="仿宋_GB2312" w:hAnsi="宋体" w:eastAsia="仿宋_GB2312"/>
          <w:sz w:val="32"/>
          <w:szCs w:val="32"/>
        </w:rPr>
        <w:t>1、为解决群众最关心、最直接、最现实的问题，进一步提升群众的获得感、幸福感和满意度，设立纾难解困资金项目</w:t>
      </w:r>
      <w:r>
        <w:rPr>
          <w:rFonts w:hint="eastAsia" w:ascii="仿宋_GB2312" w:hAnsi="宋体" w:eastAsia="仿宋_GB2312"/>
          <w:sz w:val="32"/>
          <w:szCs w:val="32"/>
          <w:lang w:eastAsia="zh-CN"/>
        </w:rPr>
        <w:t>。</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2、20</w:t>
      </w:r>
      <w:r>
        <w:rPr>
          <w:rFonts w:hint="eastAsia" w:ascii="仿宋_GB2312" w:hAnsi="宋体" w:eastAsia="仿宋_GB2312"/>
          <w:sz w:val="32"/>
          <w:szCs w:val="32"/>
        </w:rPr>
        <w:t>2</w:t>
      </w:r>
      <w:r>
        <w:rPr>
          <w:rFonts w:hint="eastAsia" w:ascii="仿宋_GB2312" w:hAnsi="宋体" w:eastAsia="仿宋_GB2312"/>
          <w:sz w:val="32"/>
          <w:szCs w:val="32"/>
          <w:lang w:val="en-US" w:eastAsia="zh-CN"/>
        </w:rPr>
        <w:t>1</w:t>
      </w:r>
      <w:r>
        <w:rPr>
          <w:rFonts w:hint="eastAsia" w:ascii="仿宋_GB2312" w:hAnsi="宋体" w:eastAsia="仿宋_GB2312"/>
          <w:sz w:val="32"/>
          <w:szCs w:val="32"/>
          <w:lang w:val="zh-CN"/>
        </w:rPr>
        <w:t>年初我镇严格按照预算编制要求，对镇纾难解困项目进行预算编制，经市政府同意，报峨眉山市人民代表大会会议批准通过。</w:t>
      </w:r>
    </w:p>
    <w:p>
      <w:pPr>
        <w:keepNext w:val="0"/>
        <w:keepLines w:val="0"/>
        <w:pageBreakBefore w:val="0"/>
        <w:kinsoku/>
        <w:wordWrap/>
        <w:overflowPunct/>
        <w:topLinePunct w:val="0"/>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adjustRightInd w:val="0"/>
        <w:snapToGrid w:val="0"/>
        <w:spacing w:line="600" w:lineRule="exact"/>
        <w:ind w:firstLine="640" w:firstLineChars="200"/>
        <w:rPr>
          <w:rFonts w:hint="eastAsia" w:ascii="仿宋_GB2312" w:eastAsia="仿宋_GB2312"/>
          <w:sz w:val="32"/>
          <w:szCs w:val="32"/>
          <w:lang w:val="zh-CN"/>
        </w:rPr>
      </w:pPr>
      <w:r>
        <w:rPr>
          <w:rFonts w:hint="eastAsia" w:ascii="仿宋_GB2312" w:hAnsi="宋体" w:eastAsia="仿宋_GB2312"/>
          <w:sz w:val="32"/>
          <w:szCs w:val="32"/>
        </w:rPr>
        <w:t>1、项目主要目标：为解决群众最关心、最直接、最现实的问题</w:t>
      </w:r>
      <w:r>
        <w:rPr>
          <w:rStyle w:val="46"/>
          <w:rFonts w:hint="eastAsia" w:ascii="仿宋_GB2312" w:eastAsia="仿宋_GB2312"/>
          <w:color w:val="auto"/>
          <w:kern w:val="2"/>
          <w:sz w:val="32"/>
          <w:szCs w:val="32"/>
          <w:lang w:val="en-US" w:eastAsia="zh-CN" w:bidi="ar-SA"/>
        </w:rPr>
        <w:t>。</w:t>
      </w:r>
    </w:p>
    <w:p>
      <w:pPr>
        <w:pStyle w:val="47"/>
        <w:spacing w:line="600" w:lineRule="exact"/>
        <w:ind w:right="-105" w:firstLine="640" w:firstLineChars="200"/>
        <w:rPr>
          <w:rStyle w:val="46"/>
          <w:rFonts w:hint="eastAsia" w:ascii="仿宋_GB2312" w:hAnsi="仿宋" w:eastAsia="仿宋_GB2312" w:cs="仿宋"/>
          <w:sz w:val="32"/>
          <w:szCs w:val="32"/>
        </w:rPr>
      </w:pPr>
      <w:r>
        <w:rPr>
          <w:rFonts w:hint="eastAsia" w:ascii="仿宋_GB2312" w:hAnsi="宋体" w:eastAsia="仿宋_GB2312"/>
          <w:sz w:val="32"/>
          <w:szCs w:val="32"/>
        </w:rPr>
        <w:t>2、</w:t>
      </w:r>
      <w:r>
        <w:rPr>
          <w:rFonts w:hint="eastAsia" w:ascii="仿宋_GB2312" w:hAnsi="宋体" w:eastAsia="仿宋_GB2312"/>
          <w:sz w:val="32"/>
          <w:szCs w:val="32"/>
          <w:lang w:val="zh-CN"/>
        </w:rPr>
        <w:t>通过预算编制，规划绩效目标：</w:t>
      </w:r>
      <w:r>
        <w:rPr>
          <w:rFonts w:hint="eastAsia" w:ascii="仿宋_GB2312" w:hAnsi="宋体" w:eastAsia="仿宋_GB2312"/>
          <w:sz w:val="32"/>
          <w:szCs w:val="32"/>
        </w:rPr>
        <w:t>解决全市“大走访大服务”走进群众专项行动中收集到的群众因生病、子女就学、残疾、受灾等情况导致生活困难的问题。</w:t>
      </w:r>
    </w:p>
    <w:p>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rPr>
        <w:t>3、</w:t>
      </w:r>
      <w:r>
        <w:rPr>
          <w:rFonts w:hint="eastAsia" w:ascii="仿宋_GB2312" w:hAnsi="宋体" w:eastAsia="仿宋_GB2312"/>
          <w:sz w:val="32"/>
          <w:szCs w:val="32"/>
          <w:lang w:val="zh-CN"/>
        </w:rPr>
        <w:t>纾难解困项目服务于辖区内因生病、残疾、受灾等导致生活困难的群众，申报内容与实际相符，申报目标合理。</w:t>
      </w:r>
    </w:p>
    <w:p>
      <w:pPr>
        <w:pStyle w:val="16"/>
        <w:numPr>
          <w:ilvl w:val="0"/>
          <w:numId w:val="0"/>
        </w:numPr>
        <w:ind w:leftChars="200"/>
        <w:jc w:val="both"/>
        <w:rPr>
          <w:rFonts w:hint="eastAsia"/>
        </w:rPr>
      </w:pP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（三）项目自评步骤及方法。</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纾难解困项目资金采用农户根据自身条件申请，村（居）根据申请人条件、事由、金额以及证明材料进行初审，</w:t>
      </w:r>
      <w:r>
        <w:rPr>
          <w:rFonts w:hint="eastAsia" w:ascii="仿宋_GB2312" w:hAnsi="宋体" w:eastAsia="仿宋_GB2312"/>
          <w:sz w:val="32"/>
          <w:szCs w:val="32"/>
          <w:lang w:eastAsia="zh-CN"/>
        </w:rPr>
        <w:t>我镇</w:t>
      </w:r>
      <w:r>
        <w:rPr>
          <w:rFonts w:hint="eastAsia" w:ascii="仿宋_GB2312" w:hAnsi="宋体" w:eastAsia="仿宋_GB2312"/>
          <w:sz w:val="32"/>
          <w:szCs w:val="32"/>
        </w:rPr>
        <w:t>通过查阅资料、入户走访进行进一步核实查验再进行审定，公示5天无异议后，再以“打卡”的形式进行资金发放。</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 xml:space="preserve">二、项目资金申报及使用情况 </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资金计划</w:t>
      </w:r>
      <w:r>
        <w:rPr>
          <w:rFonts w:hint="eastAsia" w:ascii="楷体" w:hAnsi="楷体" w:eastAsia="楷体"/>
          <w:sz w:val="32"/>
          <w:szCs w:val="32"/>
        </w:rPr>
        <w:t>。</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val="zh-CN"/>
        </w:rPr>
        <w:t>纾难解困专项经费财政拨款</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年预</w:t>
      </w:r>
      <w:r>
        <w:rPr>
          <w:rFonts w:hint="eastAsia" w:ascii="仿宋_GB2312" w:hAnsi="宋体" w:eastAsia="仿宋_GB2312"/>
          <w:sz w:val="32"/>
          <w:szCs w:val="32"/>
          <w:lang w:eastAsia="zh-CN"/>
        </w:rPr>
        <w:t>计</w:t>
      </w:r>
      <w:r>
        <w:rPr>
          <w:rFonts w:hint="eastAsia" w:ascii="仿宋_GB2312" w:hAnsi="宋体" w:eastAsia="仿宋_GB2312"/>
          <w:sz w:val="32"/>
          <w:szCs w:val="32"/>
          <w:lang w:val="en-US" w:eastAsia="zh-CN"/>
        </w:rPr>
        <w:t>35.24</w:t>
      </w:r>
      <w:r>
        <w:rPr>
          <w:rFonts w:hint="eastAsia" w:ascii="仿宋_GB2312" w:hAnsi="宋体" w:eastAsia="仿宋_GB2312"/>
          <w:sz w:val="32"/>
          <w:szCs w:val="32"/>
        </w:rPr>
        <w:t>万元，属本级人民政府预算专项资金，经市人代会会议结束后到位。</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（二）资金到位及使用情况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年该项目资金</w:t>
      </w:r>
      <w:r>
        <w:rPr>
          <w:rFonts w:hint="eastAsia" w:ascii="仿宋_GB2312" w:hAnsi="宋体" w:eastAsia="仿宋_GB2312"/>
          <w:sz w:val="32"/>
          <w:szCs w:val="32"/>
          <w:lang w:val="en-US" w:eastAsia="zh-CN"/>
        </w:rPr>
        <w:t>35.24</w:t>
      </w:r>
      <w:r>
        <w:rPr>
          <w:rFonts w:hint="eastAsia" w:ascii="仿宋_GB2312" w:hAnsi="宋体" w:eastAsia="仿宋_GB2312"/>
          <w:sz w:val="32"/>
          <w:szCs w:val="32"/>
        </w:rPr>
        <w:t>万元，项目资金均由</w:t>
      </w:r>
      <w:r>
        <w:rPr>
          <w:rFonts w:hint="eastAsia" w:ascii="仿宋_GB2312" w:hAnsi="宋体" w:eastAsia="仿宋_GB2312"/>
          <w:sz w:val="32"/>
          <w:szCs w:val="32"/>
          <w:lang w:eastAsia="zh-CN"/>
        </w:rPr>
        <w:t>九里镇</w:t>
      </w:r>
      <w:r>
        <w:rPr>
          <w:rFonts w:hint="eastAsia" w:ascii="仿宋_GB2312" w:hAnsi="宋体" w:eastAsia="仿宋_GB2312"/>
          <w:sz w:val="32"/>
          <w:szCs w:val="32"/>
        </w:rPr>
        <w:t>负责部门开展相关工作，编制资金使用兑付表，经分管领导、主要领导审核，财务提交计划到财政局，财政局审核后支付。</w:t>
      </w:r>
      <w:r>
        <w:rPr>
          <w:rFonts w:hint="eastAsia" w:ascii="仿宋_GB2312" w:hAnsi="宋体" w:eastAsia="仿宋_GB2312"/>
          <w:sz w:val="32"/>
          <w:szCs w:val="32"/>
          <w:lang w:val="en-US" w:eastAsia="zh-CN"/>
        </w:rPr>
        <w:t>2021年经</w:t>
      </w:r>
      <w:r>
        <w:rPr>
          <w:rFonts w:hint="eastAsia" w:ascii="仿宋_GB2312" w:hAnsi="宋体" w:eastAsia="仿宋_GB2312"/>
          <w:sz w:val="32"/>
          <w:szCs w:val="32"/>
        </w:rPr>
        <w:t>农户申请资金</w:t>
      </w:r>
      <w:r>
        <w:rPr>
          <w:rFonts w:hint="eastAsia" w:ascii="仿宋_GB2312" w:hAnsi="宋体" w:eastAsia="仿宋_GB2312"/>
          <w:sz w:val="32"/>
          <w:szCs w:val="32"/>
          <w:lang w:val="en-US" w:eastAsia="zh-CN"/>
        </w:rPr>
        <w:t>35.24</w:t>
      </w:r>
      <w:r>
        <w:rPr>
          <w:rFonts w:hint="eastAsia" w:ascii="仿宋_GB2312" w:hAnsi="宋体" w:eastAsia="仿宋_GB2312"/>
          <w:sz w:val="32"/>
          <w:szCs w:val="32"/>
        </w:rPr>
        <w:t>万元，通过审核资金</w:t>
      </w:r>
      <w:r>
        <w:rPr>
          <w:rFonts w:hint="eastAsia" w:ascii="仿宋_GB2312" w:hAnsi="宋体" w:eastAsia="仿宋_GB2312"/>
          <w:sz w:val="32"/>
          <w:szCs w:val="32"/>
          <w:lang w:val="en-US" w:eastAsia="zh-CN"/>
        </w:rPr>
        <w:t>35.24</w:t>
      </w:r>
      <w:r>
        <w:rPr>
          <w:rFonts w:hint="eastAsia" w:ascii="仿宋_GB2312" w:hAnsi="宋体" w:eastAsia="仿宋_GB2312"/>
          <w:sz w:val="32"/>
          <w:szCs w:val="32"/>
        </w:rPr>
        <w:t>万元，发放资金</w:t>
      </w:r>
      <w:r>
        <w:rPr>
          <w:rFonts w:hint="eastAsia" w:ascii="仿宋_GB2312" w:hAnsi="宋体" w:eastAsia="仿宋_GB2312"/>
          <w:sz w:val="32"/>
          <w:szCs w:val="32"/>
          <w:lang w:val="en-US" w:eastAsia="zh-CN"/>
        </w:rPr>
        <w:t>35.24</w:t>
      </w:r>
      <w:r>
        <w:rPr>
          <w:rFonts w:hint="eastAsia" w:ascii="仿宋_GB2312" w:hAnsi="宋体" w:eastAsia="仿宋_GB2312"/>
          <w:sz w:val="32"/>
          <w:szCs w:val="32"/>
        </w:rPr>
        <w:t>万元。</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（三）项目财务管理情况。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根据项目资金管理办法，</w:t>
      </w:r>
      <w:r>
        <w:rPr>
          <w:rFonts w:hint="eastAsia" w:ascii="仿宋_GB2312" w:hAnsi="宋体" w:eastAsia="仿宋_GB2312"/>
          <w:sz w:val="32"/>
          <w:szCs w:val="32"/>
          <w:lang w:eastAsia="zh-CN"/>
        </w:rPr>
        <w:t>九里镇</w:t>
      </w:r>
      <w:r>
        <w:rPr>
          <w:rFonts w:hint="eastAsia" w:ascii="仿宋_GB2312" w:hAnsi="宋体" w:eastAsia="仿宋_GB2312"/>
          <w:sz w:val="32"/>
          <w:szCs w:val="32"/>
        </w:rPr>
        <w:t>纾难解困项目资金使用严格执行财务管理制度、财务处理及时、会计核算规范。</w:t>
      </w:r>
    </w:p>
    <w:p>
      <w:pPr>
        <w:keepNext w:val="0"/>
        <w:keepLines w:val="0"/>
        <w:pageBreakBefore w:val="0"/>
        <w:kinsoku/>
        <w:wordWrap/>
        <w:overflowPunct/>
        <w:topLinePunct w:val="0"/>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640" w:firstLineChars="200"/>
        <w:rPr>
          <w:rFonts w:hint="eastAsia"/>
        </w:rPr>
      </w:pPr>
      <w:r>
        <w:rPr>
          <w:rFonts w:hint="eastAsia" w:ascii="仿宋_GB2312" w:hAnsi="宋体" w:eastAsia="仿宋_GB2312"/>
          <w:sz w:val="32"/>
          <w:szCs w:val="32"/>
        </w:rPr>
        <w:t>对照项目目标，</w:t>
      </w:r>
      <w:r>
        <w:rPr>
          <w:rFonts w:hint="eastAsia" w:ascii="仿宋_GB2312" w:hAnsi="宋体" w:eastAsia="仿宋_GB2312"/>
          <w:sz w:val="32"/>
          <w:szCs w:val="32"/>
          <w:lang w:eastAsia="zh-CN"/>
        </w:rPr>
        <w:t>九里镇</w:t>
      </w:r>
      <w:r>
        <w:rPr>
          <w:rFonts w:hint="eastAsia" w:ascii="仿宋_GB2312" w:hAnsi="宋体" w:eastAsia="仿宋_GB2312"/>
          <w:sz w:val="32"/>
          <w:szCs w:val="32"/>
        </w:rPr>
        <w:t>纾难解困项目任务按申请量完成，资金支付完成100%。</w:t>
      </w:r>
      <w:r>
        <w:rPr>
          <w:rFonts w:hint="eastAsia" w:ascii="仿宋_GB2312" w:hAnsi="宋体" w:eastAsia="仿宋_GB2312"/>
          <w:sz w:val="32"/>
          <w:szCs w:val="32"/>
          <w:lang w:eastAsia="zh-CN"/>
        </w:rPr>
        <w:t>九里镇</w:t>
      </w:r>
      <w:r>
        <w:rPr>
          <w:rFonts w:hint="eastAsia" w:ascii="仿宋_GB2312" w:hAnsi="宋体" w:eastAsia="仿宋_GB2312"/>
          <w:sz w:val="32"/>
          <w:szCs w:val="32"/>
        </w:rPr>
        <w:t>纾难解困项目工作任务实际完成质量较好。</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四、项目</w:t>
      </w:r>
      <w:r>
        <w:rPr>
          <w:rFonts w:hint="eastAsia" w:ascii="黑体" w:hAnsi="黑体" w:eastAsia="黑体"/>
          <w:sz w:val="32"/>
          <w:szCs w:val="32"/>
          <w:lang w:eastAsia="zh-CN"/>
        </w:rPr>
        <w:t>绩效</w:t>
      </w:r>
      <w:r>
        <w:rPr>
          <w:rFonts w:hint="eastAsia" w:ascii="黑体" w:hAnsi="黑体" w:eastAsia="黑体"/>
          <w:sz w:val="32"/>
          <w:szCs w:val="32"/>
        </w:rPr>
        <w:t>情况</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通过绩效管理自评，</w:t>
      </w:r>
      <w:r>
        <w:rPr>
          <w:rFonts w:hint="eastAsia" w:ascii="仿宋_GB2312" w:hAnsi="宋体" w:eastAsia="仿宋_GB2312"/>
          <w:sz w:val="32"/>
          <w:szCs w:val="32"/>
          <w:lang w:eastAsia="zh-CN"/>
        </w:rPr>
        <w:t>九里镇</w:t>
      </w:r>
      <w:r>
        <w:rPr>
          <w:rFonts w:hint="eastAsia" w:ascii="仿宋_GB2312" w:hAnsi="宋体" w:eastAsia="仿宋_GB2312"/>
          <w:sz w:val="32"/>
          <w:szCs w:val="32"/>
        </w:rPr>
        <w:t>纾难解困项目在预算支出中不存在违法违纪行为，项目实施有计划、有监管，解决了全市“大走访大服务”走进群众专项行动中收集到的群众因生病、子女就学、残疾、受灾等情况导致生活困难的问题。</w:t>
      </w:r>
    </w:p>
    <w:p>
      <w:pPr>
        <w:adjustRightInd w:val="0"/>
        <w:snapToGrid w:val="0"/>
        <w:spacing w:line="600" w:lineRule="exact"/>
        <w:ind w:firstLine="640" w:firstLineChars="200"/>
        <w:rPr>
          <w:rFonts w:hint="eastAsia" w:ascii="黑体" w:hAnsi="黑体" w:eastAsia="黑体"/>
          <w:sz w:val="32"/>
          <w:szCs w:val="32"/>
        </w:rPr>
      </w:pPr>
      <w:r>
        <w:rPr>
          <w:rFonts w:hint="eastAsia" w:ascii="黑体" w:hAnsi="黑体" w:eastAsia="黑体"/>
          <w:sz w:val="32"/>
          <w:szCs w:val="32"/>
        </w:rPr>
        <w:t>五、评价结论及建议</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（一）评价结论。</w:t>
      </w:r>
    </w:p>
    <w:p>
      <w:pPr>
        <w:adjustRightInd w:val="0"/>
        <w:snapToGrid w:val="0"/>
        <w:spacing w:line="60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九里镇</w:t>
      </w:r>
      <w:r>
        <w:rPr>
          <w:rFonts w:hint="eastAsia" w:ascii="仿宋_GB2312" w:hAnsi="宋体" w:eastAsia="仿宋_GB2312"/>
          <w:sz w:val="32"/>
          <w:szCs w:val="32"/>
        </w:rPr>
        <w:t>纾难解困项目</w:t>
      </w:r>
      <w:r>
        <w:rPr>
          <w:rFonts w:hint="eastAsia" w:ascii="仿宋_GB2312" w:hAnsi="宋体" w:eastAsia="仿宋_GB2312"/>
          <w:sz w:val="32"/>
          <w:szCs w:val="32"/>
          <w:lang w:eastAsia="zh-CN"/>
        </w:rPr>
        <w:t>解决了</w:t>
      </w:r>
      <w:r>
        <w:rPr>
          <w:rFonts w:hint="eastAsia" w:ascii="仿宋_GB2312" w:hAnsi="宋体" w:eastAsia="仿宋_GB2312"/>
          <w:sz w:val="32"/>
          <w:szCs w:val="32"/>
        </w:rPr>
        <w:t>群众</w:t>
      </w:r>
      <w:r>
        <w:rPr>
          <w:rFonts w:hint="eastAsia" w:ascii="仿宋_GB2312" w:hAnsi="宋体" w:eastAsia="仿宋_GB2312"/>
          <w:sz w:val="32"/>
          <w:szCs w:val="32"/>
          <w:lang w:eastAsia="zh-CN"/>
        </w:rPr>
        <w:t>的困难问题，</w:t>
      </w:r>
      <w:r>
        <w:rPr>
          <w:rFonts w:hint="eastAsia" w:ascii="仿宋_GB2312" w:hAnsi="宋体" w:eastAsia="仿宋_GB2312"/>
          <w:sz w:val="32"/>
          <w:szCs w:val="32"/>
        </w:rPr>
        <w:t>提升了群众的获得感、幸福感和满意度，维护了社会稳定。所有资金使用严格遵守各项制度，专款专用，不存在截留、挤占、挪用现象，票据合法，无虚列项目成本情况，资金开支按规定标准执行。</w:t>
      </w:r>
    </w:p>
    <w:p>
      <w:pPr>
        <w:adjustRightInd w:val="0"/>
        <w:snapToGrid w:val="0"/>
        <w:spacing w:line="600" w:lineRule="exact"/>
        <w:ind w:firstLine="640" w:firstLineChars="200"/>
        <w:rPr>
          <w:rFonts w:hint="eastAsia" w:ascii="楷体" w:hAnsi="楷体" w:eastAsia="楷体"/>
          <w:sz w:val="32"/>
          <w:szCs w:val="32"/>
        </w:rPr>
      </w:pPr>
      <w:r>
        <w:rPr>
          <w:rFonts w:hint="eastAsia" w:ascii="楷体" w:hAnsi="楷体" w:eastAsia="楷体"/>
          <w:sz w:val="32"/>
          <w:szCs w:val="32"/>
        </w:rPr>
        <w:t>（二）存在的问题</w:t>
      </w:r>
      <w:r>
        <w:rPr>
          <w:rFonts w:hint="eastAsia" w:ascii="楷体" w:hAnsi="楷体" w:eastAsia="楷体"/>
          <w:sz w:val="32"/>
          <w:szCs w:val="32"/>
          <w:lang w:eastAsia="zh-CN"/>
        </w:rPr>
        <w:t>及建议</w:t>
      </w:r>
      <w:r>
        <w:rPr>
          <w:rFonts w:hint="eastAsia" w:ascii="楷体" w:hAnsi="楷体" w:eastAsia="楷体"/>
          <w:sz w:val="32"/>
          <w:szCs w:val="32"/>
        </w:rPr>
        <w:t>。</w:t>
      </w:r>
    </w:p>
    <w:p>
      <w:pPr>
        <w:widowControl/>
        <w:spacing w:line="600" w:lineRule="exact"/>
        <w:ind w:firstLine="480" w:firstLineChars="150"/>
        <w:jc w:val="left"/>
        <w:rPr>
          <w:rFonts w:hint="eastAsia" w:ascii="仿宋_GB2312" w:hAnsi="宋体" w:eastAsia="仿宋_GB2312"/>
          <w:sz w:val="32"/>
          <w:szCs w:val="32"/>
        </w:rPr>
      </w:pPr>
      <w:r>
        <w:rPr>
          <w:rFonts w:hint="eastAsia" w:ascii="仿宋_GB2312" w:hAnsi="宋体" w:eastAsia="仿宋_GB2312"/>
          <w:sz w:val="32"/>
          <w:szCs w:val="32"/>
        </w:rPr>
        <w:t>“大走访大服务”走进群众专项行动</w:t>
      </w:r>
      <w:r>
        <w:rPr>
          <w:rStyle w:val="42"/>
          <w:rFonts w:hint="eastAsia" w:ascii="仿宋_GB2312" w:hAnsi="黑体" w:eastAsia="仿宋_GB2312"/>
          <w:b w:val="0"/>
          <w:sz w:val="32"/>
          <w:szCs w:val="32"/>
        </w:rPr>
        <w:t>中</w:t>
      </w:r>
      <w:r>
        <w:rPr>
          <w:rFonts w:hint="eastAsia" w:ascii="仿宋_GB2312" w:hAnsi="宋体" w:eastAsia="仿宋_GB2312"/>
          <w:sz w:val="32"/>
          <w:szCs w:val="32"/>
        </w:rPr>
        <w:t>关心因生病、子女就学、残疾、受灾等情况导致生活困难的力度还不够。</w:t>
      </w:r>
    </w:p>
    <w:p>
      <w:pPr>
        <w:pStyle w:val="16"/>
        <w:rPr>
          <w:rFonts w:hint="eastAsia" w:ascii="仿宋_GB2312" w:hAnsi="宋体" w:eastAsia="仿宋_GB2312"/>
          <w:sz w:val="32"/>
          <w:szCs w:val="32"/>
        </w:rPr>
      </w:pPr>
    </w:p>
    <w:p>
      <w:pPr>
        <w:rPr>
          <w:rFonts w:hint="eastAsia" w:ascii="仿宋_GB2312" w:hAnsi="宋体" w:eastAsia="仿宋_GB2312"/>
          <w:sz w:val="32"/>
          <w:szCs w:val="32"/>
        </w:rPr>
      </w:pPr>
    </w:p>
    <w:p>
      <w:pPr>
        <w:pStyle w:val="16"/>
        <w:rPr>
          <w:rFonts w:hint="eastAsia" w:ascii="仿宋_GB2312" w:hAnsi="宋体" w:eastAsia="仿宋_GB2312"/>
          <w:sz w:val="32"/>
          <w:szCs w:val="32"/>
        </w:rPr>
      </w:pPr>
    </w:p>
    <w:p>
      <w:pPr>
        <w:rPr>
          <w:rFonts w:hint="eastAsia" w:ascii="仿宋_GB2312" w:hAnsi="宋体" w:eastAsia="仿宋_GB2312"/>
          <w:sz w:val="32"/>
          <w:szCs w:val="32"/>
        </w:rPr>
      </w:pPr>
    </w:p>
    <w:p>
      <w:pPr>
        <w:pStyle w:val="16"/>
        <w:rPr>
          <w:rFonts w:hint="eastAsia"/>
        </w:rPr>
      </w:pPr>
    </w:p>
    <w:p>
      <w:pPr>
        <w:rPr>
          <w:rFonts w:hint="eastAsia"/>
        </w:rPr>
      </w:pPr>
    </w:p>
    <w:p>
      <w:pPr>
        <w:keepNext w:val="0"/>
        <w:keepLines w:val="0"/>
        <w:pageBreakBefore w:val="0"/>
        <w:widowControl/>
        <w:kinsoku/>
        <w:wordWrap/>
        <w:overflowPunct/>
        <w:topLinePunct w:val="0"/>
        <w:autoSpaceDE/>
        <w:autoSpaceDN/>
        <w:bidi w:val="0"/>
        <w:adjustRightInd w:val="0"/>
        <w:snapToGrid w:val="0"/>
        <w:spacing w:line="600" w:lineRule="exact"/>
        <w:contextualSpacing/>
        <w:jc w:val="left"/>
        <w:textAlignment w:val="auto"/>
        <w:rPr>
          <w:rFonts w:hint="eastAsia" w:ascii="宋体" w:hAnsi="宋体" w:cs="宋体"/>
          <w:b/>
          <w:sz w:val="32"/>
          <w:szCs w:val="32"/>
        </w:rPr>
      </w:pPr>
      <w:r>
        <w:rPr>
          <w:rFonts w:hint="eastAsia" w:ascii="黑体" w:hAnsi="黑体" w:eastAsia="黑体" w:cs="黑体"/>
          <w:kern w:val="0"/>
          <w:sz w:val="32"/>
          <w:szCs w:val="32"/>
          <w:shd w:val="clear" w:color="auto" w:fill="FFFFFF"/>
          <w:lang w:val="zh-CN"/>
        </w:rPr>
        <w:t>附表</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2021年九里镇纾难解困</w:t>
      </w:r>
    </w:p>
    <w:p>
      <w:pPr>
        <w:keepNext w:val="0"/>
        <w:keepLines w:val="0"/>
        <w:pageBreakBefore w:val="0"/>
        <w:kinsoku/>
        <w:wordWrap/>
        <w:overflowPunct/>
        <w:topLinePunct w:val="0"/>
        <w:bidi w:val="0"/>
        <w:spacing w:line="600" w:lineRule="exact"/>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sz w:val="44"/>
          <w:szCs w:val="44"/>
          <w:lang w:val="en-US" w:eastAsia="zh-CN"/>
        </w:rPr>
        <w:t>项目绩效目标自评</w:t>
      </w:r>
    </w:p>
    <w:tbl>
      <w:tblPr>
        <w:tblStyle w:val="18"/>
        <w:tblpPr w:leftFromText="180" w:rightFromText="180" w:vertAnchor="text" w:horzAnchor="page" w:tblpXSpec="center" w:tblpY="660"/>
        <w:tblOverlap w:val="never"/>
        <w:tblW w:w="9049" w:type="dxa"/>
        <w:jc w:val="center"/>
        <w:tblLayout w:type="fixed"/>
        <w:tblCellMar>
          <w:top w:w="0" w:type="dxa"/>
          <w:left w:w="108" w:type="dxa"/>
          <w:bottom w:w="0" w:type="dxa"/>
          <w:right w:w="108" w:type="dxa"/>
        </w:tblCellMar>
      </w:tblPr>
      <w:tblGrid>
        <w:gridCol w:w="1218"/>
        <w:gridCol w:w="1241"/>
        <w:gridCol w:w="1759"/>
        <w:gridCol w:w="1487"/>
        <w:gridCol w:w="1554"/>
        <w:gridCol w:w="1790"/>
      </w:tblGrid>
      <w:tr>
        <w:tblPrEx>
          <w:tblCellMar>
            <w:top w:w="0" w:type="dxa"/>
            <w:left w:w="108" w:type="dxa"/>
            <w:bottom w:w="0" w:type="dxa"/>
            <w:right w:w="108" w:type="dxa"/>
          </w:tblCellMar>
        </w:tblPrEx>
        <w:trPr>
          <w:trHeight w:val="254" w:hRule="atLeast"/>
          <w:jc w:val="center"/>
        </w:trPr>
        <w:tc>
          <w:tcPr>
            <w:tcW w:w="24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101008</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九里镇</w:t>
            </w:r>
          </w:p>
        </w:tc>
      </w:tr>
      <w:tr>
        <w:tblPrEx>
          <w:tblCellMar>
            <w:top w:w="0" w:type="dxa"/>
            <w:left w:w="108" w:type="dxa"/>
            <w:bottom w:w="0" w:type="dxa"/>
            <w:right w:w="108" w:type="dxa"/>
          </w:tblCellMar>
        </w:tblPrEx>
        <w:trPr>
          <w:trHeight w:val="341" w:hRule="atLeast"/>
          <w:jc w:val="center"/>
        </w:trPr>
        <w:tc>
          <w:tcPr>
            <w:tcW w:w="245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项目预算</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执行情况</w:t>
            </w:r>
            <w:r>
              <w:rPr>
                <w:rFonts w:hint="eastAsia" w:ascii="仿宋_GB2312" w:hAnsi="仿宋_GB2312" w:eastAsia="仿宋_GB2312" w:cs="仿宋_GB2312"/>
                <w:kern w:val="0"/>
                <w:sz w:val="28"/>
                <w:szCs w:val="28"/>
                <w:lang w:bidi="ar"/>
              </w:rPr>
              <w:br w:type="textWrapping"/>
            </w:r>
            <w:r>
              <w:rPr>
                <w:rFonts w:hint="eastAsia" w:ascii="仿宋_GB2312" w:hAnsi="仿宋_GB2312" w:eastAsia="仿宋_GB2312" w:cs="仿宋_GB2312"/>
                <w:kern w:val="0"/>
                <w:sz w:val="28"/>
                <w:szCs w:val="28"/>
                <w:lang w:bidi="ar"/>
              </w:rPr>
              <w:t>（万元）</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35.24</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35.24</w:t>
            </w:r>
          </w:p>
        </w:tc>
      </w:tr>
      <w:tr>
        <w:tblPrEx>
          <w:tblCellMar>
            <w:top w:w="0" w:type="dxa"/>
            <w:left w:w="108" w:type="dxa"/>
            <w:bottom w:w="0" w:type="dxa"/>
            <w:right w:w="108" w:type="dxa"/>
          </w:tblCellMar>
        </w:tblPrEx>
        <w:trPr>
          <w:trHeight w:val="555" w:hRule="atLeast"/>
          <w:jc w:val="center"/>
        </w:trPr>
        <w:tc>
          <w:tcPr>
            <w:tcW w:w="2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35.24</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35.24</w:t>
            </w:r>
          </w:p>
        </w:tc>
      </w:tr>
      <w:tr>
        <w:tblPrEx>
          <w:tblCellMar>
            <w:top w:w="0" w:type="dxa"/>
            <w:left w:w="108" w:type="dxa"/>
            <w:bottom w:w="0" w:type="dxa"/>
            <w:right w:w="108" w:type="dxa"/>
          </w:tblCellMar>
        </w:tblPrEx>
        <w:trPr>
          <w:trHeight w:val="341" w:hRule="atLeast"/>
          <w:jc w:val="center"/>
        </w:trPr>
        <w:tc>
          <w:tcPr>
            <w:tcW w:w="245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p>
        </w:tc>
      </w:tr>
      <w:tr>
        <w:tblPrEx>
          <w:tblCellMar>
            <w:top w:w="0" w:type="dxa"/>
            <w:left w:w="108" w:type="dxa"/>
            <w:bottom w:w="0" w:type="dxa"/>
            <w:right w:w="108" w:type="dxa"/>
          </w:tblCellMar>
        </w:tblPrEx>
        <w:trPr>
          <w:trHeight w:val="445" w:hRule="atLeast"/>
          <w:jc w:val="center"/>
        </w:trPr>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1100" w:hRule="atLeast"/>
          <w:jc w:val="center"/>
        </w:trPr>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44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8"/>
                <w:szCs w:val="28"/>
              </w:rPr>
            </w:pPr>
            <w:r>
              <w:rPr>
                <w:rFonts w:hint="eastAsia" w:ascii="仿宋_GB2312" w:hAnsi="宋体" w:eastAsia="仿宋_GB2312" w:cs="Times New Roman"/>
                <w:sz w:val="24"/>
                <w:szCs w:val="24"/>
                <w:lang w:eastAsia="zh-CN"/>
              </w:rPr>
              <w:t>解决群众最关心、最现实的问题，提升群众幸福感和满意度</w:t>
            </w:r>
          </w:p>
        </w:tc>
        <w:tc>
          <w:tcPr>
            <w:tcW w:w="3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解决了群众因生病、子女就学、残疾、受灾等情况导致生活困难的问题</w:t>
            </w:r>
          </w:p>
        </w:tc>
      </w:tr>
      <w:tr>
        <w:tblPrEx>
          <w:tblCellMar>
            <w:top w:w="0" w:type="dxa"/>
            <w:left w:w="108" w:type="dxa"/>
            <w:bottom w:w="0" w:type="dxa"/>
            <w:right w:w="108" w:type="dxa"/>
          </w:tblCellMar>
        </w:tblPrEx>
        <w:trPr>
          <w:trHeight w:val="693" w:hRule="atLeast"/>
          <w:jc w:val="center"/>
        </w:trPr>
        <w:tc>
          <w:tcPr>
            <w:tcW w:w="1218"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241"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731" w:hRule="atLeast"/>
          <w:jc w:val="center"/>
        </w:trPr>
        <w:tc>
          <w:tcPr>
            <w:tcW w:w="121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全年走访群众4次</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eastAsia="zh-CN"/>
              </w:rPr>
              <w:t>完成走访入户4次</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eastAsia="zh-CN"/>
              </w:rPr>
              <w:t>完成走访入户4次</w:t>
            </w:r>
          </w:p>
        </w:tc>
      </w:tr>
      <w:tr>
        <w:tblPrEx>
          <w:tblCellMar>
            <w:top w:w="0" w:type="dxa"/>
            <w:left w:w="108" w:type="dxa"/>
            <w:bottom w:w="0" w:type="dxa"/>
            <w:right w:w="108" w:type="dxa"/>
          </w:tblCellMar>
        </w:tblPrEx>
        <w:trPr>
          <w:trHeight w:val="892" w:hRule="atLeast"/>
          <w:jc w:val="center"/>
        </w:trPr>
        <w:tc>
          <w:tcPr>
            <w:tcW w:w="121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拨付及时率</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95%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95%</w:t>
            </w:r>
          </w:p>
        </w:tc>
      </w:tr>
      <w:tr>
        <w:tblPrEx>
          <w:tblCellMar>
            <w:top w:w="0" w:type="dxa"/>
            <w:left w:w="108" w:type="dxa"/>
            <w:bottom w:w="0" w:type="dxa"/>
            <w:right w:w="108" w:type="dxa"/>
          </w:tblCellMar>
        </w:tblPrEx>
        <w:trPr>
          <w:trHeight w:val="752" w:hRule="atLeast"/>
          <w:jc w:val="center"/>
        </w:trPr>
        <w:tc>
          <w:tcPr>
            <w:tcW w:w="121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不超预算</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35.24万元</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35.24万元</w:t>
            </w:r>
          </w:p>
        </w:tc>
      </w:tr>
      <w:tr>
        <w:tblPrEx>
          <w:tblCellMar>
            <w:top w:w="0" w:type="dxa"/>
            <w:left w:w="108" w:type="dxa"/>
            <w:bottom w:w="0" w:type="dxa"/>
            <w:right w:w="108" w:type="dxa"/>
          </w:tblCellMar>
        </w:tblPrEx>
        <w:trPr>
          <w:trHeight w:val="1838" w:hRule="atLeast"/>
          <w:jc w:val="center"/>
        </w:trPr>
        <w:tc>
          <w:tcPr>
            <w:tcW w:w="121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解决群众生活中个别困难问题</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解决群众因生病、残疾、受灾等情况导致生活困难的问题</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解决了群众因生病、残疾、受灾等情况导致生活困难的问题，提升幸福感</w:t>
            </w:r>
          </w:p>
        </w:tc>
      </w:tr>
      <w:tr>
        <w:tblPrEx>
          <w:tblCellMar>
            <w:top w:w="0" w:type="dxa"/>
            <w:left w:w="108" w:type="dxa"/>
            <w:bottom w:w="0" w:type="dxa"/>
            <w:right w:w="108" w:type="dxa"/>
          </w:tblCellMar>
        </w:tblPrEx>
        <w:trPr>
          <w:trHeight w:val="823" w:hRule="atLeast"/>
          <w:jc w:val="center"/>
        </w:trPr>
        <w:tc>
          <w:tcPr>
            <w:tcW w:w="1218"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提升群众幸福感</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良</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良</w:t>
            </w:r>
          </w:p>
        </w:tc>
      </w:tr>
      <w:tr>
        <w:tblPrEx>
          <w:tblCellMar>
            <w:top w:w="0" w:type="dxa"/>
            <w:left w:w="108" w:type="dxa"/>
            <w:bottom w:w="0" w:type="dxa"/>
            <w:right w:w="108" w:type="dxa"/>
          </w:tblCellMar>
        </w:tblPrEx>
        <w:trPr>
          <w:trHeight w:val="837" w:hRule="atLeast"/>
          <w:jc w:val="center"/>
        </w:trPr>
        <w:tc>
          <w:tcPr>
            <w:tcW w:w="1218"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仿宋_GB2312" w:hAnsi="仿宋_GB2312" w:eastAsia="仿宋_GB2312" w:cs="仿宋_GB2312"/>
                <w:sz w:val="28"/>
                <w:szCs w:val="28"/>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17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满意度</w:t>
            </w:r>
          </w:p>
          <w:p>
            <w:pPr>
              <w:widowControl/>
              <w:spacing w:line="320" w:lineRule="exact"/>
              <w:jc w:val="center"/>
              <w:textAlignment w:val="bottom"/>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宋体" w:eastAsia="仿宋_GB2312" w:cs="Times New Roman"/>
                <w:sz w:val="24"/>
                <w:szCs w:val="24"/>
                <w:lang w:eastAsia="zh-CN"/>
              </w:rPr>
            </w:pPr>
            <w:r>
              <w:rPr>
                <w:rFonts w:hint="eastAsia" w:ascii="仿宋_GB2312" w:hAnsi="宋体" w:eastAsia="仿宋_GB2312" w:cs="Times New Roman"/>
                <w:sz w:val="24"/>
                <w:szCs w:val="24"/>
                <w:lang w:eastAsia="zh-CN"/>
              </w:rPr>
              <w:t>群众满意度</w:t>
            </w:r>
          </w:p>
        </w:tc>
        <w:tc>
          <w:tcPr>
            <w:tcW w:w="15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eastAsia="zh-CN"/>
              </w:rPr>
              <w:t>大于</w:t>
            </w:r>
            <w:r>
              <w:rPr>
                <w:rFonts w:hint="eastAsia" w:ascii="仿宋_GB2312" w:hAnsi="宋体" w:eastAsia="仿宋_GB2312" w:cs="Times New Roman"/>
                <w:sz w:val="24"/>
                <w:szCs w:val="24"/>
                <w:lang w:val="en-US" w:eastAsia="zh-CN"/>
              </w:rPr>
              <w:t>95%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default" w:ascii="仿宋_GB2312" w:hAnsi="宋体" w:eastAsia="仿宋_GB2312" w:cs="Times New Roman"/>
                <w:sz w:val="24"/>
                <w:szCs w:val="24"/>
                <w:lang w:val="en-US" w:eastAsia="zh-CN"/>
              </w:rPr>
            </w:pPr>
            <w:r>
              <w:rPr>
                <w:rFonts w:hint="eastAsia" w:ascii="仿宋_GB2312" w:hAnsi="宋体" w:eastAsia="仿宋_GB2312" w:cs="Times New Roman"/>
                <w:sz w:val="24"/>
                <w:szCs w:val="24"/>
                <w:lang w:eastAsia="zh-CN"/>
              </w:rPr>
              <w:t>大于</w:t>
            </w:r>
            <w:r>
              <w:rPr>
                <w:rFonts w:hint="eastAsia" w:ascii="仿宋_GB2312" w:hAnsi="宋体" w:eastAsia="仿宋_GB2312" w:cs="Times New Roman"/>
                <w:sz w:val="24"/>
                <w:szCs w:val="24"/>
                <w:lang w:val="en-US" w:eastAsia="zh-CN"/>
              </w:rPr>
              <w:t>95%</w:t>
            </w:r>
          </w:p>
        </w:tc>
      </w:tr>
    </w:tbl>
    <w:p>
      <w:pPr>
        <w:keepNext w:val="0"/>
        <w:keepLines w:val="0"/>
        <w:pageBreakBefore w:val="0"/>
        <w:widowControl w:val="0"/>
        <w:numPr>
          <w:ilvl w:val="0"/>
          <w:numId w:val="8"/>
        </w:numPr>
        <w:kinsoku/>
        <w:wordWrap/>
        <w:overflowPunct/>
        <w:topLinePunct w:val="0"/>
        <w:autoSpaceDE/>
        <w:autoSpaceDN/>
        <w:bidi w:val="0"/>
        <w:adjustRightInd/>
        <w:snapToGrid/>
        <w:spacing w:line="600" w:lineRule="exact"/>
        <w:jc w:val="center"/>
        <w:textAlignment w:val="auto"/>
        <w:outlineLvl w:val="0"/>
        <w:rPr>
          <w:rStyle w:val="30"/>
          <w:rFonts w:hint="eastAsia" w:ascii="方正小标宋_GBK" w:hAnsi="方正小标宋_GBK" w:eastAsia="方正小标宋_GBK" w:cs="方正小标宋_GBK"/>
          <w:b w:val="0"/>
          <w:sz w:val="44"/>
          <w:szCs w:val="44"/>
        </w:rPr>
      </w:pPr>
      <w:r>
        <w:rPr>
          <w:rStyle w:val="30"/>
          <w:rFonts w:hint="eastAsia" w:ascii="方正小标宋_GBK" w:hAnsi="方正小标宋_GBK" w:eastAsia="方正小标宋_GBK" w:cs="方正小标宋_GBK"/>
          <w:b w:val="0"/>
          <w:sz w:val="44"/>
          <w:szCs w:val="44"/>
        </w:rPr>
        <w:t>附表</w:t>
      </w:r>
      <w:bookmarkEnd w:id="61"/>
      <w:bookmarkEnd w:id="63"/>
      <w:bookmarkStart w:id="64" w:name="_Toc15396619"/>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6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5" w:name="_Toc15396620"/>
      <w:r>
        <w:rPr>
          <w:rFonts w:hint="eastAsia" w:ascii="仿宋_GB2312" w:hAnsi="仿宋_GB2312" w:eastAsia="仿宋_GB2312" w:cs="仿宋_GB2312"/>
          <w:sz w:val="32"/>
          <w:szCs w:val="32"/>
        </w:rPr>
        <w:t>二、收入决算表</w:t>
      </w:r>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6" w:name="_Toc15396621"/>
      <w:r>
        <w:rPr>
          <w:rFonts w:hint="eastAsia" w:ascii="仿宋_GB2312" w:hAnsi="仿宋_GB2312" w:eastAsia="仿宋_GB2312" w:cs="仿宋_GB2312"/>
          <w:sz w:val="32"/>
          <w:szCs w:val="32"/>
        </w:rPr>
        <w:t>三、支出决算表</w:t>
      </w:r>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7" w:name="_Toc15396622"/>
      <w:r>
        <w:rPr>
          <w:rFonts w:hint="eastAsia" w:ascii="仿宋_GB2312" w:hAnsi="仿宋_GB2312" w:eastAsia="仿宋_GB2312" w:cs="仿宋_GB2312"/>
          <w:sz w:val="32"/>
          <w:szCs w:val="32"/>
        </w:rPr>
        <w:t>四、财政拨款收入支出决算总表</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8" w:name="_Toc15396623"/>
      <w:r>
        <w:rPr>
          <w:rFonts w:hint="eastAsia" w:ascii="仿宋_GB2312" w:hAnsi="仿宋_GB2312" w:eastAsia="仿宋_GB2312" w:cs="仿宋_GB2312"/>
          <w:sz w:val="32"/>
          <w:szCs w:val="32"/>
        </w:rPr>
        <w:t>五、财政拨款支出决算明细表</w:t>
      </w:r>
      <w:bookmarkEnd w:id="68"/>
      <w:bookmarkStart w:id="69"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0" w:name="_Toc15396625"/>
      <w:r>
        <w:rPr>
          <w:rFonts w:hint="eastAsia" w:ascii="仿宋_GB2312" w:hAnsi="仿宋_GB2312" w:eastAsia="仿宋_GB2312" w:cs="仿宋_GB2312"/>
          <w:sz w:val="32"/>
          <w:szCs w:val="32"/>
        </w:rPr>
        <w:t>七、一般公共预算财政拨款支出决算明细表</w:t>
      </w:r>
      <w:bookmarkEnd w:id="7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1" w:name="_Toc15396626"/>
      <w:r>
        <w:rPr>
          <w:rFonts w:hint="eastAsia" w:ascii="仿宋_GB2312" w:hAnsi="仿宋_GB2312" w:eastAsia="仿宋_GB2312" w:cs="仿宋_GB2312"/>
          <w:sz w:val="32"/>
          <w:szCs w:val="32"/>
        </w:rPr>
        <w:t>八、一般公共预算财政拨款基本支出决算表</w:t>
      </w:r>
      <w:bookmarkEnd w:id="7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2" w:name="_Toc15396627"/>
      <w:r>
        <w:rPr>
          <w:rFonts w:hint="eastAsia" w:ascii="仿宋_GB2312" w:hAnsi="仿宋_GB2312" w:eastAsia="仿宋_GB2312" w:cs="仿宋_GB2312"/>
          <w:sz w:val="32"/>
          <w:szCs w:val="32"/>
        </w:rPr>
        <w:t>九、一般公共预算财政拨款项目支出决算表</w:t>
      </w:r>
      <w:bookmarkEnd w:id="7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3" w:name="_Toc15396628"/>
      <w:r>
        <w:rPr>
          <w:rFonts w:hint="eastAsia" w:ascii="仿宋_GB2312" w:hAnsi="仿宋_GB2312" w:eastAsia="仿宋_GB2312" w:cs="仿宋_GB2312"/>
          <w:sz w:val="32"/>
          <w:szCs w:val="32"/>
        </w:rPr>
        <w:t>十、一般公共预算财政拨款“三公”经费支出决算表</w:t>
      </w:r>
      <w:bookmarkEnd w:id="7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4" w:name="_Toc15396629"/>
      <w:r>
        <w:rPr>
          <w:rFonts w:hint="eastAsia" w:ascii="仿宋_GB2312" w:hAnsi="仿宋_GB2312" w:eastAsia="仿宋_GB2312" w:cs="仿宋_GB2312"/>
          <w:sz w:val="32"/>
          <w:szCs w:val="32"/>
        </w:rPr>
        <w:t>十一、政府性基金预算财政拨款收入支出决算表</w:t>
      </w:r>
      <w:bookmarkEnd w:id="7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5" w:name="_Toc15396630"/>
      <w:r>
        <w:rPr>
          <w:rFonts w:hint="eastAsia" w:ascii="仿宋_GB2312" w:hAnsi="仿宋_GB2312" w:eastAsia="仿宋_GB2312" w:cs="仿宋_GB2312"/>
          <w:sz w:val="32"/>
          <w:szCs w:val="32"/>
        </w:rPr>
        <w:t>十二、政府性基金预算财政拨款“三公”经费支出决算表</w:t>
      </w:r>
      <w:bookmarkEnd w:id="7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6" w:name="_Toc15396631"/>
      <w:r>
        <w:rPr>
          <w:rFonts w:hint="eastAsia" w:ascii="仿宋_GB2312" w:hAnsi="仿宋_GB2312" w:eastAsia="仿宋_GB2312" w:cs="仿宋_GB2312"/>
          <w:sz w:val="32"/>
          <w:szCs w:val="32"/>
        </w:rPr>
        <w:t>十三、国有资本经营预算财政拨款收入支出决算表</w:t>
      </w:r>
      <w:bookmarkEnd w:id="7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1112520" cy="2597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12520" cy="2597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95pt;height:20.45pt;width:87.6pt;mso-position-horizontal:outside;mso-position-horizontal-relative:margin;z-index:251659264;mso-width-relative:page;mso-height-relative:page;" filled="f" stroked="f" coordsize="21600,21600" o:gfxdata="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GNMbeTWAAAABwEAAA8AAAAAAAAAAQAgAAAAIgAAAGRycy9kb3ducmV2&#10;LnhtbFBLAQIUABQAAAAIAIdO4kDYFj38NwIAAGIEAAAOAAAAAAAAAAEAIAAAACUBAABkcnMvZTJv&#10;RG9jLnhtbFBLBQYAAAAABgAGAFkBAADOBQAAAAA=&#10;">
              <v:fill on="f" focussize="0,0"/>
              <v:stroke on="f" weight="0.5pt"/>
              <v:imagedata o:title=""/>
              <o:lock v:ext="edit" aspectratio="f"/>
              <v:textbox inset="0mm,0mm,0mm,0mm">
                <w:txbxContent>
                  <w:p>
                    <w:pPr>
                      <w:pStyle w:val="10"/>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95pt;height:144pt;width:144pt;mso-position-horizontal:outside;mso-position-horizontal-relative:margin;mso-wrap-style:none;z-index:251660288;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3p/yzd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C7FC74"/>
    <w:multiLevelType w:val="singleLevel"/>
    <w:tmpl w:val="C6C7FC74"/>
    <w:lvl w:ilvl="0" w:tentative="0">
      <w:start w:val="2"/>
      <w:numFmt w:val="chineseCounting"/>
      <w:suff w:val="nothing"/>
      <w:lvlText w:val="（%1）"/>
      <w:lvlJc w:val="left"/>
      <w:rPr>
        <w:rFonts w:hint="eastAsia"/>
      </w:rPr>
    </w:lvl>
  </w:abstractNum>
  <w:abstractNum w:abstractNumId="1">
    <w:nsid w:val="CF438C2A"/>
    <w:multiLevelType w:val="singleLevel"/>
    <w:tmpl w:val="CF438C2A"/>
    <w:lvl w:ilvl="0" w:tentative="0">
      <w:start w:val="5"/>
      <w:numFmt w:val="chineseCounting"/>
      <w:suff w:val="space"/>
      <w:lvlText w:val="第%1部分"/>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9967380"/>
    <w:multiLevelType w:val="singleLevel"/>
    <w:tmpl w:val="E9967380"/>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E794925"/>
    <w:multiLevelType w:val="singleLevel"/>
    <w:tmpl w:val="3E794925"/>
    <w:lvl w:ilvl="0" w:tentative="0">
      <w:start w:val="3"/>
      <w:numFmt w:val="chineseCounting"/>
      <w:suff w:val="nothing"/>
      <w:lvlText w:val="（%1）"/>
      <w:lvlJc w:val="left"/>
      <w:rPr>
        <w:rFonts w:hint="eastAsia"/>
      </w:rPr>
    </w:lvl>
  </w:abstractNum>
  <w:abstractNum w:abstractNumId="6">
    <w:nsid w:val="4483257D"/>
    <w:multiLevelType w:val="singleLevel"/>
    <w:tmpl w:val="4483257D"/>
    <w:lvl w:ilvl="0" w:tentative="0">
      <w:start w:val="1"/>
      <w:numFmt w:val="decimal"/>
      <w:lvlText w:val="%1."/>
      <w:lvlJc w:val="left"/>
      <w:pPr>
        <w:tabs>
          <w:tab w:val="left" w:pos="312"/>
        </w:tabs>
      </w:pPr>
    </w:lvl>
  </w:abstractNum>
  <w:abstractNum w:abstractNumId="7">
    <w:nsid w:val="62621CDC"/>
    <w:multiLevelType w:val="multilevel"/>
    <w:tmpl w:val="62621CDC"/>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7"/>
  </w:num>
  <w:num w:numId="2">
    <w:abstractNumId w:val="4"/>
  </w:num>
  <w:num w:numId="3">
    <w:abstractNumId w:val="6"/>
  </w:num>
  <w:num w:numId="4">
    <w:abstractNumId w:val="2"/>
  </w:num>
  <w:num w:numId="5">
    <w:abstractNumId w:val="0"/>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jVhY2M4ZGI4YzNmNDYyZmIxNjRjZDMxYjhlY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122F"/>
    <w:rsid w:val="00235629"/>
    <w:rsid w:val="00260C38"/>
    <w:rsid w:val="002616C0"/>
    <w:rsid w:val="00265372"/>
    <w:rsid w:val="002662AA"/>
    <w:rsid w:val="00273726"/>
    <w:rsid w:val="00280496"/>
    <w:rsid w:val="00294DC9"/>
    <w:rsid w:val="00295495"/>
    <w:rsid w:val="002A31DE"/>
    <w:rsid w:val="002B2613"/>
    <w:rsid w:val="002D6D05"/>
    <w:rsid w:val="002F1818"/>
    <w:rsid w:val="002F567B"/>
    <w:rsid w:val="003216A9"/>
    <w:rsid w:val="00335A74"/>
    <w:rsid w:val="0036561B"/>
    <w:rsid w:val="0037013F"/>
    <w:rsid w:val="00380C92"/>
    <w:rsid w:val="0039187E"/>
    <w:rsid w:val="0039341A"/>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2197D"/>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C4B1C"/>
    <w:rsid w:val="006F020C"/>
    <w:rsid w:val="00701C3B"/>
    <w:rsid w:val="007127B7"/>
    <w:rsid w:val="0071798E"/>
    <w:rsid w:val="007416B6"/>
    <w:rsid w:val="00746F48"/>
    <w:rsid w:val="0075404D"/>
    <w:rsid w:val="0076182A"/>
    <w:rsid w:val="00767B7E"/>
    <w:rsid w:val="007770C3"/>
    <w:rsid w:val="00784D24"/>
    <w:rsid w:val="00785FBA"/>
    <w:rsid w:val="00786E4A"/>
    <w:rsid w:val="007875EB"/>
    <w:rsid w:val="0079426B"/>
    <w:rsid w:val="007A6328"/>
    <w:rsid w:val="007D1682"/>
    <w:rsid w:val="007D312A"/>
    <w:rsid w:val="007D3F19"/>
    <w:rsid w:val="007E23B0"/>
    <w:rsid w:val="007E23E5"/>
    <w:rsid w:val="007E76D7"/>
    <w:rsid w:val="007F1991"/>
    <w:rsid w:val="007F27CB"/>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0A0"/>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6D6D"/>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2214"/>
    <w:rsid w:val="00D7035F"/>
    <w:rsid w:val="00DA0737"/>
    <w:rsid w:val="00DA634F"/>
    <w:rsid w:val="00DA65AC"/>
    <w:rsid w:val="00DB1913"/>
    <w:rsid w:val="00DC410D"/>
    <w:rsid w:val="00DC5A81"/>
    <w:rsid w:val="00DC68CA"/>
    <w:rsid w:val="00DC7CBA"/>
    <w:rsid w:val="00DD1589"/>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029"/>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46A56"/>
    <w:rsid w:val="015B4120"/>
    <w:rsid w:val="016A3A6D"/>
    <w:rsid w:val="01B32CCF"/>
    <w:rsid w:val="02B92FC7"/>
    <w:rsid w:val="034766CD"/>
    <w:rsid w:val="043560BB"/>
    <w:rsid w:val="053C31DA"/>
    <w:rsid w:val="05652CD1"/>
    <w:rsid w:val="05762AD4"/>
    <w:rsid w:val="06267246"/>
    <w:rsid w:val="066E0107"/>
    <w:rsid w:val="06DF6CE3"/>
    <w:rsid w:val="07077E6C"/>
    <w:rsid w:val="07996F6E"/>
    <w:rsid w:val="085B1245"/>
    <w:rsid w:val="08837216"/>
    <w:rsid w:val="090B2837"/>
    <w:rsid w:val="092C7268"/>
    <w:rsid w:val="09802330"/>
    <w:rsid w:val="0A2032A3"/>
    <w:rsid w:val="0A340079"/>
    <w:rsid w:val="0ADF6EB7"/>
    <w:rsid w:val="0B1C6CA3"/>
    <w:rsid w:val="0C9D235E"/>
    <w:rsid w:val="0D7A0E2F"/>
    <w:rsid w:val="0DF571DE"/>
    <w:rsid w:val="0E9877F3"/>
    <w:rsid w:val="0FD45A4D"/>
    <w:rsid w:val="101860EC"/>
    <w:rsid w:val="10527A4D"/>
    <w:rsid w:val="1060794F"/>
    <w:rsid w:val="10C055FF"/>
    <w:rsid w:val="116D1BF6"/>
    <w:rsid w:val="118107EC"/>
    <w:rsid w:val="12CF794E"/>
    <w:rsid w:val="12D33F29"/>
    <w:rsid w:val="13056531"/>
    <w:rsid w:val="138E198A"/>
    <w:rsid w:val="139432CB"/>
    <w:rsid w:val="139D2E84"/>
    <w:rsid w:val="13D50BC4"/>
    <w:rsid w:val="14F10372"/>
    <w:rsid w:val="16BB723D"/>
    <w:rsid w:val="16C242B8"/>
    <w:rsid w:val="17987D3B"/>
    <w:rsid w:val="188D6A31"/>
    <w:rsid w:val="193B0DC3"/>
    <w:rsid w:val="19D803D7"/>
    <w:rsid w:val="1BE8440E"/>
    <w:rsid w:val="1C0876C1"/>
    <w:rsid w:val="1C5B1EE6"/>
    <w:rsid w:val="1D155CEE"/>
    <w:rsid w:val="1D433C93"/>
    <w:rsid w:val="1DC63996"/>
    <w:rsid w:val="1E0326BA"/>
    <w:rsid w:val="1E853293"/>
    <w:rsid w:val="1FF02905"/>
    <w:rsid w:val="206B5EFA"/>
    <w:rsid w:val="20BE0FB0"/>
    <w:rsid w:val="20DD51A3"/>
    <w:rsid w:val="21325D4E"/>
    <w:rsid w:val="214F2C2C"/>
    <w:rsid w:val="218B516B"/>
    <w:rsid w:val="2208041A"/>
    <w:rsid w:val="2288283D"/>
    <w:rsid w:val="22A06576"/>
    <w:rsid w:val="23860B96"/>
    <w:rsid w:val="23924E19"/>
    <w:rsid w:val="23A4007E"/>
    <w:rsid w:val="240371BF"/>
    <w:rsid w:val="24054B94"/>
    <w:rsid w:val="26016FCC"/>
    <w:rsid w:val="27554CD2"/>
    <w:rsid w:val="277128CB"/>
    <w:rsid w:val="2883152A"/>
    <w:rsid w:val="289B291A"/>
    <w:rsid w:val="29FD04D3"/>
    <w:rsid w:val="2A426F23"/>
    <w:rsid w:val="2ACD0268"/>
    <w:rsid w:val="2AE13ED8"/>
    <w:rsid w:val="2B090316"/>
    <w:rsid w:val="2B5C6CCB"/>
    <w:rsid w:val="2B6B0546"/>
    <w:rsid w:val="2BE2631C"/>
    <w:rsid w:val="2BFB53C8"/>
    <w:rsid w:val="2C8A61B5"/>
    <w:rsid w:val="2DF04E50"/>
    <w:rsid w:val="2E5207BF"/>
    <w:rsid w:val="2E90729A"/>
    <w:rsid w:val="300467F1"/>
    <w:rsid w:val="302D4F24"/>
    <w:rsid w:val="30641031"/>
    <w:rsid w:val="30741E4D"/>
    <w:rsid w:val="30B5335F"/>
    <w:rsid w:val="319F7F4E"/>
    <w:rsid w:val="31BA1F82"/>
    <w:rsid w:val="31EF0CAF"/>
    <w:rsid w:val="31FD5A66"/>
    <w:rsid w:val="328B4103"/>
    <w:rsid w:val="32EE593A"/>
    <w:rsid w:val="33224951"/>
    <w:rsid w:val="33C723F8"/>
    <w:rsid w:val="3487237B"/>
    <w:rsid w:val="349163BE"/>
    <w:rsid w:val="35613C72"/>
    <w:rsid w:val="35707491"/>
    <w:rsid w:val="35B04E88"/>
    <w:rsid w:val="35F93F25"/>
    <w:rsid w:val="36AA5135"/>
    <w:rsid w:val="36AD7477"/>
    <w:rsid w:val="36D7419B"/>
    <w:rsid w:val="36DA0C47"/>
    <w:rsid w:val="372C52B2"/>
    <w:rsid w:val="37E16F03"/>
    <w:rsid w:val="37F32007"/>
    <w:rsid w:val="387659D9"/>
    <w:rsid w:val="38AA7058"/>
    <w:rsid w:val="391A78E1"/>
    <w:rsid w:val="3AA72FB9"/>
    <w:rsid w:val="3AB02D93"/>
    <w:rsid w:val="3B0A0C7F"/>
    <w:rsid w:val="3B7F0BA4"/>
    <w:rsid w:val="3C632DB5"/>
    <w:rsid w:val="3D3D7901"/>
    <w:rsid w:val="3D98207C"/>
    <w:rsid w:val="3DA83058"/>
    <w:rsid w:val="3DEE326B"/>
    <w:rsid w:val="3E597D6C"/>
    <w:rsid w:val="3E7B35FE"/>
    <w:rsid w:val="3F18667D"/>
    <w:rsid w:val="3F982986"/>
    <w:rsid w:val="3FE012B4"/>
    <w:rsid w:val="40D851FA"/>
    <w:rsid w:val="41E55C2A"/>
    <w:rsid w:val="420642A7"/>
    <w:rsid w:val="42674816"/>
    <w:rsid w:val="42742FCD"/>
    <w:rsid w:val="429F0276"/>
    <w:rsid w:val="4432500E"/>
    <w:rsid w:val="449F05A0"/>
    <w:rsid w:val="44AB4702"/>
    <w:rsid w:val="44C35D93"/>
    <w:rsid w:val="44E268DA"/>
    <w:rsid w:val="45CD2A5F"/>
    <w:rsid w:val="464F2DA5"/>
    <w:rsid w:val="46753A15"/>
    <w:rsid w:val="46C85294"/>
    <w:rsid w:val="46D5626E"/>
    <w:rsid w:val="46D97B65"/>
    <w:rsid w:val="46F007F0"/>
    <w:rsid w:val="47654FF6"/>
    <w:rsid w:val="47E4066D"/>
    <w:rsid w:val="48AB7907"/>
    <w:rsid w:val="49DC1F4A"/>
    <w:rsid w:val="4A627F82"/>
    <w:rsid w:val="4A9B271F"/>
    <w:rsid w:val="4AA06647"/>
    <w:rsid w:val="4B4F25DA"/>
    <w:rsid w:val="4BE068DB"/>
    <w:rsid w:val="4D577224"/>
    <w:rsid w:val="4DE323DC"/>
    <w:rsid w:val="4E091301"/>
    <w:rsid w:val="4EA94673"/>
    <w:rsid w:val="4EAB630A"/>
    <w:rsid w:val="4EAC4986"/>
    <w:rsid w:val="4ECE2238"/>
    <w:rsid w:val="4EE31FE7"/>
    <w:rsid w:val="4FEB3E5C"/>
    <w:rsid w:val="4FF44A0F"/>
    <w:rsid w:val="513F72C6"/>
    <w:rsid w:val="519C6BF2"/>
    <w:rsid w:val="526D205A"/>
    <w:rsid w:val="536B2BA4"/>
    <w:rsid w:val="54396903"/>
    <w:rsid w:val="55131DEB"/>
    <w:rsid w:val="554668F2"/>
    <w:rsid w:val="558E028A"/>
    <w:rsid w:val="562C351B"/>
    <w:rsid w:val="56380973"/>
    <w:rsid w:val="56457822"/>
    <w:rsid w:val="5780757C"/>
    <w:rsid w:val="58A311EA"/>
    <w:rsid w:val="59731D0E"/>
    <w:rsid w:val="598D40DE"/>
    <w:rsid w:val="59DF18DE"/>
    <w:rsid w:val="5A025736"/>
    <w:rsid w:val="5A9A7762"/>
    <w:rsid w:val="5AA16BA5"/>
    <w:rsid w:val="5AF92295"/>
    <w:rsid w:val="5B2D60DD"/>
    <w:rsid w:val="5B642171"/>
    <w:rsid w:val="5B8B049D"/>
    <w:rsid w:val="5BC8038A"/>
    <w:rsid w:val="5CD71FC4"/>
    <w:rsid w:val="5D642C28"/>
    <w:rsid w:val="5F5C09F5"/>
    <w:rsid w:val="608E137D"/>
    <w:rsid w:val="608F1F27"/>
    <w:rsid w:val="60CF5C87"/>
    <w:rsid w:val="61891CD7"/>
    <w:rsid w:val="61F555BE"/>
    <w:rsid w:val="632411E5"/>
    <w:rsid w:val="64E53155"/>
    <w:rsid w:val="651F3A64"/>
    <w:rsid w:val="65617732"/>
    <w:rsid w:val="6790337E"/>
    <w:rsid w:val="67D101EA"/>
    <w:rsid w:val="68CA5671"/>
    <w:rsid w:val="68E7553E"/>
    <w:rsid w:val="68EE43AB"/>
    <w:rsid w:val="692311C2"/>
    <w:rsid w:val="69D106BF"/>
    <w:rsid w:val="6A93078D"/>
    <w:rsid w:val="6C007EAF"/>
    <w:rsid w:val="6C0304E3"/>
    <w:rsid w:val="6C4A05C8"/>
    <w:rsid w:val="6E447BE5"/>
    <w:rsid w:val="6E5B6DC1"/>
    <w:rsid w:val="6E7E3605"/>
    <w:rsid w:val="6E821612"/>
    <w:rsid w:val="6EAD480C"/>
    <w:rsid w:val="6EB05BA4"/>
    <w:rsid w:val="6F7C0E3D"/>
    <w:rsid w:val="6FF5CC65"/>
    <w:rsid w:val="70BF683C"/>
    <w:rsid w:val="715C0E4B"/>
    <w:rsid w:val="71784A94"/>
    <w:rsid w:val="72734D90"/>
    <w:rsid w:val="73576AF7"/>
    <w:rsid w:val="73AD73D5"/>
    <w:rsid w:val="73B6EB34"/>
    <w:rsid w:val="75F955AD"/>
    <w:rsid w:val="767825EE"/>
    <w:rsid w:val="76A63F67"/>
    <w:rsid w:val="77006E07"/>
    <w:rsid w:val="77906E40"/>
    <w:rsid w:val="77C166A7"/>
    <w:rsid w:val="78135EE0"/>
    <w:rsid w:val="785465E6"/>
    <w:rsid w:val="78E26646"/>
    <w:rsid w:val="79890940"/>
    <w:rsid w:val="79A511AB"/>
    <w:rsid w:val="79A94F5F"/>
    <w:rsid w:val="79EE5BA4"/>
    <w:rsid w:val="7A00792E"/>
    <w:rsid w:val="7A0F70CF"/>
    <w:rsid w:val="7A112AC1"/>
    <w:rsid w:val="7A463AD6"/>
    <w:rsid w:val="7A894339"/>
    <w:rsid w:val="7BF32717"/>
    <w:rsid w:val="7C365A76"/>
    <w:rsid w:val="7D104464"/>
    <w:rsid w:val="7D233BBC"/>
    <w:rsid w:val="7D5576A1"/>
    <w:rsid w:val="7D667E12"/>
    <w:rsid w:val="7DB44124"/>
    <w:rsid w:val="7DFD54DE"/>
    <w:rsid w:val="7E8326D4"/>
    <w:rsid w:val="7E8762F4"/>
    <w:rsid w:val="7EEF11D3"/>
    <w:rsid w:val="7F7E6E8F"/>
    <w:rsid w:val="7FA30C79"/>
    <w:rsid w:val="7FC96657"/>
    <w:rsid w:val="7FD84174"/>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7"/>
    <w:qFormat/>
    <w:uiPriority w:val="99"/>
    <w:pPr>
      <w:spacing w:beforeLines="30"/>
    </w:pPr>
    <w:rPr>
      <w:rFonts w:ascii="仿宋_GB2312" w:eastAsia="仿宋_GB2312"/>
      <w:kern w:val="0"/>
      <w:sz w:val="30"/>
    </w:rPr>
  </w:style>
  <w:style w:type="paragraph" w:styleId="6">
    <w:name w:val="Body Text Indent"/>
    <w:basedOn w:val="1"/>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hAnsi="Courier New" w:cs="Courier New"/>
      <w:szCs w:val="21"/>
    </w:r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qFormat/>
    <w:uiPriority w:val="0"/>
    <w:pPr>
      <w:ind w:left="200" w:leftChars="200" w:hanging="200" w:hangingChars="200"/>
    </w:pPr>
    <w:rPr>
      <w:rFonts w:eastAsia="仿宋"/>
      <w:sz w:val="32"/>
      <w:szCs w:val="24"/>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2"/>
    <w:basedOn w:val="6"/>
    <w:next w:val="1"/>
    <w:qFormat/>
    <w:uiPriority w:val="0"/>
    <w:pPr>
      <w:ind w:firstLine="420" w:firstLineChars="200"/>
    </w:pPr>
    <w:rPr>
      <w:rFonts w:ascii="Calibri" w:hAnsi="Calibri" w:eastAsia="宋体" w:cs="Times New Roman"/>
      <w:sz w:val="30"/>
      <w:szCs w:val="30"/>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字符"/>
    <w:link w:val="11"/>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字符"/>
    <w:link w:val="10"/>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字符"/>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9"/>
    <w:link w:val="3"/>
    <w:qFormat/>
    <w:uiPriority w:val="9"/>
    <w:rPr>
      <w:rFonts w:ascii="Times New Roman" w:hAnsi="Times New Roman"/>
      <w:b/>
      <w:bCs/>
      <w:kern w:val="44"/>
      <w:sz w:val="44"/>
      <w:szCs w:val="44"/>
    </w:rPr>
  </w:style>
  <w:style w:type="character" w:customStyle="1" w:styleId="31">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9"/>
    <w:link w:val="9"/>
    <w:semiHidden/>
    <w:qFormat/>
    <w:uiPriority w:val="99"/>
    <w:rPr>
      <w:rFonts w:ascii="Times New Roman" w:hAnsi="Times New Roman"/>
      <w:kern w:val="2"/>
      <w:sz w:val="18"/>
      <w:szCs w:val="18"/>
    </w:rPr>
  </w:style>
  <w:style w:type="character" w:customStyle="1" w:styleId="34">
    <w:name w:val="标题 3 字符"/>
    <w:basedOn w:val="19"/>
    <w:link w:val="5"/>
    <w:qFormat/>
    <w:uiPriority w:val="9"/>
    <w:rPr>
      <w:rFonts w:ascii="Times New Roman" w:hAnsi="Times New Roman"/>
      <w:b/>
      <w:bCs/>
      <w:kern w:val="2"/>
      <w:sz w:val="32"/>
      <w:szCs w:val="32"/>
    </w:rPr>
  </w:style>
  <w:style w:type="paragraph" w:customStyle="1" w:styleId="35">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Style 14"/>
    <w:basedOn w:val="1"/>
    <w:link w:val="37"/>
    <w:qFormat/>
    <w:uiPriority w:val="0"/>
    <w:pPr>
      <w:widowControl w:val="0"/>
      <w:shd w:val="clear" w:color="auto" w:fill="auto"/>
      <w:spacing w:line="422" w:lineRule="auto"/>
      <w:ind w:firstLine="400"/>
    </w:pPr>
    <w:rPr>
      <w:rFonts w:ascii="宋体" w:hAnsi="宋体" w:eastAsia="宋体" w:cs="宋体"/>
      <w:sz w:val="26"/>
      <w:szCs w:val="26"/>
      <w:u w:val="none"/>
      <w:lang w:val="zh-CN" w:eastAsia="zh-CN" w:bidi="zh-CN"/>
    </w:rPr>
  </w:style>
  <w:style w:type="character" w:customStyle="1" w:styleId="37">
    <w:name w:val="Char Style 15"/>
    <w:basedOn w:val="19"/>
    <w:link w:val="36"/>
    <w:qFormat/>
    <w:uiPriority w:val="0"/>
    <w:rPr>
      <w:rFonts w:ascii="宋体" w:hAnsi="宋体" w:eastAsia="宋体" w:cs="宋体"/>
      <w:sz w:val="26"/>
      <w:szCs w:val="26"/>
      <w:u w:val="none"/>
      <w:lang w:val="zh-CN" w:eastAsia="zh-CN" w:bidi="zh-CN"/>
    </w:rPr>
  </w:style>
  <w:style w:type="paragraph" w:customStyle="1" w:styleId="38">
    <w:name w:val="Style 4"/>
    <w:basedOn w:val="1"/>
    <w:link w:val="39"/>
    <w:qFormat/>
    <w:uiPriority w:val="0"/>
    <w:pPr>
      <w:widowControl w:val="0"/>
      <w:shd w:val="clear" w:color="auto" w:fill="auto"/>
      <w:spacing w:line="422" w:lineRule="auto"/>
      <w:ind w:firstLine="400"/>
    </w:pPr>
    <w:rPr>
      <w:rFonts w:ascii="宋体" w:hAnsi="宋体" w:eastAsia="宋体" w:cs="宋体"/>
      <w:sz w:val="26"/>
      <w:szCs w:val="26"/>
      <w:u w:val="none"/>
      <w:lang w:val="zh-CN" w:eastAsia="zh-CN" w:bidi="zh-CN"/>
    </w:rPr>
  </w:style>
  <w:style w:type="character" w:customStyle="1" w:styleId="39">
    <w:name w:val="Char Style 5"/>
    <w:basedOn w:val="19"/>
    <w:link w:val="38"/>
    <w:qFormat/>
    <w:uiPriority w:val="0"/>
    <w:rPr>
      <w:rFonts w:ascii="宋体" w:hAnsi="宋体" w:eastAsia="宋体" w:cs="宋体"/>
      <w:sz w:val="26"/>
      <w:szCs w:val="26"/>
      <w:u w:val="none"/>
      <w:lang w:val="zh-CN" w:eastAsia="zh-CN" w:bidi="zh-CN"/>
    </w:rPr>
  </w:style>
  <w:style w:type="paragraph" w:customStyle="1" w:styleId="40">
    <w:name w:val="Style 8"/>
    <w:basedOn w:val="1"/>
    <w:link w:val="41"/>
    <w:qFormat/>
    <w:uiPriority w:val="0"/>
    <w:pPr>
      <w:widowControl w:val="0"/>
      <w:shd w:val="clear" w:color="auto" w:fill="auto"/>
    </w:pPr>
    <w:rPr>
      <w:sz w:val="20"/>
      <w:szCs w:val="20"/>
      <w:u w:val="none"/>
    </w:rPr>
  </w:style>
  <w:style w:type="character" w:customStyle="1" w:styleId="41">
    <w:name w:val="Char Style 9"/>
    <w:basedOn w:val="19"/>
    <w:link w:val="40"/>
    <w:qFormat/>
    <w:uiPriority w:val="0"/>
    <w:rPr>
      <w:sz w:val="20"/>
      <w:szCs w:val="20"/>
      <w:u w:val="none"/>
    </w:rPr>
  </w:style>
  <w:style w:type="character" w:customStyle="1" w:styleId="42">
    <w:name w:val="标题 1 Char"/>
    <w:basedOn w:val="19"/>
    <w:link w:val="3"/>
    <w:qFormat/>
    <w:uiPriority w:val="9"/>
    <w:rPr>
      <w:rFonts w:ascii="Times New Roman" w:hAnsi="Times New Roman" w:eastAsia="宋体" w:cs="Times New Roman"/>
      <w:b/>
      <w:bCs/>
      <w:kern w:val="44"/>
      <w:sz w:val="44"/>
      <w:szCs w:val="44"/>
    </w:rPr>
  </w:style>
  <w:style w:type="paragraph" w:customStyle="1" w:styleId="43">
    <w:name w:val="Body Text First Indent 21"/>
    <w:basedOn w:val="44"/>
    <w:qFormat/>
    <w:uiPriority w:val="0"/>
    <w:pPr>
      <w:ind w:firstLine="420" w:firstLineChars="200"/>
    </w:pPr>
  </w:style>
  <w:style w:type="paragraph" w:customStyle="1" w:styleId="44">
    <w:name w:val="Body Text Indent1"/>
    <w:basedOn w:val="1"/>
    <w:qFormat/>
    <w:uiPriority w:val="0"/>
    <w:pPr>
      <w:ind w:firstLine="624"/>
    </w:pPr>
  </w:style>
  <w:style w:type="paragraph" w:customStyle="1" w:styleId="45">
    <w:name w:val="四号正文"/>
    <w:basedOn w:val="1"/>
    <w:qFormat/>
    <w:uiPriority w:val="0"/>
    <w:pPr>
      <w:spacing w:line="360" w:lineRule="auto"/>
    </w:pPr>
    <w:rPr>
      <w:rFonts w:ascii="??" w:hAnsi="??" w:eastAsia="宋体" w:cs="宋体"/>
      <w:color w:val="000000"/>
      <w:kern w:val="0"/>
      <w:sz w:val="28"/>
      <w:szCs w:val="21"/>
    </w:rPr>
  </w:style>
  <w:style w:type="character" w:customStyle="1" w:styleId="46">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47">
    <w:name w:val="UserStyle_1"/>
    <w:qFormat/>
    <w:uiPriority w:val="0"/>
    <w:pPr>
      <w:textAlignment w:val="baseline"/>
    </w:pPr>
    <w:rPr>
      <w:rFonts w:ascii="Times New Roman" w:hAnsi="Times New Roman" w:eastAsia="宋体" w:cs="Times New Roman"/>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65</Pages>
  <Words>24680</Words>
  <Characters>26327</Characters>
  <Lines>57</Lines>
  <Paragraphs>16</Paragraphs>
  <TotalTime>10</TotalTime>
  <ScaleCrop>false</ScaleCrop>
  <LinksUpToDate>false</LinksUpToDate>
  <CharactersWithSpaces>26410</CharactersWithSpaces>
  <Application>WPS Office_11.1.0.12759_F1E327BC-269C-435d-A152-05C5408002CA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2022-08-08T09:11:00Z</cp:lastPrinted>
  <dcterms:modified xsi:type="dcterms:W3CDTF">2022-10-27T02:06:20Z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2052-11.1.0.12759</vt:lpwstr>
  </property>
  <property fmtid="{D5CDD505-2E9C-101B-9397-08002B2CF9AE}" pid="3" name="ICV">
    <vt:lpwstr>1C98CB1EEA90462E92282806988C513D</vt:lpwstr>
  </property>
</Properties>
</file>