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43"/>
          <w:szCs w:val="43"/>
          <w:bdr w:val="none" w:color="auto" w:sz="0" w:space="0"/>
        </w:rPr>
        <w:t>目录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第一部分 </w:t>
      </w: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lang w:val="en-US" w:eastAsia="zh-CN"/>
        </w:rPr>
        <w:t>关于峨眉山市就业创业促进中心2021年部门预算编制的说明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一、基本职能及主要工作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二、部门概况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三、收支预算总体情况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四、财政拨款支出预算安排情况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五、一般公共预算当年拨款情况说明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六、一般公共预算基本支出情况说明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七、政府性基金预算支出规模及变化情况说明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八、“三公”经费预算安排情况说明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九、其他重要事项的情况说明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第二部分 峨眉山市</w:t>
      </w: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lang w:val="en-US" w:eastAsia="zh-CN"/>
        </w:rPr>
        <w:t>就业创业促进中心2021年部门</w:t>
      </w: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预算</w:t>
      </w: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  <w:lang w:val="en-US" w:eastAsia="zh-CN"/>
        </w:rPr>
        <w:t>表</w:t>
      </w:r>
    </w:p>
    <w:p>
      <w:pPr>
        <w:spacing w:line="600" w:lineRule="exact"/>
        <w:jc w:val="both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一、收支预算总表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二、收入总表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三、支出预算表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四、财政拨款收支总表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五、财政拨款支出预算表（政府经济分类科目）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六、基本支出预算表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七、一般公共预算支出总表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八、一般公共预算基本支出预算表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九、一般公共预算支出表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十、 一般公共预算项目支出预算表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十一、政府性基金预算表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十二、国有资本经营支出预算表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十三、社会保险基金预算表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十四、“三公”经费财政拨款预算表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十五、政府采购预算表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十六、部门（单位）整体支出绩效目标申报表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  <w:bdr w:val="none" w:color="auto" w:sz="0" w:space="0"/>
        </w:rPr>
        <w:t>十七、2021年项目绩效目标统计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600" w:lineRule="exac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41" w:right="1468" w:bottom="1587" w:left="146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YTBhNGZjODdkOWUyYjJkZDgyOTY4YTI1MTI2OWQifQ=="/>
  </w:docVars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66D6077"/>
    <w:rsid w:val="122E669E"/>
    <w:rsid w:val="133802B8"/>
    <w:rsid w:val="14643477"/>
    <w:rsid w:val="15D35DF5"/>
    <w:rsid w:val="270B2E60"/>
    <w:rsid w:val="276557C3"/>
    <w:rsid w:val="281D161F"/>
    <w:rsid w:val="283D23E9"/>
    <w:rsid w:val="2EAA5298"/>
    <w:rsid w:val="2ED21556"/>
    <w:rsid w:val="2FB62156"/>
    <w:rsid w:val="31B72F09"/>
    <w:rsid w:val="338B4A07"/>
    <w:rsid w:val="36DD628E"/>
    <w:rsid w:val="3C21458C"/>
    <w:rsid w:val="3D2976AA"/>
    <w:rsid w:val="3EE741B8"/>
    <w:rsid w:val="3F1D2E77"/>
    <w:rsid w:val="4329444C"/>
    <w:rsid w:val="445361E5"/>
    <w:rsid w:val="472A5D26"/>
    <w:rsid w:val="493C20A5"/>
    <w:rsid w:val="50041FB8"/>
    <w:rsid w:val="54595CFD"/>
    <w:rsid w:val="555A5A83"/>
    <w:rsid w:val="582776D1"/>
    <w:rsid w:val="5EC56DAF"/>
    <w:rsid w:val="5ED574D6"/>
    <w:rsid w:val="62EC2136"/>
    <w:rsid w:val="64570386"/>
    <w:rsid w:val="657E35E4"/>
    <w:rsid w:val="67D2734F"/>
    <w:rsid w:val="71EB38AE"/>
    <w:rsid w:val="745F682E"/>
    <w:rsid w:val="7697339E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391</Words>
  <Characters>397</Characters>
  <Lines>20</Lines>
  <Paragraphs>5</Paragraphs>
  <TotalTime>217</TotalTime>
  <ScaleCrop>false</ScaleCrop>
  <LinksUpToDate>false</LinksUpToDate>
  <CharactersWithSpaces>405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EMLD</cp:lastModifiedBy>
  <dcterms:modified xsi:type="dcterms:W3CDTF">2022-07-13T09:11:16Z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D2D1768F238345EDBD6AEB525C1BE2B6</vt:lpwstr>
  </property>
</Properties>
</file>