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SimHei" w:hAnsi="SimSun" w:eastAsia="SimHei" w:cs="SimHei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SimHei" w:hAnsi="SimSun" w:eastAsia="SimHei" w:cs="SimHei"/>
          <w:color w:val="333333"/>
          <w:kern w:val="0"/>
          <w:sz w:val="31"/>
          <w:szCs w:val="31"/>
          <w:lang w:val="en-US" w:eastAsia="zh-CN" w:bidi="ar"/>
        </w:rPr>
        <w:t>关于峨眉山市军队离退休干部干休所2022年部门预算编制的说明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SimHei" w:hAnsi="SimSun" w:eastAsia="SimHei" w:cs="SimHei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部门（单位</w:t>
      </w:r>
      <w:bookmarkStart w:id="0" w:name="_GoBack"/>
      <w:bookmarkEnd w:id="0"/>
      <w:r>
        <w:rPr>
          <w:rFonts w:hint="default" w:ascii="FangSong_GB2312" w:hAnsi="SimSun" w:eastAsia="FangSong_GB2312" w:cs="FangSong_GB2312"/>
          <w:color w:val="333333"/>
          <w:kern w:val="0"/>
          <w:sz w:val="31"/>
          <w:szCs w:val="31"/>
          <w:lang w:val="en-US" w:eastAsia="zh-CN" w:bidi="ar"/>
        </w:rPr>
        <w:t>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4F6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SimSun" w:hAnsi="SimSun" w:eastAsia="FangSong_GB2312" w:cs="SimSun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