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320" w:firstLineChars="300"/>
        <w:outlineLvl w:val="1"/>
        <w:rPr>
          <w:rFonts w:hint="eastAsia" w:ascii="黑体" w:eastAsia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  <w:lang w:val="en-US" w:eastAsia="zh-CN"/>
        </w:rPr>
        <w:t>关于峨眉山市规划服务中心</w:t>
      </w:r>
    </w:p>
    <w:p>
      <w:pPr>
        <w:spacing w:line="600" w:lineRule="exact"/>
        <w:ind w:firstLine="880" w:firstLineChars="200"/>
        <w:outlineLvl w:val="1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“三公”经费预算安排情况说明</w:t>
      </w:r>
    </w:p>
    <w:p>
      <w:pPr>
        <w:spacing w:line="600" w:lineRule="exact"/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峨眉山市规划服务中心2021</w:t>
      </w:r>
      <w:r>
        <w:rPr>
          <w:rFonts w:hint="eastAsia" w:ascii="仿宋_GB2312" w:eastAsia="仿宋_GB2312"/>
          <w:sz w:val="32"/>
          <w:szCs w:val="32"/>
        </w:rPr>
        <w:t>年“三公”经费预算数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万元，较上年“三公”经费预算数减少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万元。其中财政拨款安排“三公”经费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万元。因公出国（境）经费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万元，公务接待费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万元，公务用车购置及运行维护费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年因公临时出国（境）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/>
          <w:sz w:val="32"/>
          <w:szCs w:val="32"/>
          <w:lang w:eastAsia="zh-CN"/>
        </w:rPr>
        <w:t>未</w:t>
      </w:r>
      <w:r>
        <w:rPr>
          <w:rFonts w:hint="eastAsia" w:ascii="仿宋_GB2312" w:eastAsia="仿宋_GB2312"/>
          <w:sz w:val="32"/>
          <w:szCs w:val="32"/>
        </w:rPr>
        <w:t>安排人次。</w:t>
      </w:r>
    </w:p>
    <w:p>
      <w:pPr>
        <w:spacing w:line="600" w:lineRule="exact"/>
        <w:ind w:firstLine="640" w:firstLineChars="200"/>
        <w:outlineLvl w:val="1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（二）公务接待费较上年预算减少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1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公务用车购置及运行维护费较上年预算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单位现有公务用车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未</w:t>
      </w:r>
      <w:r>
        <w:rPr>
          <w:rFonts w:hint="eastAsia" w:ascii="仿宋_GB2312" w:eastAsia="仿宋_GB2312"/>
          <w:sz w:val="32"/>
          <w:szCs w:val="32"/>
        </w:rPr>
        <w:t>安排公务用车购置费。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年安排公务用车运行维护费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04BCE"/>
    <w:multiLevelType w:val="singleLevel"/>
    <w:tmpl w:val="34104BC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D3390"/>
    <w:rsid w:val="4B8D6DC9"/>
    <w:rsid w:val="709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unhideWhenUsed/>
    <w:qFormat/>
    <w:uiPriority w:val="99"/>
    <w:pPr>
      <w:spacing w:beforeLines="0" w:afterLines="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2022-05-31T08:03:00Z</dcterms:created>
  <dc:creator>峨眉山市土地储备中心</dc:creator>
  <cp:lastModifiedBy>峨眉山市土地储备中心</cp:lastModifiedBy>
  <dcterms:modified xsi:type="dcterms:W3CDTF">2022-05-31T08:18:29Z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