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F6" w:rsidRDefault="009D1FF6">
      <w:pPr>
        <w:spacing w:line="600" w:lineRule="exact"/>
        <w:jc w:val="center"/>
        <w:outlineLvl w:val="0"/>
        <w:rPr>
          <w:rFonts w:ascii="方正小标宋简体" w:eastAsia="方正小标宋简体"/>
          <w:sz w:val="44"/>
          <w:szCs w:val="44"/>
        </w:rPr>
      </w:pPr>
    </w:p>
    <w:p w:rsidR="009D1FF6" w:rsidRDefault="009D1FF6">
      <w:pPr>
        <w:spacing w:line="600" w:lineRule="exact"/>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8E0901">
      <w:pPr>
        <w:adjustRightInd w:val="0"/>
        <w:snapToGrid w:val="0"/>
        <w:spacing w:line="360" w:lineRule="auto"/>
        <w:jc w:val="center"/>
        <w:outlineLvl w:val="0"/>
        <w:rPr>
          <w:rFonts w:ascii="方正小标宋简体" w:eastAsia="方正小标宋简体" w:hAnsi="宋体"/>
          <w:color w:val="000000"/>
          <w:sz w:val="48"/>
          <w:szCs w:val="48"/>
        </w:rPr>
      </w:pPr>
      <w:bookmarkStart w:id="0" w:name="_Toc104903823"/>
      <w:r>
        <w:rPr>
          <w:rFonts w:ascii="方正小标宋简体" w:eastAsia="方正小标宋简体" w:hAnsi="宋体" w:hint="eastAsia"/>
          <w:color w:val="000000"/>
          <w:sz w:val="48"/>
          <w:szCs w:val="48"/>
        </w:rPr>
        <w:t>峨眉山市卫生和计划生育监督执法大大队</w:t>
      </w:r>
      <w:bookmarkEnd w:id="0"/>
    </w:p>
    <w:p w:rsidR="009D1FF6" w:rsidRDefault="008E0901">
      <w:pPr>
        <w:adjustRightInd w:val="0"/>
        <w:snapToGrid w:val="0"/>
        <w:spacing w:line="360" w:lineRule="auto"/>
        <w:jc w:val="center"/>
        <w:outlineLvl w:val="0"/>
        <w:rPr>
          <w:rFonts w:ascii="方正小标宋简体" w:eastAsia="方正小标宋简体" w:hAnsi="宋体"/>
          <w:color w:val="000000"/>
          <w:sz w:val="48"/>
          <w:szCs w:val="48"/>
        </w:rPr>
      </w:pPr>
      <w:bookmarkStart w:id="1" w:name="_Toc104824582"/>
      <w:bookmarkStart w:id="2" w:name="_Toc104903824"/>
      <w:r>
        <w:rPr>
          <w:rFonts w:ascii="方正小标宋简体" w:eastAsia="方正小标宋简体" w:hAnsi="宋体" w:hint="eastAsia"/>
          <w:color w:val="000000"/>
          <w:sz w:val="48"/>
          <w:szCs w:val="48"/>
        </w:rPr>
        <w:t>2021年预算编制说明</w:t>
      </w:r>
      <w:bookmarkEnd w:id="1"/>
      <w:bookmarkEnd w:id="2"/>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spacing w:line="600" w:lineRule="exact"/>
        <w:ind w:firstLineChars="200" w:firstLine="640"/>
        <w:rPr>
          <w:rFonts w:ascii="仿宋_GB2312" w:eastAsia="仿宋_GB2312"/>
          <w:sz w:val="32"/>
          <w:szCs w:val="32"/>
        </w:rPr>
      </w:pPr>
    </w:p>
    <w:p w:rsidR="009D1FF6" w:rsidRDefault="009D1FF6">
      <w:pPr>
        <w:widowControl/>
        <w:jc w:val="center"/>
        <w:rPr>
          <w:rFonts w:ascii="方正小标宋简体" w:eastAsia="方正小标宋简体" w:hAnsi="方正小标宋简体" w:cs="方正小标宋简体"/>
          <w:color w:val="000000"/>
          <w:kern w:val="0"/>
          <w:sz w:val="43"/>
          <w:szCs w:val="43"/>
        </w:rPr>
      </w:pPr>
    </w:p>
    <w:p w:rsidR="009D1FF6" w:rsidRDefault="009D1FF6">
      <w:pPr>
        <w:widowControl/>
        <w:jc w:val="center"/>
        <w:rPr>
          <w:rFonts w:ascii="方正小标宋简体" w:eastAsia="方正小标宋简体" w:hAnsi="方正小标宋简体" w:cs="方正小标宋简体"/>
          <w:color w:val="000000"/>
          <w:kern w:val="0"/>
          <w:sz w:val="43"/>
          <w:szCs w:val="43"/>
        </w:rPr>
      </w:pPr>
    </w:p>
    <w:p w:rsidR="009D1FF6" w:rsidRDefault="009D1FF6">
      <w:pPr>
        <w:widowControl/>
        <w:jc w:val="center"/>
        <w:rPr>
          <w:rFonts w:ascii="方正小标宋简体" w:eastAsia="方正小标宋简体" w:hAnsi="方正小标宋简体" w:cs="方正小标宋简体"/>
          <w:color w:val="000000"/>
          <w:kern w:val="0"/>
          <w:sz w:val="43"/>
          <w:szCs w:val="43"/>
        </w:rPr>
      </w:pPr>
    </w:p>
    <w:p w:rsidR="009D1FF6" w:rsidRDefault="009D1FF6">
      <w:pPr>
        <w:widowControl/>
        <w:jc w:val="center"/>
        <w:rPr>
          <w:rFonts w:ascii="方正小标宋简体" w:eastAsia="方正小标宋简体" w:hAnsi="方正小标宋简体" w:cs="方正小标宋简体"/>
          <w:color w:val="000000"/>
          <w:kern w:val="0"/>
          <w:sz w:val="43"/>
          <w:szCs w:val="43"/>
        </w:rPr>
      </w:pPr>
    </w:p>
    <w:sdt>
      <w:sdtPr>
        <w:rPr>
          <w:lang w:val="zh-CN"/>
        </w:rPr>
        <w:id w:val="22105184"/>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8A1CAF" w:rsidRPr="008A1CAF" w:rsidRDefault="008A1CAF" w:rsidP="008A1CAF">
          <w:pPr>
            <w:pStyle w:val="TOC"/>
            <w:jc w:val="center"/>
            <w:rPr>
              <w:rFonts w:asciiTheme="minorEastAsia" w:eastAsiaTheme="minorEastAsia" w:hAnsiTheme="minorEastAsia"/>
              <w:sz w:val="30"/>
              <w:szCs w:val="30"/>
            </w:rPr>
          </w:pPr>
          <w:r w:rsidRPr="008A1CAF">
            <w:rPr>
              <w:rFonts w:asciiTheme="minorEastAsia" w:eastAsiaTheme="minorEastAsia" w:hAnsiTheme="minorEastAsia"/>
              <w:sz w:val="30"/>
              <w:szCs w:val="30"/>
              <w:lang w:val="zh-CN"/>
            </w:rPr>
            <w:t>目录</w:t>
          </w:r>
        </w:p>
        <w:p w:rsidR="008A1CAF" w:rsidRPr="008A1CAF" w:rsidRDefault="008A1CAF">
          <w:pPr>
            <w:pStyle w:val="10"/>
            <w:tabs>
              <w:tab w:val="right" w:leader="dot" w:pos="8834"/>
            </w:tabs>
            <w:rPr>
              <w:rFonts w:asciiTheme="minorEastAsia" w:eastAsiaTheme="minorEastAsia" w:hAnsiTheme="minorEastAsia"/>
              <w:noProof/>
              <w:sz w:val="30"/>
              <w:szCs w:val="30"/>
            </w:rPr>
          </w:pPr>
          <w:r w:rsidRPr="008A1CAF">
            <w:rPr>
              <w:rFonts w:asciiTheme="minorEastAsia" w:eastAsiaTheme="minorEastAsia" w:hAnsiTheme="minorEastAsia"/>
              <w:sz w:val="30"/>
              <w:szCs w:val="30"/>
            </w:rPr>
            <w:fldChar w:fldCharType="begin"/>
          </w:r>
          <w:r w:rsidRPr="008A1CAF">
            <w:rPr>
              <w:rFonts w:asciiTheme="minorEastAsia" w:eastAsiaTheme="minorEastAsia" w:hAnsiTheme="minorEastAsia"/>
              <w:sz w:val="30"/>
              <w:szCs w:val="30"/>
            </w:rPr>
            <w:instrText xml:space="preserve"> TOC \o "1-3" \h \z \u </w:instrText>
          </w:r>
          <w:r w:rsidRPr="008A1CAF">
            <w:rPr>
              <w:rFonts w:asciiTheme="minorEastAsia" w:eastAsiaTheme="minorEastAsia" w:hAnsiTheme="minorEastAsia"/>
              <w:sz w:val="30"/>
              <w:szCs w:val="30"/>
            </w:rPr>
            <w:fldChar w:fldCharType="separate"/>
          </w:r>
          <w:hyperlink w:anchor="_Toc104903825" w:history="1">
            <w:r w:rsidRPr="008A1CAF">
              <w:rPr>
                <w:rStyle w:val="a6"/>
                <w:rFonts w:asciiTheme="minorEastAsia" w:eastAsiaTheme="minorEastAsia" w:hAnsiTheme="minorEastAsia" w:hint="eastAsia"/>
                <w:noProof/>
                <w:sz w:val="30"/>
                <w:szCs w:val="30"/>
              </w:rPr>
              <w:t>第一部分峨眉山市卫生和计划生育监督执法大大队</w:t>
            </w:r>
            <w:r w:rsidRPr="008A1CAF">
              <w:rPr>
                <w:rStyle w:val="a6"/>
                <w:rFonts w:asciiTheme="minorEastAsia" w:eastAsiaTheme="minorEastAsia" w:hAnsiTheme="minorEastAsia"/>
                <w:noProof/>
                <w:sz w:val="30"/>
                <w:szCs w:val="30"/>
              </w:rPr>
              <w:t>2021</w:t>
            </w:r>
            <w:r w:rsidRPr="008A1CAF">
              <w:rPr>
                <w:rStyle w:val="a6"/>
                <w:rFonts w:asciiTheme="minorEastAsia" w:eastAsiaTheme="minorEastAsia" w:hAnsiTheme="minorEastAsia" w:hint="eastAsia"/>
                <w:noProof/>
                <w:sz w:val="30"/>
                <w:szCs w:val="30"/>
              </w:rPr>
              <w:t>年预算编制说明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_Toc104903825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27" w:history="1">
            <w:r w:rsidRPr="008A1CAF">
              <w:rPr>
                <w:rStyle w:val="a6"/>
                <w:rFonts w:asciiTheme="minorEastAsia" w:eastAsiaTheme="minorEastAsia" w:hAnsiTheme="minorEastAsia" w:hint="eastAsia"/>
                <w:noProof/>
                <w:sz w:val="30"/>
                <w:szCs w:val="30"/>
              </w:rPr>
              <w:t>一、基本职能及主要工作</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_Toc104903827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50" w:firstLine="450"/>
            <w:rPr>
              <w:rFonts w:asciiTheme="minorEastAsia" w:eastAsiaTheme="minorEastAsia" w:hAnsiTheme="minorEastAsia"/>
              <w:noProof/>
              <w:sz w:val="30"/>
              <w:szCs w:val="30"/>
            </w:rPr>
          </w:pPr>
          <w:hyperlink w:anchor="_Toc104903828" w:history="1">
            <w:r w:rsidRPr="008A1CAF">
              <w:rPr>
                <w:rStyle w:val="a6"/>
                <w:rFonts w:asciiTheme="minorEastAsia" w:eastAsiaTheme="minorEastAsia" w:hAnsiTheme="minorEastAsia" w:hint="eastAsia"/>
                <w:noProof/>
                <w:sz w:val="30"/>
                <w:szCs w:val="30"/>
              </w:rPr>
              <w:t>二、部门概况（部门编写，所属单位不再编写）</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_Toc104903828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29" w:history="1">
            <w:r w:rsidRPr="008A1CAF">
              <w:rPr>
                <w:rStyle w:val="a6"/>
                <w:rFonts w:asciiTheme="minorEastAsia" w:eastAsiaTheme="minorEastAsia" w:hAnsiTheme="minorEastAsia" w:hint="eastAsia"/>
                <w:noProof/>
                <w:sz w:val="30"/>
                <w:szCs w:val="30"/>
              </w:rPr>
              <w:t>三、收支预算总体情况</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_Toc104903829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30" w:history="1">
            <w:r w:rsidRPr="008A1CAF">
              <w:rPr>
                <w:rStyle w:val="a6"/>
                <w:rFonts w:asciiTheme="minorEastAsia" w:eastAsiaTheme="minorEastAsia" w:hAnsiTheme="minorEastAsia" w:hint="eastAsia"/>
                <w:noProof/>
                <w:sz w:val="30"/>
                <w:szCs w:val="30"/>
              </w:rPr>
              <w:t>四、财政拨款支出预算安排情况</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_Toc104903830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31" w:history="1">
            <w:r w:rsidRPr="008A1CAF">
              <w:rPr>
                <w:rStyle w:val="a6"/>
                <w:rFonts w:asciiTheme="minorEastAsia" w:eastAsiaTheme="minorEastAsia" w:hAnsiTheme="minorEastAsia" w:hint="eastAsia"/>
                <w:noProof/>
                <w:sz w:val="30"/>
                <w:szCs w:val="30"/>
              </w:rPr>
              <w:t>五、一般公共预算当年拨款情况说明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_Toc104903831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32" w:history="1">
            <w:r w:rsidRPr="008A1CAF">
              <w:rPr>
                <w:rStyle w:val="a6"/>
                <w:rFonts w:asciiTheme="minorEastAsia" w:eastAsiaTheme="minorEastAsia" w:hAnsiTheme="minorEastAsia" w:hint="eastAsia"/>
                <w:noProof/>
                <w:sz w:val="30"/>
                <w:szCs w:val="30"/>
              </w:rPr>
              <w:t>六、一般公共预算基本支出情况说明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_Toc104903832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36" w:history="1">
            <w:r w:rsidRPr="008A1CAF">
              <w:rPr>
                <w:rStyle w:val="a6"/>
                <w:rFonts w:asciiTheme="minorEastAsia" w:eastAsiaTheme="minorEastAsia" w:hAnsiTheme="minorEastAsia" w:hint="eastAsia"/>
                <w:noProof/>
                <w:sz w:val="30"/>
                <w:szCs w:val="30"/>
              </w:rPr>
              <w:t>七、政府性基金预算支出规模及变化情况说明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_Toc104903836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38" w:history="1">
            <w:r w:rsidRPr="008A1CAF">
              <w:rPr>
                <w:rStyle w:val="a6"/>
                <w:rFonts w:asciiTheme="minorEastAsia" w:eastAsiaTheme="minorEastAsia" w:hAnsiTheme="minorEastAsia" w:hint="eastAsia"/>
                <w:noProof/>
                <w:sz w:val="30"/>
                <w:szCs w:val="30"/>
              </w:rPr>
              <w:t>八、“三公”经费预算安排情况说明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_Toc104903838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47" w:history="1">
            <w:r w:rsidRPr="008A1CAF">
              <w:rPr>
                <w:rStyle w:val="a6"/>
                <w:rFonts w:asciiTheme="minorEastAsia" w:eastAsiaTheme="minorEastAsia" w:hAnsiTheme="minorEastAsia" w:hint="eastAsia"/>
                <w:noProof/>
                <w:sz w:val="30"/>
                <w:szCs w:val="30"/>
              </w:rPr>
              <w:t>九、其他重要事项的情况说明</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_Toc104903847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2"/>
            <w:tabs>
              <w:tab w:val="right" w:leader="dot" w:pos="8834"/>
            </w:tabs>
            <w:rPr>
              <w:rFonts w:asciiTheme="minorEastAsia" w:eastAsiaTheme="minorEastAsia" w:hAnsiTheme="minorEastAsia"/>
              <w:noProof/>
              <w:sz w:val="30"/>
              <w:szCs w:val="30"/>
            </w:rPr>
          </w:pPr>
          <w:hyperlink w:anchor="_Toc104903856" w:history="1">
            <w:r w:rsidRPr="008A1CAF">
              <w:rPr>
                <w:rStyle w:val="a6"/>
                <w:rFonts w:asciiTheme="minorEastAsia" w:eastAsiaTheme="minorEastAsia" w:hAnsiTheme="minorEastAsia" w:hint="eastAsia"/>
                <w:noProof/>
                <w:sz w:val="30"/>
                <w:szCs w:val="30"/>
              </w:rPr>
              <w:t>十、名词解释</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_Toc104903856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8A1CAF">
              <w:rPr>
                <w:rFonts w:asciiTheme="minorEastAsia" w:eastAsiaTheme="minorEastAsia" w:hAnsiTheme="minorEastAsia"/>
                <w:noProof/>
                <w:webHidden/>
                <w:sz w:val="30"/>
                <w:szCs w:val="30"/>
              </w:rPr>
              <w:fldChar w:fldCharType="end"/>
            </w:r>
          </w:hyperlink>
        </w:p>
        <w:p w:rsidR="008A1CAF" w:rsidRPr="008A1CAF" w:rsidRDefault="008A1CAF">
          <w:pPr>
            <w:pStyle w:val="10"/>
            <w:tabs>
              <w:tab w:val="right" w:leader="dot" w:pos="8834"/>
            </w:tabs>
            <w:rPr>
              <w:rFonts w:asciiTheme="minorEastAsia" w:eastAsiaTheme="minorEastAsia" w:hAnsiTheme="minorEastAsia"/>
              <w:noProof/>
              <w:sz w:val="30"/>
              <w:szCs w:val="30"/>
            </w:rPr>
          </w:pPr>
          <w:hyperlink w:anchor="_Toc104903857" w:history="1">
            <w:r w:rsidRPr="008A1CAF">
              <w:rPr>
                <w:rStyle w:val="a6"/>
                <w:rFonts w:asciiTheme="minorEastAsia" w:eastAsiaTheme="minorEastAsia" w:hAnsiTheme="minorEastAsia" w:hint="eastAsia"/>
                <w:noProof/>
                <w:sz w:val="30"/>
                <w:szCs w:val="30"/>
              </w:rPr>
              <w:t>第二部分</w:t>
            </w:r>
            <w:r w:rsidRPr="008A1CAF">
              <w:rPr>
                <w:rStyle w:val="a6"/>
                <w:rFonts w:asciiTheme="minorEastAsia" w:eastAsiaTheme="minorEastAsia" w:hAnsiTheme="minorEastAsia"/>
                <w:noProof/>
                <w:sz w:val="30"/>
                <w:szCs w:val="30"/>
              </w:rPr>
              <w:t xml:space="preserve"> </w:t>
            </w:r>
            <w:r w:rsidRPr="008A1CAF">
              <w:rPr>
                <w:rStyle w:val="a6"/>
                <w:rFonts w:asciiTheme="minorEastAsia" w:eastAsiaTheme="minorEastAsia" w:hAnsiTheme="minorEastAsia" w:hint="eastAsia"/>
                <w:noProof/>
                <w:sz w:val="30"/>
                <w:szCs w:val="30"/>
              </w:rPr>
              <w:t>峨眉山市卫生和计划生育监督执法大队</w:t>
            </w:r>
            <w:r w:rsidRPr="008A1CAF">
              <w:rPr>
                <w:rStyle w:val="a6"/>
                <w:rFonts w:asciiTheme="minorEastAsia" w:eastAsiaTheme="minorEastAsia" w:hAnsiTheme="minorEastAsia"/>
                <w:noProof/>
                <w:sz w:val="30"/>
                <w:szCs w:val="30"/>
              </w:rPr>
              <w:t>2021</w:t>
            </w:r>
            <w:r w:rsidRPr="008A1CAF">
              <w:rPr>
                <w:rStyle w:val="a6"/>
                <w:rFonts w:asciiTheme="minorEastAsia" w:eastAsiaTheme="minorEastAsia" w:hAnsiTheme="minorEastAsia" w:hint="eastAsia"/>
                <w:noProof/>
                <w:sz w:val="30"/>
                <w:szCs w:val="30"/>
              </w:rPr>
              <w:t>年预算编制的说明附表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_Toc104903857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58" w:history="1">
            <w:r w:rsidRPr="008A1CAF">
              <w:rPr>
                <w:rStyle w:val="a6"/>
                <w:rFonts w:asciiTheme="minorEastAsia" w:eastAsiaTheme="minorEastAsia" w:hAnsiTheme="minorEastAsia" w:hint="eastAsia"/>
                <w:noProof/>
                <w:sz w:val="30"/>
                <w:szCs w:val="30"/>
              </w:rPr>
              <w:t>一、收支预算总表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_Toc104903858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59" w:history="1">
            <w:r w:rsidRPr="008A1CAF">
              <w:rPr>
                <w:rStyle w:val="a6"/>
                <w:rFonts w:asciiTheme="minorEastAsia" w:eastAsiaTheme="minorEastAsia" w:hAnsiTheme="minorEastAsia" w:hint="eastAsia"/>
                <w:noProof/>
                <w:sz w:val="30"/>
                <w:szCs w:val="30"/>
              </w:rPr>
              <w:t>二、收入总表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_Toc104903859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10</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0" w:history="1">
            <w:r w:rsidRPr="008A1CAF">
              <w:rPr>
                <w:rStyle w:val="a6"/>
                <w:rFonts w:asciiTheme="minorEastAsia" w:eastAsiaTheme="minorEastAsia" w:hAnsiTheme="minorEastAsia" w:hint="eastAsia"/>
                <w:noProof/>
                <w:sz w:val="30"/>
                <w:szCs w:val="30"/>
              </w:rPr>
              <w:t>三、支出预算表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_Toc104903860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1" w:history="1">
            <w:r w:rsidRPr="008A1CAF">
              <w:rPr>
                <w:rStyle w:val="a6"/>
                <w:rFonts w:asciiTheme="minorEastAsia" w:eastAsiaTheme="minorEastAsia" w:hAnsiTheme="minorEastAsia" w:hint="eastAsia"/>
                <w:noProof/>
                <w:sz w:val="30"/>
                <w:szCs w:val="30"/>
              </w:rPr>
              <w:t>四、财政拨款收支总表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_Toc104903861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2" w:history="1">
            <w:r w:rsidRPr="008A1CAF">
              <w:rPr>
                <w:rStyle w:val="a6"/>
                <w:rFonts w:asciiTheme="minorEastAsia" w:eastAsiaTheme="minorEastAsia" w:hAnsiTheme="minorEastAsia" w:hint="eastAsia"/>
                <w:noProof/>
                <w:sz w:val="30"/>
                <w:szCs w:val="30"/>
              </w:rPr>
              <w:t>五、财政拨款支出预算表（政府经济分类科目）</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_Toc104903862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3" w:history="1">
            <w:r w:rsidRPr="008A1CAF">
              <w:rPr>
                <w:rStyle w:val="a6"/>
                <w:rFonts w:asciiTheme="minorEastAsia" w:eastAsiaTheme="minorEastAsia" w:hAnsiTheme="minorEastAsia" w:hint="eastAsia"/>
                <w:noProof/>
                <w:sz w:val="30"/>
                <w:szCs w:val="30"/>
              </w:rPr>
              <w:t>六、基本支出预算表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_Toc104903863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4" w:history="1">
            <w:r w:rsidRPr="008A1CAF">
              <w:rPr>
                <w:rStyle w:val="a6"/>
                <w:rFonts w:asciiTheme="minorEastAsia" w:eastAsiaTheme="minorEastAsia" w:hAnsiTheme="minorEastAsia" w:hint="eastAsia"/>
                <w:noProof/>
                <w:sz w:val="30"/>
                <w:szCs w:val="30"/>
              </w:rPr>
              <w:t>七、一般公共预算支出总表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_Toc104903864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5" w:history="1">
            <w:r w:rsidRPr="008A1CAF">
              <w:rPr>
                <w:rStyle w:val="a6"/>
                <w:rFonts w:asciiTheme="minorEastAsia" w:eastAsiaTheme="minorEastAsia" w:hAnsiTheme="minorEastAsia" w:hint="eastAsia"/>
                <w:noProof/>
                <w:sz w:val="30"/>
                <w:szCs w:val="30"/>
              </w:rPr>
              <w:t>八、一般公共预算基本支出预算表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_Toc104903865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6" w:history="1">
            <w:r w:rsidRPr="008A1CAF">
              <w:rPr>
                <w:rStyle w:val="a6"/>
                <w:rFonts w:asciiTheme="minorEastAsia" w:eastAsiaTheme="minorEastAsia" w:hAnsiTheme="minorEastAsia" w:hint="eastAsia"/>
                <w:noProof/>
                <w:sz w:val="30"/>
                <w:szCs w:val="30"/>
              </w:rPr>
              <w:t>九、一般公共预算支出表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_Toc104903866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7" w:history="1">
            <w:r w:rsidRPr="008A1CAF">
              <w:rPr>
                <w:rStyle w:val="a6"/>
                <w:rFonts w:asciiTheme="minorEastAsia" w:eastAsiaTheme="minorEastAsia" w:hAnsiTheme="minorEastAsia" w:hint="eastAsia"/>
                <w:noProof/>
                <w:sz w:val="30"/>
                <w:szCs w:val="30"/>
              </w:rPr>
              <w:t>十、</w:t>
            </w:r>
            <w:r w:rsidRPr="008A1CAF">
              <w:rPr>
                <w:rStyle w:val="a6"/>
                <w:rFonts w:asciiTheme="minorEastAsia" w:eastAsiaTheme="minorEastAsia" w:hAnsiTheme="minorEastAsia"/>
                <w:noProof/>
                <w:sz w:val="30"/>
                <w:szCs w:val="30"/>
              </w:rPr>
              <w:t xml:space="preserve"> </w:t>
            </w:r>
            <w:r w:rsidRPr="008A1CAF">
              <w:rPr>
                <w:rStyle w:val="a6"/>
                <w:rFonts w:asciiTheme="minorEastAsia" w:eastAsiaTheme="minorEastAsia" w:hAnsiTheme="minorEastAsia" w:hint="eastAsia"/>
                <w:noProof/>
                <w:sz w:val="30"/>
                <w:szCs w:val="30"/>
              </w:rPr>
              <w:t>一般公共预算项目支出预算表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_Toc104903867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8" w:history="1">
            <w:r w:rsidRPr="008A1CAF">
              <w:rPr>
                <w:rStyle w:val="a6"/>
                <w:rFonts w:asciiTheme="minorEastAsia" w:eastAsiaTheme="minorEastAsia" w:hAnsiTheme="minorEastAsia" w:hint="eastAsia"/>
                <w:noProof/>
                <w:sz w:val="30"/>
                <w:szCs w:val="30"/>
              </w:rPr>
              <w:t>十一、政府性基金预算表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_Toc104903868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69" w:history="1">
            <w:r w:rsidRPr="008A1CAF">
              <w:rPr>
                <w:rStyle w:val="a6"/>
                <w:rFonts w:asciiTheme="minorEastAsia" w:eastAsiaTheme="minorEastAsia" w:hAnsiTheme="minorEastAsia" w:hint="eastAsia"/>
                <w:noProof/>
                <w:sz w:val="30"/>
                <w:szCs w:val="30"/>
              </w:rPr>
              <w:t>十二、国有资本经营支出预算表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_Toc104903869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70" w:history="1">
            <w:r w:rsidRPr="008A1CAF">
              <w:rPr>
                <w:rStyle w:val="a6"/>
                <w:rFonts w:asciiTheme="minorEastAsia" w:eastAsiaTheme="minorEastAsia" w:hAnsiTheme="minorEastAsia" w:hint="eastAsia"/>
                <w:noProof/>
                <w:sz w:val="30"/>
                <w:szCs w:val="30"/>
              </w:rPr>
              <w:t>十三、社会保险基金预算表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_Toc104903870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71" w:history="1">
            <w:r w:rsidRPr="008A1CAF">
              <w:rPr>
                <w:rStyle w:val="a6"/>
                <w:rFonts w:asciiTheme="minorEastAsia" w:eastAsiaTheme="minorEastAsia" w:hAnsiTheme="minorEastAsia" w:hint="eastAsia"/>
                <w:noProof/>
                <w:sz w:val="30"/>
                <w:szCs w:val="30"/>
              </w:rPr>
              <w:t>十四、“三公”经费财政拨款预算表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_Toc104903871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72" w:history="1">
            <w:r w:rsidRPr="008A1CAF">
              <w:rPr>
                <w:rStyle w:val="a6"/>
                <w:rFonts w:asciiTheme="minorEastAsia" w:eastAsiaTheme="minorEastAsia" w:hAnsiTheme="minorEastAsia" w:hint="eastAsia"/>
                <w:noProof/>
                <w:sz w:val="30"/>
                <w:szCs w:val="30"/>
              </w:rPr>
              <w:t>十五、政府采购预算表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_Toc104903872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73" w:history="1">
            <w:r w:rsidRPr="008A1CAF">
              <w:rPr>
                <w:rStyle w:val="a6"/>
                <w:rFonts w:asciiTheme="minorEastAsia" w:eastAsiaTheme="minorEastAsia" w:hAnsiTheme="minorEastAsia" w:hint="eastAsia"/>
                <w:noProof/>
                <w:sz w:val="30"/>
                <w:szCs w:val="30"/>
              </w:rPr>
              <w:t>十六、部门（单位）整体支出绩效目标申报表</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_Toc104903873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rsidP="008A1CAF">
          <w:pPr>
            <w:pStyle w:val="10"/>
            <w:tabs>
              <w:tab w:val="right" w:leader="dot" w:pos="8834"/>
            </w:tabs>
            <w:ind w:firstLineChars="100" w:firstLine="300"/>
            <w:rPr>
              <w:rFonts w:asciiTheme="minorEastAsia" w:eastAsiaTheme="minorEastAsia" w:hAnsiTheme="minorEastAsia"/>
              <w:noProof/>
              <w:sz w:val="30"/>
              <w:szCs w:val="30"/>
            </w:rPr>
          </w:pPr>
          <w:hyperlink w:anchor="_Toc104903874" w:history="1">
            <w:r w:rsidRPr="008A1CAF">
              <w:rPr>
                <w:rStyle w:val="a6"/>
                <w:rFonts w:asciiTheme="minorEastAsia" w:eastAsiaTheme="minorEastAsia" w:hAnsiTheme="minorEastAsia" w:hint="eastAsia"/>
                <w:noProof/>
                <w:sz w:val="30"/>
                <w:szCs w:val="30"/>
              </w:rPr>
              <w:t>十七、</w:t>
            </w:r>
            <w:r w:rsidRPr="008A1CAF">
              <w:rPr>
                <w:rStyle w:val="a6"/>
                <w:rFonts w:asciiTheme="minorEastAsia" w:eastAsiaTheme="minorEastAsia" w:hAnsiTheme="minorEastAsia"/>
                <w:noProof/>
                <w:sz w:val="30"/>
                <w:szCs w:val="30"/>
              </w:rPr>
              <w:t>2021</w:t>
            </w:r>
            <w:r w:rsidRPr="008A1CAF">
              <w:rPr>
                <w:rStyle w:val="a6"/>
                <w:rFonts w:asciiTheme="minorEastAsia" w:eastAsiaTheme="minorEastAsia" w:hAnsiTheme="minorEastAsia" w:hint="eastAsia"/>
                <w:noProof/>
                <w:sz w:val="30"/>
                <w:szCs w:val="30"/>
              </w:rPr>
              <w:t>年项目绩效目标统计</w:t>
            </w:r>
            <w:r w:rsidRPr="008A1CAF">
              <w:rPr>
                <w:rFonts w:asciiTheme="minorEastAsia" w:eastAsiaTheme="minorEastAsia" w:hAnsiTheme="minorEastAsia"/>
                <w:noProof/>
                <w:webHidden/>
                <w:sz w:val="30"/>
                <w:szCs w:val="30"/>
              </w:rPr>
              <w:tab/>
            </w:r>
            <w:r w:rsidRPr="008A1CAF">
              <w:rPr>
                <w:rFonts w:asciiTheme="minorEastAsia" w:eastAsiaTheme="minorEastAsia" w:hAnsiTheme="minorEastAsia"/>
                <w:noProof/>
                <w:webHidden/>
                <w:sz w:val="30"/>
                <w:szCs w:val="30"/>
              </w:rPr>
              <w:fldChar w:fldCharType="begin"/>
            </w:r>
            <w:r w:rsidRPr="008A1CAF">
              <w:rPr>
                <w:rFonts w:asciiTheme="minorEastAsia" w:eastAsiaTheme="minorEastAsia" w:hAnsiTheme="minorEastAsia"/>
                <w:noProof/>
                <w:webHidden/>
                <w:sz w:val="30"/>
                <w:szCs w:val="30"/>
              </w:rPr>
              <w:instrText xml:space="preserve"> PAGEREF _Toc104903874 \h </w:instrText>
            </w:r>
            <w:r w:rsidRPr="008A1CAF">
              <w:rPr>
                <w:rFonts w:asciiTheme="minorEastAsia" w:eastAsiaTheme="minorEastAsia" w:hAnsiTheme="minorEastAsia"/>
                <w:noProof/>
                <w:webHidden/>
                <w:sz w:val="30"/>
                <w:szCs w:val="30"/>
              </w:rPr>
            </w:r>
            <w:r w:rsidRPr="008A1CAF">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8A1CAF">
              <w:rPr>
                <w:rFonts w:asciiTheme="minorEastAsia" w:eastAsiaTheme="minorEastAsia" w:hAnsiTheme="minorEastAsia"/>
                <w:noProof/>
                <w:webHidden/>
                <w:sz w:val="30"/>
                <w:szCs w:val="30"/>
              </w:rPr>
              <w:fldChar w:fldCharType="end"/>
            </w:r>
          </w:hyperlink>
        </w:p>
        <w:p w:rsidR="008A1CAF" w:rsidRPr="008A1CAF" w:rsidRDefault="008A1CAF">
          <w:pPr>
            <w:rPr>
              <w:rFonts w:asciiTheme="minorEastAsia" w:eastAsiaTheme="minorEastAsia" w:hAnsiTheme="minorEastAsia"/>
              <w:sz w:val="30"/>
              <w:szCs w:val="30"/>
            </w:rPr>
          </w:pPr>
          <w:r w:rsidRPr="008A1CAF">
            <w:rPr>
              <w:rFonts w:asciiTheme="minorEastAsia" w:eastAsiaTheme="minorEastAsia" w:hAnsiTheme="minorEastAsia"/>
              <w:sz w:val="30"/>
              <w:szCs w:val="30"/>
            </w:rPr>
            <w:fldChar w:fldCharType="end"/>
          </w:r>
        </w:p>
      </w:sdtContent>
    </w:sdt>
    <w:p w:rsidR="009D1FF6" w:rsidRDefault="009D1FF6">
      <w:pPr>
        <w:spacing w:line="600" w:lineRule="exact"/>
        <w:ind w:firstLineChars="200" w:firstLine="640"/>
        <w:rPr>
          <w:rFonts w:ascii="仿宋_GB2312" w:eastAsia="仿宋_GB2312"/>
          <w:sz w:val="32"/>
          <w:szCs w:val="32"/>
        </w:rPr>
      </w:pPr>
    </w:p>
    <w:p w:rsidR="008A1CAF" w:rsidRDefault="008A1CAF">
      <w:pPr>
        <w:adjustRightInd w:val="0"/>
        <w:snapToGrid w:val="0"/>
        <w:spacing w:line="700" w:lineRule="exact"/>
        <w:jc w:val="center"/>
        <w:outlineLvl w:val="0"/>
        <w:rPr>
          <w:rFonts w:ascii="方正小标宋简体" w:eastAsia="方正小标宋简体" w:hAnsi="宋体" w:hint="eastAsia"/>
          <w:color w:val="000000"/>
          <w:sz w:val="44"/>
          <w:szCs w:val="44"/>
        </w:rPr>
      </w:pPr>
      <w:bookmarkStart w:id="3" w:name="_Toc104903825"/>
    </w:p>
    <w:p w:rsidR="008A1CAF" w:rsidRDefault="008A1CAF">
      <w:pPr>
        <w:adjustRightInd w:val="0"/>
        <w:snapToGrid w:val="0"/>
        <w:spacing w:line="700" w:lineRule="exact"/>
        <w:jc w:val="center"/>
        <w:outlineLvl w:val="0"/>
        <w:rPr>
          <w:rFonts w:ascii="方正小标宋简体" w:eastAsia="方正小标宋简体" w:hAnsi="宋体" w:hint="eastAsia"/>
          <w:color w:val="000000"/>
          <w:sz w:val="44"/>
          <w:szCs w:val="44"/>
        </w:rPr>
      </w:pPr>
    </w:p>
    <w:p w:rsidR="008A1CAF" w:rsidRDefault="008A1CAF">
      <w:pPr>
        <w:adjustRightInd w:val="0"/>
        <w:snapToGrid w:val="0"/>
        <w:spacing w:line="700" w:lineRule="exact"/>
        <w:jc w:val="center"/>
        <w:outlineLvl w:val="0"/>
        <w:rPr>
          <w:rFonts w:ascii="方正小标宋简体" w:eastAsia="方正小标宋简体" w:hAnsi="宋体" w:hint="eastAsia"/>
          <w:color w:val="000000"/>
          <w:sz w:val="44"/>
          <w:szCs w:val="44"/>
        </w:rPr>
      </w:pPr>
    </w:p>
    <w:p w:rsidR="008A1CAF" w:rsidRDefault="008A1CAF">
      <w:pPr>
        <w:adjustRightInd w:val="0"/>
        <w:snapToGrid w:val="0"/>
        <w:spacing w:line="700" w:lineRule="exact"/>
        <w:jc w:val="center"/>
        <w:outlineLvl w:val="0"/>
        <w:rPr>
          <w:rFonts w:ascii="方正小标宋简体" w:eastAsia="方正小标宋简体" w:hAnsi="宋体" w:hint="eastAsia"/>
          <w:color w:val="000000"/>
          <w:sz w:val="44"/>
          <w:szCs w:val="44"/>
        </w:rPr>
      </w:pPr>
    </w:p>
    <w:p w:rsidR="008A1CAF" w:rsidRDefault="008A1CAF">
      <w:pPr>
        <w:adjustRightInd w:val="0"/>
        <w:snapToGrid w:val="0"/>
        <w:spacing w:line="700" w:lineRule="exact"/>
        <w:jc w:val="center"/>
        <w:outlineLvl w:val="0"/>
        <w:rPr>
          <w:rFonts w:ascii="方正小标宋简体" w:eastAsia="方正小标宋简体" w:hAnsi="宋体" w:hint="eastAsia"/>
          <w:color w:val="000000"/>
          <w:sz w:val="44"/>
          <w:szCs w:val="44"/>
        </w:rPr>
      </w:pPr>
    </w:p>
    <w:p w:rsidR="008E0901" w:rsidRDefault="008E0901">
      <w:pPr>
        <w:adjustRightInd w:val="0"/>
        <w:snapToGrid w:val="0"/>
        <w:spacing w:line="700" w:lineRule="exact"/>
        <w:jc w:val="center"/>
        <w:outlineLvl w:val="0"/>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第一部分峨眉山市卫生和计划生育监督</w:t>
      </w:r>
      <w:bookmarkEnd w:id="3"/>
    </w:p>
    <w:p w:rsidR="009D1FF6" w:rsidRPr="008E0901" w:rsidRDefault="008E0901" w:rsidP="008E0901">
      <w:pPr>
        <w:adjustRightInd w:val="0"/>
        <w:snapToGrid w:val="0"/>
        <w:spacing w:line="700" w:lineRule="exact"/>
        <w:jc w:val="center"/>
        <w:outlineLvl w:val="0"/>
        <w:rPr>
          <w:rFonts w:ascii="方正小标宋简体" w:eastAsia="方正小标宋简体" w:hAnsi="宋体"/>
          <w:color w:val="000000"/>
          <w:sz w:val="44"/>
          <w:szCs w:val="44"/>
        </w:rPr>
      </w:pPr>
      <w:bookmarkStart w:id="4" w:name="_Toc104903826"/>
      <w:r>
        <w:rPr>
          <w:rFonts w:ascii="方正小标宋简体" w:eastAsia="方正小标宋简体" w:hAnsi="宋体" w:hint="eastAsia"/>
          <w:color w:val="000000"/>
          <w:sz w:val="44"/>
          <w:szCs w:val="44"/>
        </w:rPr>
        <w:t>执法大大队2021年预算编制说明</w:t>
      </w:r>
      <w:bookmarkEnd w:id="4"/>
    </w:p>
    <w:p w:rsidR="009D1FF6" w:rsidRDefault="009D1FF6">
      <w:pPr>
        <w:spacing w:line="600" w:lineRule="exact"/>
        <w:ind w:firstLineChars="200" w:firstLine="640"/>
        <w:rPr>
          <w:rFonts w:ascii="仿宋_GB2312" w:eastAsia="仿宋_GB2312"/>
          <w:sz w:val="32"/>
          <w:szCs w:val="32"/>
        </w:rPr>
      </w:pP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按照预算管理有关规定，目前部门及单位预算编制实行综合预算制度，即全部收入和支出都反映在预算中。</w:t>
      </w:r>
    </w:p>
    <w:p w:rsidR="009D1FF6" w:rsidRDefault="008E0901">
      <w:pPr>
        <w:spacing w:line="600" w:lineRule="exact"/>
        <w:ind w:firstLineChars="200" w:firstLine="640"/>
        <w:outlineLvl w:val="1"/>
        <w:rPr>
          <w:rFonts w:ascii="黑体" w:eastAsia="黑体"/>
          <w:sz w:val="32"/>
          <w:szCs w:val="32"/>
        </w:rPr>
      </w:pPr>
      <w:bookmarkStart w:id="5" w:name="_Toc104903827"/>
      <w:r>
        <w:rPr>
          <w:rFonts w:ascii="黑体" w:eastAsia="黑体" w:hint="eastAsia"/>
          <w:sz w:val="32"/>
          <w:szCs w:val="32"/>
        </w:rPr>
        <w:t>一、基本职能及主要工作</w:t>
      </w:r>
      <w:bookmarkStart w:id="6" w:name="_GoBack"/>
      <w:bookmarkEnd w:id="6"/>
      <w:bookmarkEnd w:id="5"/>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实施卫生计生专项整治和日常监督检查；负责消毒产品、生活饮用水及涉及饮用水卫生安全产品、公共场所卫生、学校卫生、职业卫生、放射卫生、传染病防治、采供血机构、医疗机构、计划生育技术服务机构、中医药机构及其执业人员的执业活动等的监督检查，查处违法行为；对乡镇卫生计生综合监督执法工作进行业务指导和督查，对监督协管员进行培训、业务指导；负责行政区域内卫生计生监督信息的收集、核实和上报；受理对卫生计生违法行为的投诉、举报；开展卫生计生法律法规宣传教育和执法检查；完成上级交办的其他事项</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1、继续开展新冠肺炎疫情防控监督检查工作</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监督检查医疗机构、疾控机构、集中隔离场所、中小学和托幼机构、公共场所、生活饮用水、社区等单位新冠肺炎疫情防控落实情况。</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2、加强对医疗机构、传染病防治、临床用血、职业放射卫生、母婴保健和计划生育、餐饮具消毒单位卫生日常监督检查。</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3、加强职业健康监管</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4、完成上级下达的各项任务指标</w:t>
      </w:r>
    </w:p>
    <w:p w:rsidR="009D1FF6" w:rsidRDefault="008E090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5、打击非法行医工作</w:t>
      </w:r>
    </w:p>
    <w:p w:rsidR="00CB582D" w:rsidRPr="00A950F0" w:rsidRDefault="00CB582D" w:rsidP="00CB582D">
      <w:pPr>
        <w:spacing w:line="600" w:lineRule="exact"/>
        <w:ind w:firstLineChars="200" w:firstLine="640"/>
        <w:outlineLvl w:val="0"/>
        <w:rPr>
          <w:rFonts w:ascii="黑体" w:eastAsia="黑体"/>
          <w:color w:val="FF0000"/>
          <w:sz w:val="32"/>
          <w:szCs w:val="32"/>
        </w:rPr>
      </w:pPr>
      <w:bookmarkStart w:id="7" w:name="_Toc104902416"/>
      <w:bookmarkStart w:id="8" w:name="_Toc104903432"/>
      <w:bookmarkStart w:id="9" w:name="_Toc104903828"/>
      <w:r w:rsidRPr="00A950F0">
        <w:rPr>
          <w:rFonts w:ascii="黑体" w:eastAsia="黑体" w:hint="eastAsia"/>
          <w:color w:val="000000" w:themeColor="text1"/>
          <w:sz w:val="32"/>
          <w:szCs w:val="32"/>
        </w:rPr>
        <w:t>二、部门概况</w:t>
      </w:r>
      <w:r w:rsidRPr="00A950F0">
        <w:rPr>
          <w:rFonts w:ascii="黑体" w:eastAsia="黑体" w:hint="eastAsia"/>
          <w:color w:val="FF0000"/>
          <w:sz w:val="32"/>
          <w:szCs w:val="32"/>
        </w:rPr>
        <w:t>（部门编写，所属单位不再编写）</w:t>
      </w:r>
      <w:bookmarkEnd w:id="7"/>
      <w:bookmarkEnd w:id="8"/>
      <w:bookmarkEnd w:id="9"/>
    </w:p>
    <w:p w:rsidR="00CB582D" w:rsidRPr="00CB582D" w:rsidRDefault="00CB582D" w:rsidP="00CB582D">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9D1FF6" w:rsidRDefault="00CB582D">
      <w:pPr>
        <w:spacing w:line="600" w:lineRule="exact"/>
        <w:ind w:firstLineChars="200" w:firstLine="640"/>
        <w:outlineLvl w:val="1"/>
        <w:rPr>
          <w:rFonts w:ascii="黑体" w:eastAsia="黑体"/>
          <w:sz w:val="32"/>
          <w:szCs w:val="32"/>
        </w:rPr>
      </w:pPr>
      <w:bookmarkStart w:id="10" w:name="_Toc104903829"/>
      <w:r>
        <w:rPr>
          <w:rFonts w:ascii="黑体" w:eastAsia="黑体" w:hint="eastAsia"/>
          <w:sz w:val="32"/>
          <w:szCs w:val="32"/>
        </w:rPr>
        <w:t>三</w:t>
      </w:r>
      <w:r w:rsidR="008E0901">
        <w:rPr>
          <w:rFonts w:ascii="黑体" w:eastAsia="黑体" w:hint="eastAsia"/>
          <w:sz w:val="32"/>
          <w:szCs w:val="32"/>
        </w:rPr>
        <w:t>、收支预算总体情况</w:t>
      </w:r>
      <w:bookmarkEnd w:id="10"/>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峨眉山市卫生和计划生育监督执法大队所有收入和支出均纳入预算管理。20</w:t>
      </w:r>
      <w:r>
        <w:rPr>
          <w:rFonts w:ascii="仿宋_GB2312" w:eastAsia="仿宋_GB2312"/>
          <w:sz w:val="32"/>
          <w:szCs w:val="32"/>
        </w:rPr>
        <w:t>2</w:t>
      </w:r>
      <w:r>
        <w:rPr>
          <w:rFonts w:ascii="仿宋_GB2312" w:eastAsia="仿宋_GB2312" w:hint="eastAsia"/>
          <w:sz w:val="32"/>
          <w:szCs w:val="32"/>
        </w:rPr>
        <w:t>1年峨眉山市卫生和计划生育监督执法大队收入预算总额为196.9万元，较上年预算数减少53.68万元。其中：当年财政拨款收入196.9万元，其他收入0万元。相应安排支出预算196.9万元，其中：人员支出157.22万元，日常公用支出24.68万元，对个人和家庭的补助支出0.02万元，专项支出15万元。</w:t>
      </w:r>
    </w:p>
    <w:p w:rsidR="009D1FF6" w:rsidRDefault="00CB582D">
      <w:pPr>
        <w:spacing w:line="600" w:lineRule="exact"/>
        <w:ind w:firstLineChars="200" w:firstLine="640"/>
        <w:outlineLvl w:val="1"/>
        <w:rPr>
          <w:rFonts w:ascii="黑体" w:eastAsia="黑体"/>
          <w:sz w:val="32"/>
          <w:szCs w:val="32"/>
        </w:rPr>
      </w:pPr>
      <w:bookmarkStart w:id="11" w:name="_Toc104903830"/>
      <w:r>
        <w:rPr>
          <w:rFonts w:ascii="黑体" w:eastAsia="黑体" w:hint="eastAsia"/>
          <w:sz w:val="32"/>
          <w:szCs w:val="32"/>
        </w:rPr>
        <w:t>四</w:t>
      </w:r>
      <w:r w:rsidR="008E0901">
        <w:rPr>
          <w:rFonts w:ascii="黑体" w:eastAsia="黑体" w:hint="eastAsia"/>
          <w:sz w:val="32"/>
          <w:szCs w:val="32"/>
        </w:rPr>
        <w:t>、财政拨款支出预算安排情况</w:t>
      </w:r>
      <w:bookmarkEnd w:id="11"/>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峨眉山市卫生和计划生育监督执法大队2021年财政拨款收支总预算196.9万元，主要用于保障峨眉山市卫生和计划生育监督执法大队机构正常运转、完成日常工作任务以及承担卫生事业发展相关工作。其中：</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基本支出181.9万元，是用于保障峨眉山市卫生和计划生育监督执法大队正常运转的日常支出，包括基本工资、津贴补贴等</w:t>
      </w:r>
      <w:r>
        <w:rPr>
          <w:rFonts w:ascii="仿宋_GB2312" w:eastAsia="仿宋_GB2312" w:hint="eastAsia"/>
          <w:sz w:val="32"/>
          <w:szCs w:val="32"/>
        </w:rPr>
        <w:lastRenderedPageBreak/>
        <w:t>人员经费以及办公费、印刷费、水电费、办公设备购置等日常公用经费。</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项目支出15万元，是用于保障峨眉山市卫生和计划生育监督执法大队为完成特定的行政工作任务或事业发展目标，用于专项业务工作的经费支出。</w:t>
      </w:r>
    </w:p>
    <w:p w:rsidR="009D1FF6" w:rsidRDefault="00AA242B">
      <w:pPr>
        <w:spacing w:line="600" w:lineRule="exact"/>
        <w:ind w:firstLineChars="200" w:firstLine="640"/>
        <w:outlineLvl w:val="1"/>
        <w:rPr>
          <w:rFonts w:ascii="黑体" w:eastAsia="黑体"/>
          <w:sz w:val="32"/>
          <w:szCs w:val="32"/>
        </w:rPr>
      </w:pPr>
      <w:bookmarkStart w:id="12" w:name="_Toc104903831"/>
      <w:r>
        <w:rPr>
          <w:rFonts w:ascii="黑体" w:eastAsia="黑体" w:hint="eastAsia"/>
          <w:sz w:val="32"/>
          <w:szCs w:val="32"/>
        </w:rPr>
        <w:t>五</w:t>
      </w:r>
      <w:r w:rsidR="008E0901">
        <w:rPr>
          <w:rFonts w:ascii="黑体" w:eastAsia="黑体" w:hint="eastAsia"/>
          <w:sz w:val="32"/>
          <w:szCs w:val="32"/>
        </w:rPr>
        <w:t>、一般公共预算当年拨款情况说明</w:t>
      </w:r>
      <w:bookmarkEnd w:id="12"/>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峨眉山市卫生和计划生育监督执法大队2021年一般公共预算当年拨款196.9万元，较上年预算数减少53.68万元。主要原因是：1、2020年调出2人，退休2人；2、2020年已购置职业卫生装备，2021年无需再购置。</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社会保障和就业支出24.47万元，占12%；卫生健康支出150.99万元，占77%；住房保障支出21.45万元，占11%。</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1.社会保障和就业（类）05（款）05（项），2021年预算数为15.78万元，主要用于：机关事业单位基本养老保险缴费支出；05（款）06（项），2021年预算数为7.89万元，主要用于：机关事业单位职业年金缴费支出；99（款）99（项），2021年预算数为0.79万元，主要用于：机关事业单位工伤保险缴费支出。</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2.医疗卫生（</w:t>
      </w:r>
      <w:r>
        <w:rPr>
          <w:rFonts w:asciiTheme="minorHAnsi" w:eastAsia="仿宋_GB2312" w:hAnsiTheme="minorHAnsi" w:hint="eastAsia"/>
          <w:sz w:val="32"/>
          <w:szCs w:val="32"/>
        </w:rPr>
        <w:t>类</w:t>
      </w:r>
      <w:r>
        <w:rPr>
          <w:rFonts w:ascii="仿宋_GB2312" w:eastAsia="仿宋_GB2312" w:hint="eastAsia"/>
          <w:sz w:val="32"/>
          <w:szCs w:val="32"/>
        </w:rPr>
        <w:t>）11（款）01（项），2021年预算数为6.09</w:t>
      </w:r>
      <w:r>
        <w:rPr>
          <w:rFonts w:ascii="仿宋_GB2312" w:eastAsia="仿宋_GB2312" w:hint="eastAsia"/>
          <w:sz w:val="32"/>
          <w:szCs w:val="32"/>
        </w:rPr>
        <w:lastRenderedPageBreak/>
        <w:t>万元，主要用于：医疗保险缴费支出。</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3.住房保障（类）住房改革支出02（款）住房公积金01（项），2021年预算数为21.45万元，主要用于：按人力资源和社会保障部、财政部规定的基本工资和津贴补贴以及规定比例为职工缴纳的住房公积金支出。</w:t>
      </w:r>
    </w:p>
    <w:p w:rsidR="009D1FF6" w:rsidRDefault="008E0901">
      <w:pPr>
        <w:spacing w:line="600" w:lineRule="exact"/>
        <w:ind w:firstLineChars="200" w:firstLine="640"/>
        <w:rPr>
          <w:rFonts w:ascii="仿宋_GB2312" w:eastAsia="仿宋_GB2312"/>
          <w:sz w:val="32"/>
          <w:szCs w:val="32"/>
        </w:rPr>
      </w:pPr>
      <w:r>
        <w:rPr>
          <w:rFonts w:ascii="仿宋_GB2312" w:eastAsia="仿宋_GB2312" w:hint="eastAsia"/>
          <w:sz w:val="32"/>
          <w:szCs w:val="32"/>
        </w:rPr>
        <w:t>4.卫生监督机构（类）04（款）02项，2021年预算数为144.90万元，主要用于工资福利支出、商品和服务支出。</w:t>
      </w:r>
    </w:p>
    <w:p w:rsidR="009D1FF6" w:rsidRDefault="00AA242B">
      <w:pPr>
        <w:spacing w:line="600" w:lineRule="exact"/>
        <w:ind w:firstLineChars="200" w:firstLine="640"/>
        <w:outlineLvl w:val="1"/>
        <w:rPr>
          <w:rFonts w:ascii="黑体" w:eastAsia="黑体"/>
          <w:sz w:val="32"/>
          <w:szCs w:val="32"/>
        </w:rPr>
      </w:pPr>
      <w:bookmarkStart w:id="13" w:name="_Toc104903832"/>
      <w:r>
        <w:rPr>
          <w:rFonts w:ascii="黑体" w:eastAsia="黑体" w:hint="eastAsia"/>
          <w:sz w:val="32"/>
          <w:szCs w:val="32"/>
        </w:rPr>
        <w:t>六</w:t>
      </w:r>
      <w:r w:rsidR="008E0901">
        <w:rPr>
          <w:rFonts w:ascii="黑体" w:eastAsia="黑体" w:hint="eastAsia"/>
          <w:sz w:val="32"/>
          <w:szCs w:val="32"/>
        </w:rPr>
        <w:t>、一般公共预算基本支出情况说明</w:t>
      </w:r>
      <w:bookmarkEnd w:id="13"/>
    </w:p>
    <w:p w:rsidR="009D1FF6" w:rsidRDefault="008E0901">
      <w:pPr>
        <w:spacing w:line="600" w:lineRule="exact"/>
        <w:ind w:firstLineChars="200" w:firstLine="640"/>
        <w:outlineLvl w:val="1"/>
        <w:rPr>
          <w:rFonts w:ascii="仿宋_GB2312" w:eastAsia="仿宋_GB2312"/>
          <w:sz w:val="32"/>
          <w:szCs w:val="32"/>
        </w:rPr>
      </w:pPr>
      <w:bookmarkStart w:id="14" w:name="_Toc104903833"/>
      <w:r>
        <w:rPr>
          <w:rFonts w:ascii="仿宋_GB2312" w:eastAsia="仿宋_GB2312" w:hint="eastAsia"/>
          <w:sz w:val="32"/>
          <w:szCs w:val="32"/>
        </w:rPr>
        <w:t>峨眉山市卫生和计划生育监督执法大队2021年一般公共预算基本支出196.9万元，其中：</w:t>
      </w:r>
      <w:bookmarkEnd w:id="14"/>
    </w:p>
    <w:p w:rsidR="009D1FF6" w:rsidRDefault="008E0901">
      <w:pPr>
        <w:spacing w:line="600" w:lineRule="exact"/>
        <w:ind w:firstLineChars="200" w:firstLine="640"/>
        <w:outlineLvl w:val="1"/>
        <w:rPr>
          <w:rFonts w:ascii="仿宋_GB2312" w:eastAsia="仿宋_GB2312"/>
          <w:sz w:val="32"/>
          <w:szCs w:val="32"/>
        </w:rPr>
      </w:pPr>
      <w:bookmarkStart w:id="15" w:name="_Toc104903834"/>
      <w:r>
        <w:rPr>
          <w:rFonts w:ascii="仿宋_GB2312" w:eastAsia="仿宋_GB2312" w:hint="eastAsia"/>
          <w:sz w:val="32"/>
          <w:szCs w:val="32"/>
        </w:rPr>
        <w:t>人员经费157.22万元，主要包括：基本工资、津贴补贴、绩效工资、奖金、伙食补助费、社会保险缴费、住房公积金。</w:t>
      </w:r>
      <w:bookmarkEnd w:id="15"/>
    </w:p>
    <w:p w:rsidR="009D1FF6" w:rsidRDefault="008E0901">
      <w:pPr>
        <w:spacing w:line="600" w:lineRule="exact"/>
        <w:ind w:firstLineChars="200" w:firstLine="640"/>
        <w:outlineLvl w:val="1"/>
        <w:rPr>
          <w:rFonts w:ascii="仿宋_GB2312" w:eastAsia="仿宋_GB2312"/>
          <w:sz w:val="32"/>
          <w:szCs w:val="32"/>
        </w:rPr>
      </w:pPr>
      <w:bookmarkStart w:id="16" w:name="_Toc104903835"/>
      <w:r>
        <w:rPr>
          <w:rFonts w:ascii="仿宋_GB2312" w:eastAsia="仿宋_GB2312" w:hint="eastAsia"/>
          <w:sz w:val="32"/>
          <w:szCs w:val="32"/>
        </w:rPr>
        <w:t>公用经费24.68万元，主要包括：办公费、印刷费、邮电费、差旅费、维修费、公务接待费、工会经费、公务用车运行维护费、其他交通费。</w:t>
      </w:r>
      <w:bookmarkEnd w:id="16"/>
    </w:p>
    <w:p w:rsidR="009D1FF6" w:rsidRDefault="00AA242B">
      <w:pPr>
        <w:spacing w:line="600" w:lineRule="exact"/>
        <w:ind w:firstLineChars="200" w:firstLine="640"/>
        <w:outlineLvl w:val="1"/>
        <w:rPr>
          <w:rFonts w:ascii="黑体" w:eastAsia="黑体"/>
          <w:sz w:val="32"/>
          <w:szCs w:val="32"/>
        </w:rPr>
      </w:pPr>
      <w:bookmarkStart w:id="17" w:name="_Toc104903836"/>
      <w:r>
        <w:rPr>
          <w:rFonts w:ascii="黑体" w:eastAsia="黑体" w:hint="eastAsia"/>
          <w:sz w:val="32"/>
          <w:szCs w:val="32"/>
        </w:rPr>
        <w:t>七</w:t>
      </w:r>
      <w:r w:rsidR="008E0901">
        <w:rPr>
          <w:rFonts w:ascii="黑体" w:eastAsia="黑体" w:hint="eastAsia"/>
          <w:sz w:val="32"/>
          <w:szCs w:val="32"/>
        </w:rPr>
        <w:t>、政府性基金预算支出规模及变化情况说明</w:t>
      </w:r>
      <w:bookmarkEnd w:id="17"/>
    </w:p>
    <w:p w:rsidR="009D1FF6" w:rsidRDefault="008E0901">
      <w:pPr>
        <w:spacing w:line="600" w:lineRule="exact"/>
        <w:ind w:firstLineChars="200" w:firstLine="640"/>
        <w:outlineLvl w:val="1"/>
        <w:rPr>
          <w:rFonts w:ascii="仿宋_GB2312" w:eastAsia="仿宋_GB2312"/>
          <w:sz w:val="32"/>
          <w:szCs w:val="32"/>
        </w:rPr>
      </w:pPr>
      <w:bookmarkStart w:id="18" w:name="_Toc104903837"/>
      <w:r>
        <w:rPr>
          <w:rFonts w:ascii="仿宋_GB2312" w:eastAsia="仿宋_GB2312" w:hint="eastAsia"/>
          <w:sz w:val="32"/>
          <w:szCs w:val="32"/>
        </w:rPr>
        <w:t>峨眉山市卫生和计划生育监督执法大队2021年无政府性基金预算。</w:t>
      </w:r>
      <w:bookmarkEnd w:id="18"/>
    </w:p>
    <w:p w:rsidR="009D1FF6" w:rsidRDefault="00AA242B">
      <w:pPr>
        <w:spacing w:line="600" w:lineRule="exact"/>
        <w:ind w:firstLineChars="200" w:firstLine="640"/>
        <w:outlineLvl w:val="1"/>
        <w:rPr>
          <w:rFonts w:ascii="黑体" w:eastAsia="黑体"/>
          <w:sz w:val="32"/>
          <w:szCs w:val="32"/>
        </w:rPr>
      </w:pPr>
      <w:bookmarkStart w:id="19" w:name="_Toc104903838"/>
      <w:r>
        <w:rPr>
          <w:rFonts w:ascii="黑体" w:eastAsia="黑体" w:hint="eastAsia"/>
          <w:sz w:val="32"/>
          <w:szCs w:val="32"/>
        </w:rPr>
        <w:t>八</w:t>
      </w:r>
      <w:r w:rsidR="008E0901">
        <w:rPr>
          <w:rFonts w:ascii="黑体" w:eastAsia="黑体" w:hint="eastAsia"/>
          <w:sz w:val="32"/>
          <w:szCs w:val="32"/>
        </w:rPr>
        <w:t>、“三公”经费预算安排情况说明</w:t>
      </w:r>
      <w:bookmarkEnd w:id="19"/>
    </w:p>
    <w:p w:rsidR="009D1FF6" w:rsidRDefault="008E0901">
      <w:pPr>
        <w:spacing w:line="600" w:lineRule="exact"/>
        <w:ind w:firstLineChars="200" w:firstLine="640"/>
        <w:outlineLvl w:val="1"/>
        <w:rPr>
          <w:rFonts w:ascii="楷体_GB2312" w:eastAsia="楷体_GB2312"/>
          <w:sz w:val="32"/>
          <w:szCs w:val="32"/>
        </w:rPr>
      </w:pPr>
      <w:bookmarkStart w:id="20" w:name="_Toc104903839"/>
      <w:r>
        <w:rPr>
          <w:rFonts w:ascii="仿宋_GB2312" w:eastAsia="仿宋_GB2312" w:hint="eastAsia"/>
          <w:sz w:val="32"/>
          <w:szCs w:val="32"/>
        </w:rPr>
        <w:t>峨眉山市卫生和计划生育监督执法大队2021年“三公”经费预算数6.5万元，较上年“三公”经费预算数增加6.5万元。</w:t>
      </w:r>
      <w:r>
        <w:rPr>
          <w:rFonts w:ascii="仿宋_GB2312" w:eastAsia="仿宋_GB2312" w:hint="eastAsia"/>
          <w:sz w:val="32"/>
          <w:szCs w:val="32"/>
        </w:rPr>
        <w:lastRenderedPageBreak/>
        <w:t>其中财政拨款安排“三公”经费6.5万元。因公出国（境）经费0万元，公务接待费0.5万元，公务用车购置及运行维护费6万元。</w:t>
      </w:r>
      <w:bookmarkEnd w:id="20"/>
    </w:p>
    <w:p w:rsidR="009D1FF6" w:rsidRDefault="008E0901">
      <w:pPr>
        <w:spacing w:line="600" w:lineRule="exact"/>
        <w:ind w:firstLineChars="200" w:firstLine="640"/>
        <w:outlineLvl w:val="1"/>
        <w:rPr>
          <w:rFonts w:ascii="仿宋_GB2312" w:eastAsia="仿宋_GB2312"/>
          <w:sz w:val="32"/>
          <w:szCs w:val="32"/>
        </w:rPr>
      </w:pPr>
      <w:bookmarkStart w:id="21" w:name="_Toc104903840"/>
      <w:r>
        <w:rPr>
          <w:rFonts w:ascii="仿宋_GB2312" w:eastAsia="仿宋_GB2312" w:hint="eastAsia"/>
          <w:sz w:val="32"/>
          <w:szCs w:val="32"/>
        </w:rPr>
        <w:t>（一）无因公出国（境）预算。</w:t>
      </w:r>
      <w:bookmarkEnd w:id="21"/>
    </w:p>
    <w:p w:rsidR="009D1FF6" w:rsidRDefault="008E0901">
      <w:pPr>
        <w:spacing w:line="600" w:lineRule="exact"/>
        <w:ind w:firstLineChars="200" w:firstLine="640"/>
        <w:outlineLvl w:val="1"/>
        <w:rPr>
          <w:rFonts w:ascii="仿宋_GB2312" w:eastAsia="仿宋_GB2312"/>
          <w:sz w:val="32"/>
          <w:szCs w:val="32"/>
        </w:rPr>
      </w:pPr>
      <w:bookmarkStart w:id="22" w:name="_Toc104903841"/>
      <w:r>
        <w:rPr>
          <w:rFonts w:ascii="仿宋_GB2312" w:eastAsia="仿宋_GB2312" w:hint="eastAsia"/>
          <w:sz w:val="32"/>
          <w:szCs w:val="32"/>
        </w:rPr>
        <w:t>2021年因公临时出国（境）未安排人次。</w:t>
      </w:r>
      <w:bookmarkEnd w:id="22"/>
    </w:p>
    <w:p w:rsidR="009D1FF6" w:rsidRDefault="008E0901">
      <w:pPr>
        <w:spacing w:line="600" w:lineRule="exact"/>
        <w:ind w:firstLineChars="200" w:firstLine="640"/>
        <w:outlineLvl w:val="1"/>
        <w:rPr>
          <w:rFonts w:ascii="仿宋_GB2312" w:eastAsia="仿宋_GB2312"/>
          <w:sz w:val="32"/>
          <w:szCs w:val="32"/>
        </w:rPr>
      </w:pPr>
      <w:bookmarkStart w:id="23" w:name="_Toc104903842"/>
      <w:r>
        <w:rPr>
          <w:rFonts w:ascii="仿宋_GB2312" w:eastAsia="仿宋_GB2312" w:hint="eastAsia"/>
          <w:sz w:val="32"/>
          <w:szCs w:val="32"/>
        </w:rPr>
        <w:t>（二）公务接待费较上年预算增加0.5万元。</w:t>
      </w:r>
      <w:bookmarkEnd w:id="23"/>
    </w:p>
    <w:p w:rsidR="009D1FF6" w:rsidRDefault="008E0901">
      <w:pPr>
        <w:spacing w:line="600" w:lineRule="exact"/>
        <w:ind w:firstLineChars="200" w:firstLine="640"/>
        <w:outlineLvl w:val="1"/>
        <w:rPr>
          <w:rFonts w:ascii="仿宋_GB2312" w:eastAsia="仿宋_GB2312"/>
          <w:sz w:val="32"/>
          <w:szCs w:val="32"/>
        </w:rPr>
      </w:pPr>
      <w:bookmarkStart w:id="24" w:name="_Toc104903843"/>
      <w:r>
        <w:rPr>
          <w:rFonts w:ascii="仿宋_GB2312" w:eastAsia="仿宋_GB2312" w:hint="eastAsia"/>
          <w:sz w:val="32"/>
          <w:szCs w:val="32"/>
        </w:rPr>
        <w:t>2021年公务接待费计划用于对上级单位来我单位进行工作督导时接待用。</w:t>
      </w:r>
      <w:bookmarkEnd w:id="24"/>
    </w:p>
    <w:p w:rsidR="009D1FF6" w:rsidRDefault="008E0901">
      <w:pPr>
        <w:spacing w:line="600" w:lineRule="exact"/>
        <w:ind w:firstLineChars="200" w:firstLine="640"/>
        <w:outlineLvl w:val="1"/>
        <w:rPr>
          <w:rFonts w:ascii="仿宋_GB2312" w:eastAsia="仿宋_GB2312"/>
          <w:sz w:val="32"/>
          <w:szCs w:val="32"/>
        </w:rPr>
      </w:pPr>
      <w:bookmarkStart w:id="25" w:name="_Toc104903844"/>
      <w:r>
        <w:rPr>
          <w:rFonts w:ascii="楷体_GB2312" w:eastAsia="楷体_GB2312" w:hint="eastAsia"/>
          <w:sz w:val="32"/>
          <w:szCs w:val="32"/>
        </w:rPr>
        <w:t>（三）</w:t>
      </w:r>
      <w:r>
        <w:rPr>
          <w:rFonts w:ascii="仿宋_GB2312" w:eastAsia="仿宋_GB2312" w:hint="eastAsia"/>
          <w:sz w:val="32"/>
          <w:szCs w:val="32"/>
        </w:rPr>
        <w:t>公务用车购置及运行维护费较上年预算增加6万元，。单位现有公务用车2辆，其中：轿车1辆、越野车1辆。</w:t>
      </w:r>
      <w:bookmarkEnd w:id="25"/>
    </w:p>
    <w:p w:rsidR="009D1FF6" w:rsidRDefault="008E0901">
      <w:pPr>
        <w:spacing w:line="600" w:lineRule="exact"/>
        <w:ind w:firstLineChars="200" w:firstLine="640"/>
        <w:outlineLvl w:val="1"/>
        <w:rPr>
          <w:rFonts w:ascii="仿宋_GB2312" w:eastAsia="仿宋_GB2312"/>
          <w:sz w:val="32"/>
          <w:szCs w:val="32"/>
        </w:rPr>
      </w:pPr>
      <w:bookmarkStart w:id="26" w:name="_Toc104903845"/>
      <w:r>
        <w:rPr>
          <w:rFonts w:ascii="仿宋_GB2312" w:eastAsia="仿宋_GB2312" w:hint="eastAsia"/>
          <w:sz w:val="32"/>
          <w:szCs w:val="32"/>
        </w:rPr>
        <w:t>2021年未安排公务用车购置费。</w:t>
      </w:r>
      <w:bookmarkEnd w:id="26"/>
    </w:p>
    <w:p w:rsidR="009D1FF6" w:rsidRDefault="008E0901">
      <w:pPr>
        <w:spacing w:line="600" w:lineRule="exact"/>
        <w:ind w:firstLineChars="200" w:firstLine="640"/>
        <w:outlineLvl w:val="1"/>
        <w:rPr>
          <w:rFonts w:ascii="仿宋_GB2312" w:eastAsia="仿宋_GB2312"/>
          <w:sz w:val="32"/>
          <w:szCs w:val="32"/>
        </w:rPr>
      </w:pPr>
      <w:bookmarkStart w:id="27" w:name="_Toc104903846"/>
      <w:r>
        <w:rPr>
          <w:rFonts w:ascii="仿宋_GB2312" w:eastAsia="仿宋_GB2312" w:hint="eastAsia"/>
          <w:sz w:val="32"/>
          <w:szCs w:val="32"/>
        </w:rPr>
        <w:t>2021年安排公务用车运行维护费6万元，用于维修、养护公务用车。</w:t>
      </w:r>
      <w:bookmarkEnd w:id="27"/>
    </w:p>
    <w:p w:rsidR="009D1FF6" w:rsidRDefault="00AA242B">
      <w:pPr>
        <w:spacing w:line="600" w:lineRule="exact"/>
        <w:ind w:firstLineChars="200" w:firstLine="640"/>
        <w:outlineLvl w:val="1"/>
        <w:rPr>
          <w:rFonts w:ascii="黑体" w:eastAsia="黑体"/>
          <w:sz w:val="32"/>
          <w:szCs w:val="32"/>
        </w:rPr>
      </w:pPr>
      <w:bookmarkStart w:id="28" w:name="_Toc104903847"/>
      <w:r>
        <w:rPr>
          <w:rFonts w:ascii="黑体" w:eastAsia="黑体" w:hint="eastAsia"/>
          <w:sz w:val="32"/>
          <w:szCs w:val="32"/>
        </w:rPr>
        <w:t>九</w:t>
      </w:r>
      <w:r w:rsidR="008E0901">
        <w:rPr>
          <w:rFonts w:ascii="黑体" w:eastAsia="黑体" w:hint="eastAsia"/>
          <w:sz w:val="32"/>
          <w:szCs w:val="32"/>
        </w:rPr>
        <w:t>、其他重要事项的情况说明</w:t>
      </w:r>
      <w:bookmarkEnd w:id="28"/>
    </w:p>
    <w:p w:rsidR="009D1FF6" w:rsidRDefault="008E0901">
      <w:pPr>
        <w:spacing w:line="600" w:lineRule="exact"/>
        <w:ind w:firstLineChars="200" w:firstLine="640"/>
        <w:outlineLvl w:val="1"/>
        <w:rPr>
          <w:rFonts w:ascii="仿宋_GB2312" w:eastAsia="仿宋_GB2312"/>
          <w:sz w:val="32"/>
          <w:szCs w:val="32"/>
        </w:rPr>
      </w:pPr>
      <w:bookmarkStart w:id="29" w:name="_Toc104903848"/>
      <w:r>
        <w:rPr>
          <w:rFonts w:ascii="仿宋_GB2312" w:eastAsia="仿宋_GB2312" w:hint="eastAsia"/>
          <w:sz w:val="32"/>
          <w:szCs w:val="32"/>
        </w:rPr>
        <w:t>（一）机关运行经费。</w:t>
      </w:r>
      <w:bookmarkEnd w:id="29"/>
    </w:p>
    <w:p w:rsidR="009D1FF6" w:rsidRDefault="008E0901">
      <w:pPr>
        <w:spacing w:line="600" w:lineRule="exact"/>
        <w:ind w:firstLineChars="200" w:firstLine="640"/>
        <w:outlineLvl w:val="1"/>
        <w:rPr>
          <w:rFonts w:ascii="仿宋_GB2312" w:eastAsia="仿宋_GB2312"/>
          <w:sz w:val="32"/>
          <w:szCs w:val="32"/>
        </w:rPr>
      </w:pPr>
      <w:bookmarkStart w:id="30" w:name="_Toc104903849"/>
      <w:r>
        <w:rPr>
          <w:rFonts w:ascii="仿宋_GB2312" w:eastAsia="仿宋_GB2312" w:hint="eastAsia"/>
          <w:sz w:val="32"/>
          <w:szCs w:val="32"/>
        </w:rPr>
        <w:t>2021年，峨眉山市卫生和计划生育监督执法大队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24.68万元，较上年预算减少6.7万元，下降27%。</w:t>
      </w:r>
      <w:bookmarkEnd w:id="30"/>
    </w:p>
    <w:p w:rsidR="009D1FF6" w:rsidRDefault="008E0901">
      <w:pPr>
        <w:spacing w:line="600" w:lineRule="exact"/>
        <w:ind w:firstLineChars="200" w:firstLine="640"/>
        <w:outlineLvl w:val="1"/>
        <w:rPr>
          <w:rFonts w:ascii="仿宋_GB2312" w:eastAsia="仿宋_GB2312"/>
          <w:sz w:val="32"/>
          <w:szCs w:val="32"/>
        </w:rPr>
      </w:pPr>
      <w:bookmarkStart w:id="31" w:name="_Toc104903850"/>
      <w:r>
        <w:rPr>
          <w:rFonts w:ascii="仿宋_GB2312" w:eastAsia="仿宋_GB2312" w:hint="eastAsia"/>
          <w:sz w:val="32"/>
          <w:szCs w:val="32"/>
        </w:rPr>
        <w:lastRenderedPageBreak/>
        <w:t>（二）政府采购情况。</w:t>
      </w:r>
      <w:bookmarkEnd w:id="31"/>
    </w:p>
    <w:p w:rsidR="009D1FF6" w:rsidRDefault="008E0901">
      <w:pPr>
        <w:spacing w:line="600" w:lineRule="exact"/>
        <w:ind w:firstLineChars="200" w:firstLine="640"/>
        <w:outlineLvl w:val="1"/>
        <w:rPr>
          <w:rFonts w:ascii="仿宋_GB2312" w:eastAsia="仿宋_GB2312"/>
          <w:sz w:val="32"/>
          <w:szCs w:val="32"/>
        </w:rPr>
      </w:pPr>
      <w:bookmarkStart w:id="32" w:name="_Toc104903851"/>
      <w:r>
        <w:rPr>
          <w:rFonts w:ascii="仿宋_GB2312" w:eastAsia="仿宋_GB2312" w:hint="eastAsia"/>
          <w:sz w:val="32"/>
          <w:szCs w:val="32"/>
        </w:rPr>
        <w:t>2021年，峨眉山市卫生和计划生育监督执法大队无安排政府采购预算。</w:t>
      </w:r>
      <w:bookmarkEnd w:id="32"/>
    </w:p>
    <w:p w:rsidR="009D1FF6" w:rsidRDefault="008E0901">
      <w:pPr>
        <w:spacing w:line="600" w:lineRule="exact"/>
        <w:ind w:firstLineChars="200" w:firstLine="640"/>
        <w:outlineLvl w:val="1"/>
        <w:rPr>
          <w:rFonts w:ascii="仿宋_GB2312" w:eastAsia="仿宋_GB2312"/>
          <w:sz w:val="32"/>
          <w:szCs w:val="32"/>
        </w:rPr>
      </w:pPr>
      <w:bookmarkStart w:id="33" w:name="_Toc104903852"/>
      <w:r>
        <w:rPr>
          <w:rFonts w:ascii="仿宋_GB2312" w:eastAsia="仿宋_GB2312" w:hint="eastAsia"/>
          <w:sz w:val="32"/>
          <w:szCs w:val="32"/>
        </w:rPr>
        <w:t>（三）国有资产占有使用情况。</w:t>
      </w:r>
      <w:bookmarkEnd w:id="33"/>
    </w:p>
    <w:p w:rsidR="009D1FF6" w:rsidRDefault="008E0901">
      <w:pPr>
        <w:spacing w:line="600" w:lineRule="exact"/>
        <w:ind w:firstLineChars="200" w:firstLine="640"/>
        <w:outlineLvl w:val="1"/>
        <w:rPr>
          <w:rFonts w:ascii="仿宋_GB2312" w:eastAsia="仿宋_GB2312"/>
          <w:sz w:val="32"/>
          <w:szCs w:val="32"/>
        </w:rPr>
      </w:pPr>
      <w:bookmarkStart w:id="34" w:name="_Toc104903853"/>
      <w:r>
        <w:rPr>
          <w:rFonts w:ascii="仿宋_GB2312" w:eastAsia="仿宋_GB2312" w:hint="eastAsia"/>
          <w:sz w:val="32"/>
          <w:szCs w:val="32"/>
        </w:rPr>
        <w:t>截至去年底，峨眉山市卫生和计划生育监督执法大队实际共有车辆2辆。单位价值200万元以上大型设备0台（套）。</w:t>
      </w:r>
      <w:r>
        <w:rPr>
          <w:rFonts w:ascii="仿宋_GB2312" w:eastAsia="仿宋_GB2312" w:hint="eastAsia"/>
          <w:sz w:val="32"/>
          <w:szCs w:val="32"/>
        </w:rPr>
        <w:br/>
        <w:t xml:space="preserve">　　2021年，未预算安排购置车辆及单位价值200万元以上大型设备。</w:t>
      </w:r>
      <w:bookmarkEnd w:id="34"/>
    </w:p>
    <w:p w:rsidR="009D1FF6" w:rsidRDefault="008E0901">
      <w:pPr>
        <w:spacing w:line="600" w:lineRule="exact"/>
        <w:ind w:firstLineChars="200" w:firstLine="640"/>
        <w:outlineLvl w:val="1"/>
        <w:rPr>
          <w:rFonts w:ascii="仿宋_GB2312" w:eastAsia="仿宋_GB2312"/>
          <w:sz w:val="32"/>
          <w:szCs w:val="32"/>
        </w:rPr>
      </w:pPr>
      <w:bookmarkStart w:id="35" w:name="_Toc104903854"/>
      <w:r>
        <w:rPr>
          <w:rFonts w:ascii="仿宋_GB2312" w:eastAsia="仿宋_GB2312" w:hint="eastAsia"/>
          <w:sz w:val="32"/>
          <w:szCs w:val="32"/>
        </w:rPr>
        <w:t>（四）绩效目标设置情况。</w:t>
      </w:r>
      <w:bookmarkEnd w:id="35"/>
    </w:p>
    <w:p w:rsidR="009D1FF6" w:rsidRDefault="008E0901">
      <w:pPr>
        <w:spacing w:line="600" w:lineRule="exact"/>
        <w:ind w:firstLineChars="200" w:firstLine="640"/>
        <w:outlineLvl w:val="1"/>
        <w:rPr>
          <w:rFonts w:ascii="仿宋_GB2312" w:eastAsia="仿宋_GB2312"/>
          <w:sz w:val="32"/>
          <w:szCs w:val="32"/>
        </w:rPr>
      </w:pPr>
      <w:bookmarkStart w:id="36" w:name="_Toc104903855"/>
      <w:r>
        <w:rPr>
          <w:rFonts w:ascii="仿宋_GB2312" w:eastAsia="仿宋_GB2312" w:hint="eastAsia"/>
          <w:sz w:val="32"/>
          <w:szCs w:val="32"/>
        </w:rPr>
        <w:t>2021年，峨眉山市卫生和计划生育监督执法大队按要求实行绩效目标管理，整体绩效目标涉及预算安排15万元，其中基本支出0万元，项目支出15万元。其中编制了项目绩效目标的预算15万元，主要为卫生监督经费项目。</w:t>
      </w:r>
      <w:bookmarkEnd w:id="36"/>
    </w:p>
    <w:p w:rsidR="009D1FF6" w:rsidRDefault="00AA242B">
      <w:pPr>
        <w:spacing w:line="600" w:lineRule="exact"/>
        <w:ind w:firstLineChars="200" w:firstLine="640"/>
        <w:outlineLvl w:val="1"/>
        <w:rPr>
          <w:rFonts w:ascii="黑体" w:eastAsia="黑体"/>
          <w:sz w:val="32"/>
          <w:szCs w:val="32"/>
        </w:rPr>
      </w:pPr>
      <w:bookmarkStart w:id="37" w:name="_Toc104903856"/>
      <w:r>
        <w:rPr>
          <w:rFonts w:ascii="黑体" w:eastAsia="黑体" w:hint="eastAsia"/>
          <w:sz w:val="32"/>
          <w:szCs w:val="32"/>
        </w:rPr>
        <w:t>十</w:t>
      </w:r>
      <w:r w:rsidR="008E0901">
        <w:rPr>
          <w:rFonts w:ascii="黑体" w:eastAsia="黑体" w:hint="eastAsia"/>
          <w:sz w:val="32"/>
          <w:szCs w:val="32"/>
        </w:rPr>
        <w:t>、名词解释</w:t>
      </w:r>
      <w:bookmarkEnd w:id="37"/>
    </w:p>
    <w:p w:rsidR="009D1FF6" w:rsidRDefault="008E090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9D1FF6" w:rsidRDefault="008E090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9D1FF6" w:rsidRDefault="008E0901">
      <w:pPr>
        <w:ind w:firstLineChars="200" w:firstLine="640"/>
        <w:rPr>
          <w:rFonts w:ascii="仿宋_GB2312" w:eastAsia="仿宋_GB2312"/>
          <w:color w:val="000000"/>
          <w:sz w:val="32"/>
          <w:szCs w:val="32"/>
        </w:rPr>
      </w:pPr>
      <w:r>
        <w:rPr>
          <w:rFonts w:ascii="仿宋_GB2312" w:eastAsia="仿宋_GB2312" w:hint="eastAsia"/>
          <w:color w:val="000000"/>
          <w:sz w:val="32"/>
          <w:szCs w:val="32"/>
        </w:rPr>
        <w:t>3.社会保障和就业</w:t>
      </w:r>
      <w:r>
        <w:rPr>
          <w:rFonts w:ascii="仿宋_GB2312" w:eastAsia="仿宋_GB2312" w:hint="eastAsia"/>
          <w:sz w:val="32"/>
          <w:szCs w:val="32"/>
        </w:rPr>
        <w:t>（类）05（款）05（项）：指机关事业单位基本养老保险缴费支出；05（款）06（项）：指机关事业单位职业年金缴费支出；99（款）99（项）：指机关事业单位工伤保险缴费支出</w:t>
      </w:r>
      <w:r>
        <w:rPr>
          <w:rFonts w:ascii="仿宋_GB2312" w:eastAsia="仿宋_GB2312" w:hint="eastAsia"/>
          <w:color w:val="000000"/>
          <w:sz w:val="32"/>
          <w:szCs w:val="32"/>
        </w:rPr>
        <w:t>。</w:t>
      </w:r>
    </w:p>
    <w:p w:rsidR="009D1FF6" w:rsidRDefault="008E0901">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4.基本支出：指为保障机构正常运转、完成日常工作任务而发生的人员支出和公用支出。</w:t>
      </w:r>
    </w:p>
    <w:p w:rsidR="009D1FF6" w:rsidRDefault="008E0901">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5.项目支出：指在基本支出之外为完成特定行政任务和事业发展目标所发生的支出。 </w:t>
      </w:r>
    </w:p>
    <w:p w:rsidR="009D1FF6" w:rsidRDefault="008E090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E0901" w:rsidRDefault="008E0901" w:rsidP="008E0901">
      <w:pPr>
        <w:spacing w:line="600" w:lineRule="exact"/>
        <w:jc w:val="center"/>
        <w:outlineLvl w:val="0"/>
        <w:rPr>
          <w:rFonts w:ascii="方正小标宋简体" w:eastAsia="方正小标宋简体"/>
          <w:color w:val="000000" w:themeColor="text1"/>
          <w:sz w:val="44"/>
          <w:szCs w:val="44"/>
        </w:rPr>
      </w:pPr>
      <w:bookmarkStart w:id="38" w:name="_Toc23933"/>
      <w:bookmarkStart w:id="39" w:name="_Toc4240"/>
      <w:bookmarkStart w:id="40" w:name="_Toc104902687"/>
    </w:p>
    <w:p w:rsidR="008E0901" w:rsidRDefault="008E0901" w:rsidP="008E0901">
      <w:pPr>
        <w:spacing w:line="600" w:lineRule="exact"/>
        <w:jc w:val="center"/>
        <w:outlineLvl w:val="0"/>
        <w:rPr>
          <w:rFonts w:ascii="方正小标宋简体" w:eastAsia="方正小标宋简体" w:hint="eastAsia"/>
          <w:color w:val="000000" w:themeColor="text1"/>
          <w:sz w:val="44"/>
          <w:szCs w:val="44"/>
        </w:rPr>
      </w:pPr>
      <w:bookmarkStart w:id="41" w:name="_Toc104903857"/>
      <w:r w:rsidRPr="00FD159B">
        <w:rPr>
          <w:rFonts w:ascii="方正小标宋简体" w:eastAsia="方正小标宋简体" w:hint="eastAsia"/>
          <w:color w:val="000000" w:themeColor="text1"/>
          <w:sz w:val="44"/>
          <w:szCs w:val="44"/>
        </w:rPr>
        <w:t>第二部分 峨眉山市</w:t>
      </w:r>
      <w:r>
        <w:rPr>
          <w:rFonts w:ascii="方正小标宋简体" w:eastAsia="方正小标宋简体" w:hint="eastAsia"/>
          <w:color w:val="000000" w:themeColor="text1"/>
          <w:sz w:val="44"/>
          <w:szCs w:val="44"/>
        </w:rPr>
        <w:t>卫生和计划生育监督执法大队</w:t>
      </w:r>
      <w:r w:rsidRPr="00FD159B">
        <w:rPr>
          <w:rFonts w:ascii="方正小标宋简体" w:eastAsia="方正小标宋简体" w:hint="eastAsia"/>
          <w:color w:val="000000" w:themeColor="text1"/>
          <w:sz w:val="44"/>
          <w:szCs w:val="44"/>
        </w:rPr>
        <w:t>2021年预算</w:t>
      </w:r>
      <w:r>
        <w:rPr>
          <w:rFonts w:ascii="方正小标宋简体" w:eastAsia="方正小标宋简体" w:hint="eastAsia"/>
          <w:color w:val="000000" w:themeColor="text1"/>
          <w:sz w:val="44"/>
          <w:szCs w:val="44"/>
        </w:rPr>
        <w:t>编制的说明附表</w:t>
      </w:r>
      <w:bookmarkEnd w:id="38"/>
      <w:bookmarkEnd w:id="39"/>
      <w:bookmarkEnd w:id="40"/>
      <w:bookmarkEnd w:id="41"/>
    </w:p>
    <w:p w:rsidR="00B566B1" w:rsidRPr="00B566B1" w:rsidRDefault="00B566B1" w:rsidP="00B566B1">
      <w:pPr>
        <w:pStyle w:val="a0"/>
        <w:rPr>
          <w:lang w:val="en-US" w:bidi="ar-SA"/>
        </w:rPr>
      </w:pPr>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42" w:name="_Toc104902688"/>
      <w:bookmarkStart w:id="43" w:name="_Toc104903858"/>
      <w:r>
        <w:rPr>
          <w:rFonts w:ascii="黑体" w:eastAsia="黑体" w:hint="eastAsia"/>
          <w:color w:val="000000" w:themeColor="text1"/>
          <w:sz w:val="32"/>
          <w:szCs w:val="32"/>
        </w:rPr>
        <w:t>一、收支预算总表</w:t>
      </w:r>
      <w:bookmarkEnd w:id="42"/>
      <w:bookmarkEnd w:id="43"/>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44" w:name="_Toc104902689"/>
      <w:bookmarkStart w:id="45" w:name="_Toc104903859"/>
      <w:r>
        <w:rPr>
          <w:rFonts w:ascii="黑体" w:eastAsia="黑体" w:hint="eastAsia"/>
          <w:color w:val="000000" w:themeColor="text1"/>
          <w:sz w:val="32"/>
          <w:szCs w:val="32"/>
        </w:rPr>
        <w:t>二、收入总表</w:t>
      </w:r>
      <w:bookmarkEnd w:id="44"/>
      <w:bookmarkEnd w:id="45"/>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46" w:name="_Toc104902690"/>
      <w:bookmarkStart w:id="47" w:name="_Toc104903860"/>
      <w:r>
        <w:rPr>
          <w:rFonts w:ascii="黑体" w:eastAsia="黑体" w:hint="eastAsia"/>
          <w:color w:val="000000" w:themeColor="text1"/>
          <w:sz w:val="32"/>
          <w:szCs w:val="32"/>
        </w:rPr>
        <w:t>三、支出预算表</w:t>
      </w:r>
      <w:bookmarkEnd w:id="46"/>
      <w:bookmarkEnd w:id="47"/>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48" w:name="_Toc104902691"/>
      <w:bookmarkStart w:id="49" w:name="_Toc104903861"/>
      <w:r>
        <w:rPr>
          <w:rFonts w:ascii="黑体" w:eastAsia="黑体" w:hint="eastAsia"/>
          <w:color w:val="000000" w:themeColor="text1"/>
          <w:sz w:val="32"/>
          <w:szCs w:val="32"/>
        </w:rPr>
        <w:t>四、财政拨款收支总表</w:t>
      </w:r>
      <w:bookmarkEnd w:id="48"/>
      <w:bookmarkEnd w:id="49"/>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50" w:name="_Toc104902692"/>
      <w:bookmarkStart w:id="51" w:name="_Toc104903862"/>
      <w:r>
        <w:rPr>
          <w:rFonts w:ascii="黑体" w:eastAsia="黑体" w:hint="eastAsia"/>
          <w:color w:val="000000" w:themeColor="text1"/>
          <w:sz w:val="32"/>
          <w:szCs w:val="32"/>
        </w:rPr>
        <w:t>五、财政拨款支出预算表（政府经济分类科目）</w:t>
      </w:r>
      <w:bookmarkEnd w:id="50"/>
      <w:bookmarkEnd w:id="51"/>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52" w:name="_Toc104902693"/>
      <w:bookmarkStart w:id="53" w:name="_Toc104903863"/>
      <w:r>
        <w:rPr>
          <w:rFonts w:ascii="黑体" w:eastAsia="黑体" w:hint="eastAsia"/>
          <w:color w:val="000000" w:themeColor="text1"/>
          <w:sz w:val="32"/>
          <w:szCs w:val="32"/>
        </w:rPr>
        <w:lastRenderedPageBreak/>
        <w:t>六、基本支出预算表</w:t>
      </w:r>
      <w:bookmarkEnd w:id="52"/>
      <w:bookmarkEnd w:id="53"/>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54" w:name="_Toc104902694"/>
      <w:bookmarkStart w:id="55" w:name="_Toc104903864"/>
      <w:r>
        <w:rPr>
          <w:rFonts w:ascii="黑体" w:eastAsia="黑体" w:hint="eastAsia"/>
          <w:color w:val="000000" w:themeColor="text1"/>
          <w:sz w:val="32"/>
          <w:szCs w:val="32"/>
        </w:rPr>
        <w:t>七、一般公共预算支出总表</w:t>
      </w:r>
      <w:bookmarkEnd w:id="54"/>
      <w:bookmarkEnd w:id="55"/>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56" w:name="_Toc104902695"/>
      <w:bookmarkStart w:id="57" w:name="_Toc104903865"/>
      <w:r>
        <w:rPr>
          <w:rFonts w:ascii="黑体" w:eastAsia="黑体" w:hint="eastAsia"/>
          <w:color w:val="000000" w:themeColor="text1"/>
          <w:sz w:val="32"/>
          <w:szCs w:val="32"/>
        </w:rPr>
        <w:t>八、一般公共预算基本支出预算表</w:t>
      </w:r>
      <w:bookmarkEnd w:id="56"/>
      <w:bookmarkEnd w:id="57"/>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58" w:name="_Toc104902696"/>
      <w:bookmarkStart w:id="59" w:name="_Toc104903866"/>
      <w:r>
        <w:rPr>
          <w:rFonts w:ascii="黑体" w:eastAsia="黑体" w:hint="eastAsia"/>
          <w:color w:val="000000" w:themeColor="text1"/>
          <w:sz w:val="32"/>
          <w:szCs w:val="32"/>
        </w:rPr>
        <w:t>九、一般公共预算支出表</w:t>
      </w:r>
      <w:bookmarkEnd w:id="58"/>
      <w:bookmarkEnd w:id="59"/>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60" w:name="_Toc104902697"/>
      <w:bookmarkStart w:id="61" w:name="_Toc104903867"/>
      <w:r>
        <w:rPr>
          <w:rFonts w:ascii="黑体" w:eastAsia="黑体" w:hint="eastAsia"/>
          <w:color w:val="000000" w:themeColor="text1"/>
          <w:sz w:val="32"/>
          <w:szCs w:val="32"/>
        </w:rPr>
        <w:t>十、 一般公共预算项目支出预算表</w:t>
      </w:r>
      <w:bookmarkEnd w:id="60"/>
      <w:bookmarkEnd w:id="61"/>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62" w:name="_Toc104902698"/>
      <w:bookmarkStart w:id="63" w:name="_Toc104903868"/>
      <w:r>
        <w:rPr>
          <w:rFonts w:ascii="黑体" w:eastAsia="黑体" w:hint="eastAsia"/>
          <w:color w:val="000000" w:themeColor="text1"/>
          <w:sz w:val="32"/>
          <w:szCs w:val="32"/>
        </w:rPr>
        <w:t>十一、政府性基金预算表</w:t>
      </w:r>
      <w:bookmarkEnd w:id="62"/>
      <w:bookmarkEnd w:id="63"/>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64" w:name="_Toc104902699"/>
      <w:bookmarkStart w:id="65" w:name="_Toc104903869"/>
      <w:r>
        <w:rPr>
          <w:rFonts w:ascii="黑体" w:eastAsia="黑体" w:hint="eastAsia"/>
          <w:color w:val="000000" w:themeColor="text1"/>
          <w:sz w:val="32"/>
          <w:szCs w:val="32"/>
        </w:rPr>
        <w:t>十二、国有资本经营支出预算表</w:t>
      </w:r>
      <w:bookmarkEnd w:id="64"/>
      <w:bookmarkEnd w:id="65"/>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66" w:name="_Toc104902700"/>
      <w:bookmarkStart w:id="67" w:name="_Toc104903870"/>
      <w:r>
        <w:rPr>
          <w:rFonts w:ascii="黑体" w:eastAsia="黑体" w:hint="eastAsia"/>
          <w:color w:val="000000" w:themeColor="text1"/>
          <w:sz w:val="32"/>
          <w:szCs w:val="32"/>
        </w:rPr>
        <w:t>十三、社会保险基金预算表</w:t>
      </w:r>
      <w:bookmarkEnd w:id="66"/>
      <w:bookmarkEnd w:id="67"/>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68" w:name="_Toc104902701"/>
      <w:bookmarkStart w:id="69" w:name="_Toc104903871"/>
      <w:r>
        <w:rPr>
          <w:rFonts w:ascii="黑体" w:eastAsia="黑体" w:hint="eastAsia"/>
          <w:color w:val="000000" w:themeColor="text1"/>
          <w:sz w:val="32"/>
          <w:szCs w:val="32"/>
        </w:rPr>
        <w:t>十四、“三公”经费财政拨款预算表</w:t>
      </w:r>
      <w:bookmarkEnd w:id="68"/>
      <w:bookmarkEnd w:id="69"/>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70" w:name="_Toc104902702"/>
      <w:bookmarkStart w:id="71" w:name="_Toc104903872"/>
      <w:r>
        <w:rPr>
          <w:rFonts w:ascii="黑体" w:eastAsia="黑体" w:hint="eastAsia"/>
          <w:color w:val="000000" w:themeColor="text1"/>
          <w:sz w:val="32"/>
          <w:szCs w:val="32"/>
        </w:rPr>
        <w:t>十五、政府采购预算表</w:t>
      </w:r>
      <w:bookmarkEnd w:id="70"/>
      <w:bookmarkEnd w:id="71"/>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72" w:name="_Toc104902703"/>
      <w:bookmarkStart w:id="73" w:name="_Toc104903873"/>
      <w:r>
        <w:rPr>
          <w:rFonts w:ascii="黑体" w:eastAsia="黑体" w:hint="eastAsia"/>
          <w:color w:val="000000" w:themeColor="text1"/>
          <w:sz w:val="32"/>
          <w:szCs w:val="32"/>
        </w:rPr>
        <w:t>十六、部门（单位）整体支出绩效目标申报表</w:t>
      </w:r>
      <w:bookmarkEnd w:id="72"/>
      <w:bookmarkEnd w:id="73"/>
    </w:p>
    <w:p w:rsidR="008E0901" w:rsidRDefault="008E0901" w:rsidP="008E0901">
      <w:pPr>
        <w:spacing w:line="600" w:lineRule="exact"/>
        <w:ind w:firstLineChars="200" w:firstLine="640"/>
        <w:outlineLvl w:val="0"/>
        <w:rPr>
          <w:rFonts w:ascii="黑体" w:eastAsia="黑体"/>
          <w:color w:val="000000" w:themeColor="text1"/>
          <w:sz w:val="32"/>
          <w:szCs w:val="32"/>
        </w:rPr>
      </w:pPr>
      <w:bookmarkStart w:id="74" w:name="_Toc104902704"/>
      <w:bookmarkStart w:id="75" w:name="_Toc104903874"/>
      <w:r>
        <w:rPr>
          <w:rFonts w:ascii="黑体" w:eastAsia="黑体" w:hint="eastAsia"/>
          <w:color w:val="000000" w:themeColor="text1"/>
          <w:sz w:val="32"/>
          <w:szCs w:val="32"/>
        </w:rPr>
        <w:t>十七、2021年项目绩效目标统计</w:t>
      </w:r>
      <w:bookmarkEnd w:id="74"/>
      <w:bookmarkEnd w:id="75"/>
    </w:p>
    <w:p w:rsidR="008E0901" w:rsidRDefault="008E0901" w:rsidP="008E0901">
      <w:pPr>
        <w:spacing w:line="600" w:lineRule="exact"/>
        <w:ind w:firstLineChars="200" w:firstLine="640"/>
        <w:rPr>
          <w:rFonts w:ascii="黑体" w:eastAsia="黑体"/>
          <w:color w:val="000000" w:themeColor="text1"/>
          <w:sz w:val="32"/>
          <w:szCs w:val="32"/>
        </w:rPr>
      </w:pPr>
    </w:p>
    <w:p w:rsidR="008E0901" w:rsidRDefault="008E0901" w:rsidP="008E0901">
      <w:pPr>
        <w:spacing w:line="600" w:lineRule="exact"/>
        <w:rPr>
          <w:rFonts w:ascii="黑体" w:eastAsia="黑体" w:hAnsi="黑体" w:cs="黑体"/>
          <w:b/>
          <w:bCs/>
          <w:color w:val="000000" w:themeColor="text1"/>
          <w:sz w:val="30"/>
          <w:szCs w:val="30"/>
        </w:rPr>
      </w:pPr>
    </w:p>
    <w:p w:rsidR="009D1FF6" w:rsidRPr="008E0901" w:rsidRDefault="009D1FF6">
      <w:pPr>
        <w:spacing w:line="600" w:lineRule="exact"/>
        <w:outlineLvl w:val="1"/>
      </w:pPr>
    </w:p>
    <w:sectPr w:rsidR="009D1FF6" w:rsidRPr="008E0901" w:rsidSect="009D1FF6">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FF6" w:rsidRDefault="009D1FF6" w:rsidP="009D1FF6">
      <w:r>
        <w:separator/>
      </w:r>
    </w:p>
  </w:endnote>
  <w:endnote w:type="continuationSeparator" w:id="1">
    <w:p w:rsidR="009D1FF6" w:rsidRDefault="009D1FF6" w:rsidP="009D1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FF6" w:rsidRDefault="008E0901">
    <w:pPr>
      <w:pStyle w:val="a4"/>
      <w:ind w:firstLineChars="100" w:firstLine="280"/>
      <w:rPr>
        <w:rFonts w:ascii="宋体" w:hAnsi="宋体"/>
        <w:sz w:val="28"/>
        <w:szCs w:val="28"/>
      </w:rPr>
    </w:pPr>
    <w:r>
      <w:rPr>
        <w:rFonts w:ascii="宋体" w:hAnsi="宋体" w:hint="eastAsia"/>
        <w:kern w:val="0"/>
        <w:sz w:val="28"/>
        <w:szCs w:val="28"/>
      </w:rPr>
      <w:t>—</w:t>
    </w:r>
    <w:r w:rsidR="00B8396D">
      <w:rPr>
        <w:rFonts w:ascii="宋体" w:hAnsi="宋体"/>
        <w:kern w:val="0"/>
        <w:sz w:val="28"/>
        <w:szCs w:val="28"/>
      </w:rPr>
      <w:fldChar w:fldCharType="begin"/>
    </w:r>
    <w:r>
      <w:rPr>
        <w:rFonts w:ascii="宋体" w:hAnsi="宋体"/>
        <w:kern w:val="0"/>
        <w:sz w:val="28"/>
        <w:szCs w:val="28"/>
      </w:rPr>
      <w:instrText xml:space="preserve"> PAGE </w:instrText>
    </w:r>
    <w:r w:rsidR="00B8396D">
      <w:rPr>
        <w:rFonts w:ascii="宋体" w:hAnsi="宋体"/>
        <w:kern w:val="0"/>
        <w:sz w:val="28"/>
        <w:szCs w:val="28"/>
      </w:rPr>
      <w:fldChar w:fldCharType="separate"/>
    </w:r>
    <w:r w:rsidR="008A1CAF">
      <w:rPr>
        <w:rFonts w:ascii="宋体" w:hAnsi="宋体"/>
        <w:noProof/>
        <w:kern w:val="0"/>
        <w:sz w:val="28"/>
        <w:szCs w:val="28"/>
      </w:rPr>
      <w:t>2</w:t>
    </w:r>
    <w:r w:rsidR="00B8396D">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FF6" w:rsidRDefault="008E0901">
    <w:pPr>
      <w:pStyle w:val="a4"/>
      <w:wordWrap w:val="0"/>
      <w:jc w:val="right"/>
      <w:rPr>
        <w:rFonts w:ascii="宋体" w:hAnsi="宋体"/>
        <w:sz w:val="28"/>
        <w:szCs w:val="28"/>
      </w:rPr>
    </w:pPr>
    <w:r>
      <w:rPr>
        <w:rFonts w:ascii="宋体" w:hAnsi="宋体" w:hint="eastAsia"/>
        <w:kern w:val="0"/>
        <w:sz w:val="28"/>
        <w:szCs w:val="28"/>
      </w:rPr>
      <w:t>—</w:t>
    </w:r>
    <w:r w:rsidR="00B8396D">
      <w:rPr>
        <w:rFonts w:ascii="宋体" w:hAnsi="宋体"/>
        <w:kern w:val="0"/>
        <w:sz w:val="28"/>
        <w:szCs w:val="28"/>
      </w:rPr>
      <w:fldChar w:fldCharType="begin"/>
    </w:r>
    <w:r>
      <w:rPr>
        <w:rFonts w:ascii="宋体" w:hAnsi="宋体"/>
        <w:kern w:val="0"/>
        <w:sz w:val="28"/>
        <w:szCs w:val="28"/>
      </w:rPr>
      <w:instrText xml:space="preserve"> PAGE </w:instrText>
    </w:r>
    <w:r w:rsidR="00B8396D">
      <w:rPr>
        <w:rFonts w:ascii="宋体" w:hAnsi="宋体"/>
        <w:kern w:val="0"/>
        <w:sz w:val="28"/>
        <w:szCs w:val="28"/>
      </w:rPr>
      <w:fldChar w:fldCharType="separate"/>
    </w:r>
    <w:r w:rsidR="008A1CAF">
      <w:rPr>
        <w:rFonts w:ascii="宋体" w:hAnsi="宋体"/>
        <w:noProof/>
        <w:kern w:val="0"/>
        <w:sz w:val="28"/>
        <w:szCs w:val="28"/>
      </w:rPr>
      <w:t>3</w:t>
    </w:r>
    <w:r w:rsidR="00B8396D">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FF6" w:rsidRDefault="009D1FF6" w:rsidP="009D1FF6">
      <w:r>
        <w:separator/>
      </w:r>
    </w:p>
  </w:footnote>
  <w:footnote w:type="continuationSeparator" w:id="1">
    <w:p w:rsidR="009D1FF6" w:rsidRDefault="009D1FF6" w:rsidP="009D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99116B"/>
    <w:multiLevelType w:val="singleLevel"/>
    <w:tmpl w:val="C699116B"/>
    <w:lvl w:ilvl="0">
      <w:start w:val="1"/>
      <w:numFmt w:val="chineseCounting"/>
      <w:suff w:val="space"/>
      <w:lvlText w:val="第%1部分"/>
      <w:lvlJc w:val="left"/>
      <w:rPr>
        <w:rFonts w:hint="eastAsia"/>
      </w:rPr>
    </w:lvl>
  </w:abstractNum>
  <w:abstractNum w:abstractNumId="1">
    <w:nsid w:val="CEABC4AC"/>
    <w:multiLevelType w:val="singleLevel"/>
    <w:tmpl w:val="CEABC4AC"/>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ViNTZmZmUwMzE2OTU5MzgxY2Y0OWFlYTQ5OTczNzY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A1CAF"/>
    <w:rsid w:val="008C72F8"/>
    <w:rsid w:val="008E0901"/>
    <w:rsid w:val="009340F3"/>
    <w:rsid w:val="009D1FF6"/>
    <w:rsid w:val="00A527E0"/>
    <w:rsid w:val="00AA242B"/>
    <w:rsid w:val="00AE4401"/>
    <w:rsid w:val="00B3548B"/>
    <w:rsid w:val="00B566B1"/>
    <w:rsid w:val="00B8396D"/>
    <w:rsid w:val="00BB666B"/>
    <w:rsid w:val="00C044B7"/>
    <w:rsid w:val="00C5515C"/>
    <w:rsid w:val="00CB582D"/>
    <w:rsid w:val="00CC5FF3"/>
    <w:rsid w:val="00D36FE8"/>
    <w:rsid w:val="00DE1A43"/>
    <w:rsid w:val="00DF77CF"/>
    <w:rsid w:val="00EA6295"/>
    <w:rsid w:val="00F429C0"/>
    <w:rsid w:val="00FB45E1"/>
    <w:rsid w:val="00FF4B0C"/>
    <w:rsid w:val="03DF1058"/>
    <w:rsid w:val="049904F6"/>
    <w:rsid w:val="055C1DCA"/>
    <w:rsid w:val="06222FBA"/>
    <w:rsid w:val="066D6077"/>
    <w:rsid w:val="0802719B"/>
    <w:rsid w:val="09CA0F5B"/>
    <w:rsid w:val="0FB613D7"/>
    <w:rsid w:val="10E4799A"/>
    <w:rsid w:val="12CE0415"/>
    <w:rsid w:val="1563708F"/>
    <w:rsid w:val="15D35DF5"/>
    <w:rsid w:val="16D06097"/>
    <w:rsid w:val="18172F42"/>
    <w:rsid w:val="1CB167FF"/>
    <w:rsid w:val="1EA025C2"/>
    <w:rsid w:val="1FE52FAA"/>
    <w:rsid w:val="2DEF49D8"/>
    <w:rsid w:val="2E224CF9"/>
    <w:rsid w:val="2ED21556"/>
    <w:rsid w:val="3181090E"/>
    <w:rsid w:val="35767A63"/>
    <w:rsid w:val="36653C36"/>
    <w:rsid w:val="36DD628E"/>
    <w:rsid w:val="39FD2415"/>
    <w:rsid w:val="3A6F0BDF"/>
    <w:rsid w:val="3B324F99"/>
    <w:rsid w:val="3CD6781F"/>
    <w:rsid w:val="3EC55E70"/>
    <w:rsid w:val="3ED2439E"/>
    <w:rsid w:val="3EE741B8"/>
    <w:rsid w:val="43C5523A"/>
    <w:rsid w:val="493C20A5"/>
    <w:rsid w:val="4A100EE1"/>
    <w:rsid w:val="4F08605F"/>
    <w:rsid w:val="50412636"/>
    <w:rsid w:val="5075198A"/>
    <w:rsid w:val="541A530D"/>
    <w:rsid w:val="556E384F"/>
    <w:rsid w:val="58B53759"/>
    <w:rsid w:val="5BF36CAC"/>
    <w:rsid w:val="5D2A58DF"/>
    <w:rsid w:val="5E4C5202"/>
    <w:rsid w:val="61FC5561"/>
    <w:rsid w:val="67D2734F"/>
    <w:rsid w:val="680143B0"/>
    <w:rsid w:val="689C4E6C"/>
    <w:rsid w:val="6B5B7CDD"/>
    <w:rsid w:val="6C174659"/>
    <w:rsid w:val="6D827EB8"/>
    <w:rsid w:val="70076BE8"/>
    <w:rsid w:val="72C8433E"/>
    <w:rsid w:val="75D42C87"/>
    <w:rsid w:val="7697339E"/>
    <w:rsid w:val="771066E9"/>
    <w:rsid w:val="77A66D20"/>
    <w:rsid w:val="783F6C83"/>
    <w:rsid w:val="794A5C49"/>
    <w:rsid w:val="7A026B23"/>
    <w:rsid w:val="7B68025A"/>
    <w:rsid w:val="7B7826B4"/>
    <w:rsid w:val="7BBA5CE8"/>
    <w:rsid w:val="7BD53DFB"/>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1FF6"/>
    <w:pPr>
      <w:widowControl w:val="0"/>
      <w:jc w:val="both"/>
    </w:pPr>
    <w:rPr>
      <w:rFonts w:ascii="Calibri" w:hAnsi="Calibri"/>
      <w:kern w:val="2"/>
      <w:sz w:val="21"/>
      <w:szCs w:val="22"/>
    </w:rPr>
  </w:style>
  <w:style w:type="paragraph" w:styleId="1">
    <w:name w:val="heading 1"/>
    <w:basedOn w:val="a"/>
    <w:next w:val="a"/>
    <w:link w:val="1Char"/>
    <w:qFormat/>
    <w:rsid w:val="008A1CAF"/>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D1FF6"/>
    <w:rPr>
      <w:rFonts w:ascii="宋体" w:eastAsia="仿宋_GB2312" w:hAnsi="宋体" w:cs="宋体"/>
      <w:sz w:val="32"/>
      <w:szCs w:val="28"/>
      <w:lang w:val="zh-CN" w:bidi="zh-CN"/>
    </w:rPr>
  </w:style>
  <w:style w:type="paragraph" w:styleId="a4">
    <w:name w:val="footer"/>
    <w:basedOn w:val="a"/>
    <w:qFormat/>
    <w:rsid w:val="009D1FF6"/>
    <w:pPr>
      <w:tabs>
        <w:tab w:val="center" w:pos="4153"/>
        <w:tab w:val="right" w:pos="8306"/>
      </w:tabs>
      <w:snapToGrid w:val="0"/>
      <w:jc w:val="left"/>
    </w:pPr>
    <w:rPr>
      <w:sz w:val="18"/>
      <w:szCs w:val="18"/>
    </w:rPr>
  </w:style>
  <w:style w:type="paragraph" w:styleId="a5">
    <w:name w:val="header"/>
    <w:basedOn w:val="a"/>
    <w:qFormat/>
    <w:rsid w:val="009D1FF6"/>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9D1FF6"/>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1"/>
    <w:link w:val="1"/>
    <w:rsid w:val="008A1CAF"/>
    <w:rPr>
      <w:rFonts w:ascii="Calibri" w:hAnsi="Calibri"/>
      <w:b/>
      <w:bCs/>
      <w:kern w:val="44"/>
      <w:sz w:val="44"/>
      <w:szCs w:val="44"/>
    </w:rPr>
  </w:style>
  <w:style w:type="paragraph" w:styleId="TOC">
    <w:name w:val="TOC Heading"/>
    <w:basedOn w:val="1"/>
    <w:next w:val="a"/>
    <w:uiPriority w:val="39"/>
    <w:semiHidden/>
    <w:unhideWhenUsed/>
    <w:qFormat/>
    <w:rsid w:val="008A1CA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8A1CAF"/>
  </w:style>
  <w:style w:type="paragraph" w:styleId="2">
    <w:name w:val="toc 2"/>
    <w:basedOn w:val="a"/>
    <w:next w:val="a"/>
    <w:autoRedefine/>
    <w:uiPriority w:val="39"/>
    <w:rsid w:val="008A1CAF"/>
    <w:pPr>
      <w:ind w:leftChars="200" w:left="420"/>
    </w:pPr>
  </w:style>
  <w:style w:type="character" w:styleId="a6">
    <w:name w:val="Hyperlink"/>
    <w:basedOn w:val="a1"/>
    <w:uiPriority w:val="99"/>
    <w:unhideWhenUsed/>
    <w:rsid w:val="008A1CAF"/>
    <w:rPr>
      <w:color w:val="0000FF" w:themeColor="hyperlink"/>
      <w:u w:val="single"/>
    </w:rPr>
  </w:style>
  <w:style w:type="paragraph" w:styleId="a7">
    <w:name w:val="Balloon Text"/>
    <w:basedOn w:val="a"/>
    <w:link w:val="Char"/>
    <w:rsid w:val="008A1CAF"/>
    <w:rPr>
      <w:sz w:val="18"/>
      <w:szCs w:val="18"/>
    </w:rPr>
  </w:style>
  <w:style w:type="character" w:customStyle="1" w:styleId="Char">
    <w:name w:val="批注框文本 Char"/>
    <w:basedOn w:val="a1"/>
    <w:link w:val="a7"/>
    <w:rsid w:val="008A1CAF"/>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432D-3949-47D8-9EF9-72CDCA48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3606</Words>
  <Characters>2340</Characters>
  <Application>Microsoft Office Word</Application>
  <DocSecurity>0</DocSecurity>
  <Lines>19</Lines>
  <Paragraphs>11</Paragraphs>
  <ScaleCrop>false</ScaleCrop>
  <Company>微软中国</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16</cp:revision>
  <cp:lastPrinted>2022-05-31T06:31:00Z</cp:lastPrinted>
  <dcterms:created xsi:type="dcterms:W3CDTF">2018-02-05T06:16:00Z</dcterms:created>
  <dcterms:modified xsi:type="dcterms:W3CDTF">2022-05-31T07:38:00Z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E2E8C18310554E60AAB5DF4B4BBB445F</vt:lpwstr>
  </property>
</Properties>
</file>