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1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2022年峨眉山市龙池镇初级中学校预算公开补充说明</w:t>
      </w:r>
    </w:p>
    <w:bookmarkEnd w:id="0"/>
    <w:p>
      <w:pPr>
        <w:spacing w:line="600" w:lineRule="exact"/>
        <w:jc w:val="center"/>
        <w:outlineLvl w:val="1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spacing w:line="600" w:lineRule="exact"/>
        <w:outlineLvl w:val="1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七、“三公”经费预算安排情况说明</w:t>
      </w:r>
    </w:p>
    <w:p>
      <w:r>
        <w:rPr>
          <w:rFonts w:ascii="黑体" w:eastAsia="黑体"/>
          <w:sz w:val="32"/>
          <w:szCs w:val="32"/>
        </w:rPr>
        <w:t>峨眉山市龙池镇初级中学校2022年“三公”经费预算数0万元，较上年“三公”经费预算数减少（增加）0万元。其中财政拨款安排“三公”经费0万元。因公出国（境）经费0万元，公务接待费0万元，公务用车购置及运行维护费0万元。</w:t>
      </w:r>
      <w:r>
        <w:rPr>
          <w:rFonts w:ascii="黑体" w:eastAsia="黑体"/>
          <w:sz w:val="32"/>
          <w:szCs w:val="32"/>
        </w:rPr>
        <w:br w:type="textWrapping"/>
      </w:r>
      <w:r>
        <w:rPr>
          <w:rFonts w:ascii="黑体" w:eastAsia="黑体"/>
          <w:sz w:val="32"/>
          <w:szCs w:val="32"/>
        </w:rPr>
        <w:t>（一）因公出国（境）经费较上年预算减少（增加）0万元，下降（增长）0%。</w:t>
      </w:r>
      <w:r>
        <w:rPr>
          <w:rFonts w:ascii="黑体" w:eastAsia="黑体"/>
          <w:sz w:val="32"/>
          <w:szCs w:val="32"/>
        </w:rPr>
        <w:br w:type="textWrapping"/>
      </w:r>
      <w:r>
        <w:rPr>
          <w:rFonts w:ascii="黑体" w:eastAsia="黑体"/>
          <w:sz w:val="32"/>
          <w:szCs w:val="32"/>
        </w:rPr>
        <w:t>2022年因公临时出国（境）未安排人次。</w:t>
      </w:r>
      <w:r>
        <w:rPr>
          <w:rFonts w:ascii="黑体" w:eastAsia="黑体"/>
          <w:sz w:val="32"/>
          <w:szCs w:val="32"/>
        </w:rPr>
        <w:br w:type="textWrapping"/>
      </w:r>
      <w:r>
        <w:rPr>
          <w:rFonts w:ascii="黑体" w:eastAsia="黑体"/>
          <w:sz w:val="32"/>
          <w:szCs w:val="32"/>
        </w:rPr>
        <w:t>（二）公务接待费较上年预算减少（增加）0万元，下降（增长）0%。</w:t>
      </w:r>
      <w:r>
        <w:rPr>
          <w:rFonts w:ascii="黑体" w:eastAsia="黑体"/>
          <w:sz w:val="32"/>
          <w:szCs w:val="32"/>
        </w:rPr>
        <w:br w:type="textWrapping"/>
      </w:r>
      <w:r>
        <w:rPr>
          <w:rFonts w:ascii="黑体" w:eastAsia="黑体"/>
          <w:sz w:val="32"/>
          <w:szCs w:val="32"/>
        </w:rPr>
        <w:t>2022年公务接待费计划用于无。</w:t>
      </w:r>
      <w:r>
        <w:rPr>
          <w:rFonts w:ascii="黑体" w:eastAsia="黑体"/>
          <w:sz w:val="32"/>
          <w:szCs w:val="32"/>
        </w:rPr>
        <w:br w:type="textWrapping"/>
      </w:r>
      <w:r>
        <w:rPr>
          <w:rFonts w:ascii="黑体" w:eastAsia="黑体"/>
          <w:sz w:val="32"/>
          <w:szCs w:val="32"/>
        </w:rPr>
        <w:t>（三）公务用车购置及运行维护费较上年预算减少（增加）0万元，下降（增加）0%。单位现有公务用车0辆。</w:t>
      </w:r>
      <w:r>
        <w:rPr>
          <w:rFonts w:ascii="黑体" w:eastAsia="黑体"/>
          <w:sz w:val="32"/>
          <w:szCs w:val="32"/>
        </w:rPr>
        <w:br w:type="textWrapping"/>
      </w:r>
      <w:r>
        <w:rPr>
          <w:rFonts w:ascii="黑体" w:eastAsia="黑体"/>
          <w:sz w:val="32"/>
          <w:szCs w:val="32"/>
        </w:rPr>
        <w:t>（四）2022年安排公务用车购置费0万元。</w:t>
      </w:r>
      <w:r>
        <w:rPr>
          <w:rFonts w:ascii="黑体" w:eastAsia="黑体"/>
          <w:sz w:val="32"/>
          <w:szCs w:val="32"/>
        </w:rPr>
        <w:br w:type="textWrapping"/>
      </w:r>
      <w:r>
        <w:rPr>
          <w:rFonts w:ascii="黑体" w:eastAsia="黑体"/>
          <w:sz w:val="32"/>
          <w:szCs w:val="32"/>
        </w:rPr>
        <w:t>2022年安排公务用车运行维护费0万元。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24ED1"/>
    <w:rsid w:val="7342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2022-05-31T07:10:00Z</dcterms:created>
  <dc:creator>Administrator</dc:creator>
  <cp:lastModifiedBy>Administrator</cp:lastModifiedBy>
  <dcterms:modified xsi:type="dcterms:W3CDTF">2022-05-31T07:12:39Z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