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F0B" w:rsidRDefault="000D2F0B" w:rsidP="000D2F0B">
      <w:pPr>
        <w:jc w:val="center"/>
        <w:rPr>
          <w:sz w:val="32"/>
          <w:szCs w:val="32"/>
        </w:rPr>
      </w:pPr>
      <w:bookmarkStart w:id="0" w:name="_GoBack"/>
      <w:bookmarkEnd w:id="0"/>
      <w:r w:rsidRPr="000D2F0B">
        <w:rPr>
          <w:sz w:val="32"/>
          <w:szCs w:val="32"/>
        </w:rPr>
        <w:t>关于</w:t>
      </w:r>
      <w:r>
        <w:rPr>
          <w:rFonts w:hint="eastAsia"/>
          <w:sz w:val="32"/>
          <w:szCs w:val="32"/>
        </w:rPr>
        <w:t>四川省峨眉山市职业技术学校</w:t>
      </w:r>
    </w:p>
    <w:p w:rsidR="00B250F9" w:rsidRDefault="000D2F0B" w:rsidP="000D2F0B">
      <w:pPr>
        <w:jc w:val="center"/>
        <w:rPr>
          <w:sz w:val="36"/>
          <w:szCs w:val="32"/>
        </w:rPr>
      </w:pPr>
      <w:r w:rsidRPr="000D2F0B">
        <w:rPr>
          <w:sz w:val="36"/>
          <w:szCs w:val="32"/>
        </w:rPr>
        <w:t>2022</w:t>
      </w:r>
      <w:r w:rsidRPr="000D2F0B">
        <w:rPr>
          <w:sz w:val="36"/>
          <w:szCs w:val="32"/>
        </w:rPr>
        <w:t>年预算编制说明补充公开</w:t>
      </w:r>
    </w:p>
    <w:p w:rsidR="000D2F0B" w:rsidRDefault="000D2F0B" w:rsidP="000D2F0B">
      <w:pPr>
        <w:spacing w:line="600" w:lineRule="exact"/>
        <w:ind w:firstLineChars="200" w:firstLine="640"/>
        <w:outlineLvl w:val="1"/>
        <w:rPr>
          <w:rFonts w:ascii="黑体" w:eastAsia="黑体"/>
          <w:sz w:val="32"/>
          <w:szCs w:val="32"/>
        </w:rPr>
      </w:pPr>
      <w:r>
        <w:rPr>
          <w:rFonts w:ascii="黑体" w:eastAsia="黑体" w:hint="eastAsia"/>
          <w:sz w:val="32"/>
          <w:szCs w:val="32"/>
        </w:rPr>
        <w:t>名词解释</w:t>
      </w:r>
    </w:p>
    <w:p w:rsidR="00032EAC" w:rsidRDefault="00032EAC" w:rsidP="00032EA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032EAC" w:rsidRDefault="00032EAC" w:rsidP="00032EA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032EAC" w:rsidRDefault="00032EAC" w:rsidP="00032EAC">
      <w:pPr>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Pr="00AC3060">
        <w:rPr>
          <w:rFonts w:ascii="仿宋_GB2312" w:eastAsia="仿宋_GB2312" w:hint="eastAsia"/>
          <w:sz w:val="32"/>
          <w:szCs w:val="32"/>
        </w:rPr>
        <w:t xml:space="preserve"> </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032EAC" w:rsidRDefault="00032EAC" w:rsidP="00032EAC">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Pr="00AC3060">
        <w:rPr>
          <w:rFonts w:ascii="仿宋_GB2312" w:eastAsia="仿宋_GB2312" w:hint="eastAsia"/>
          <w:sz w:val="32"/>
          <w:szCs w:val="32"/>
        </w:rPr>
        <w:t xml:space="preserve"> </w:t>
      </w:r>
      <w:r>
        <w:rPr>
          <w:rFonts w:ascii="仿宋_GB2312" w:eastAsia="仿宋_GB2312" w:hint="eastAsia"/>
          <w:sz w:val="32"/>
          <w:szCs w:val="32"/>
        </w:rPr>
        <w:t>教育支出（类）教育管理事务（款）行政运行（项）</w:t>
      </w:r>
      <w:r>
        <w:rPr>
          <w:rFonts w:ascii="仿宋_GB2312" w:eastAsia="仿宋_GB2312"/>
          <w:sz w:val="32"/>
          <w:szCs w:val="32"/>
        </w:rPr>
        <w:t>:</w:t>
      </w:r>
      <w:r>
        <w:rPr>
          <w:rFonts w:ascii="仿宋_GB2312" w:eastAsia="仿宋_GB2312" w:hint="eastAsia"/>
          <w:sz w:val="32"/>
          <w:szCs w:val="32"/>
        </w:rPr>
        <w:t>指反映行政单位（包括实行公务员管理的事业单位）的基本支出。</w:t>
      </w:r>
    </w:p>
    <w:p w:rsidR="00032EAC" w:rsidRDefault="00032EAC" w:rsidP="00032EA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Pr="00AC3060">
        <w:rPr>
          <w:rFonts w:ascii="仿宋_GB2312" w:eastAsia="仿宋_GB2312" w:hint="eastAsia"/>
          <w:sz w:val="32"/>
          <w:szCs w:val="32"/>
        </w:rPr>
        <w:t xml:space="preserve"> </w:t>
      </w:r>
      <w:r>
        <w:rPr>
          <w:rFonts w:ascii="仿宋_GB2312" w:eastAsia="仿宋_GB2312" w:hint="eastAsia"/>
          <w:sz w:val="32"/>
          <w:szCs w:val="32"/>
        </w:rPr>
        <w:t>教育支出（类）教育管理事务（款）一般行政管理事务（项）</w:t>
      </w:r>
      <w:r>
        <w:rPr>
          <w:rFonts w:ascii="仿宋_GB2312" w:eastAsia="仿宋_GB2312"/>
          <w:sz w:val="32"/>
          <w:szCs w:val="32"/>
        </w:rPr>
        <w:t>:</w:t>
      </w:r>
      <w:r>
        <w:rPr>
          <w:rFonts w:ascii="仿宋_GB2312" w:eastAsia="仿宋_GB2312" w:hint="eastAsia"/>
          <w:sz w:val="32"/>
          <w:szCs w:val="32"/>
        </w:rPr>
        <w:t>指反映行政单位（包括实行公务员管理的事业单位）未单独设置项级科目的其他项目支出。</w:t>
      </w:r>
    </w:p>
    <w:p w:rsidR="00032EAC" w:rsidRDefault="00032EAC" w:rsidP="00032EAC">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Pr="00AC3060">
        <w:rPr>
          <w:rFonts w:ascii="仿宋_GB2312" w:eastAsia="仿宋_GB2312" w:hint="eastAsia"/>
          <w:sz w:val="32"/>
          <w:szCs w:val="32"/>
        </w:rPr>
        <w:t xml:space="preserve"> </w:t>
      </w:r>
      <w:r>
        <w:rPr>
          <w:rFonts w:ascii="仿宋_GB2312" w:eastAsia="仿宋_GB2312" w:hint="eastAsia"/>
          <w:sz w:val="32"/>
          <w:szCs w:val="32"/>
        </w:rPr>
        <w:t>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color w:val="000000"/>
          <w:sz w:val="32"/>
          <w:szCs w:val="32"/>
        </w:rPr>
        <w:t>7.</w:t>
      </w:r>
      <w:r w:rsidRPr="00AC3060">
        <w:rPr>
          <w:rFonts w:ascii="仿宋_GB2312" w:eastAsia="仿宋_GB2312" w:hint="eastAsia"/>
          <w:sz w:val="32"/>
          <w:szCs w:val="32"/>
        </w:rPr>
        <w:t xml:space="preserve"> </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color w:val="000000"/>
          <w:sz w:val="32"/>
          <w:szCs w:val="32"/>
        </w:rPr>
        <w:t>8.</w:t>
      </w:r>
      <w:r w:rsidRPr="00AC3060">
        <w:rPr>
          <w:rFonts w:ascii="仿宋_GB2312" w:eastAsia="仿宋_GB2312" w:hint="eastAsia"/>
          <w:sz w:val="32"/>
          <w:szCs w:val="32"/>
        </w:rPr>
        <w:t xml:space="preserve"> </w:t>
      </w:r>
      <w:r>
        <w:rPr>
          <w:rFonts w:ascii="仿宋_GB2312" w:eastAsia="仿宋_GB2312" w:hint="eastAsia"/>
          <w:sz w:val="32"/>
          <w:szCs w:val="32"/>
        </w:rPr>
        <w:t>教育支出（类）普通教育（款）初中教育（项）</w:t>
      </w:r>
      <w:r>
        <w:rPr>
          <w:rFonts w:ascii="仿宋_GB2312" w:eastAsia="仿宋_GB2312"/>
          <w:sz w:val="32"/>
          <w:szCs w:val="32"/>
        </w:rPr>
        <w:t>:</w:t>
      </w:r>
      <w:r>
        <w:rPr>
          <w:rFonts w:ascii="仿宋_GB2312" w:eastAsia="仿宋_GB2312" w:hint="eastAsia"/>
          <w:sz w:val="32"/>
          <w:szCs w:val="32"/>
        </w:rPr>
        <w:t>指反映各部门举办的初中教育支出。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9.</w:t>
      </w:r>
      <w:r w:rsidRPr="00AC3060">
        <w:rPr>
          <w:rFonts w:ascii="仿宋_GB2312" w:eastAsia="仿宋_GB2312" w:hint="eastAsia"/>
          <w:sz w:val="32"/>
          <w:szCs w:val="32"/>
        </w:rPr>
        <w:t xml:space="preserve"> </w:t>
      </w:r>
      <w:r>
        <w:rPr>
          <w:rFonts w:ascii="仿宋_GB2312" w:eastAsia="仿宋_GB2312" w:hint="eastAsia"/>
          <w:sz w:val="32"/>
          <w:szCs w:val="32"/>
        </w:rPr>
        <w:t>教育支出（类）普通教育（款）高中教育（项）</w:t>
      </w:r>
      <w:r>
        <w:rPr>
          <w:rFonts w:ascii="仿宋_GB2312" w:eastAsia="仿宋_GB2312"/>
          <w:sz w:val="32"/>
          <w:szCs w:val="32"/>
        </w:rPr>
        <w:t>:</w:t>
      </w:r>
      <w:r>
        <w:rPr>
          <w:rFonts w:ascii="仿宋_GB2312" w:eastAsia="仿宋_GB2312" w:hint="eastAsia"/>
          <w:sz w:val="32"/>
          <w:szCs w:val="32"/>
        </w:rPr>
        <w:t>指反映各部门举办的高级中学教育支出。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color w:val="000000"/>
          <w:sz w:val="32"/>
          <w:szCs w:val="32"/>
        </w:rPr>
        <w:lastRenderedPageBreak/>
        <w:t>10.</w:t>
      </w:r>
      <w:r w:rsidRPr="00AC3060">
        <w:rPr>
          <w:rFonts w:ascii="仿宋_GB2312" w:eastAsia="仿宋_GB2312" w:hint="eastAsia"/>
          <w:sz w:val="32"/>
          <w:szCs w:val="32"/>
        </w:rPr>
        <w:t xml:space="preserve"> </w:t>
      </w: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t>指反映除上述项目以外其他用于普通教育方面的支出。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color w:val="000000"/>
          <w:sz w:val="32"/>
          <w:szCs w:val="32"/>
        </w:rPr>
        <w:t>11.</w:t>
      </w:r>
      <w:r w:rsidRPr="00AC3060">
        <w:rPr>
          <w:rFonts w:ascii="仿宋_GB2312" w:eastAsia="仿宋_GB2312" w:hint="eastAsia"/>
          <w:sz w:val="32"/>
          <w:szCs w:val="32"/>
        </w:rPr>
        <w:t xml:space="preserve"> </w:t>
      </w:r>
      <w:r>
        <w:rPr>
          <w:rFonts w:ascii="仿宋_GB2312" w:eastAsia="仿宋_GB2312" w:hint="eastAsia"/>
          <w:sz w:val="32"/>
          <w:szCs w:val="32"/>
        </w:rPr>
        <w:t>教育支出（类）职业教育（款）中等职业教育（项）</w:t>
      </w:r>
      <w:r>
        <w:rPr>
          <w:rFonts w:ascii="仿宋_GB2312" w:eastAsia="仿宋_GB2312"/>
          <w:sz w:val="32"/>
          <w:szCs w:val="32"/>
        </w:rPr>
        <w:t>:</w:t>
      </w:r>
      <w:r>
        <w:rPr>
          <w:rFonts w:ascii="仿宋_GB2312" w:eastAsia="仿宋_GB2312" w:hint="eastAsia"/>
          <w:sz w:val="32"/>
          <w:szCs w:val="32"/>
        </w:rPr>
        <w:t>指反映各部门（不含人力资源社会保障部门）举办的中等职业学校支出。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12.</w:t>
      </w:r>
      <w:r w:rsidRPr="00AC3060">
        <w:rPr>
          <w:rFonts w:ascii="仿宋_GB2312" w:eastAsia="仿宋_GB2312" w:hint="eastAsia"/>
          <w:sz w:val="32"/>
          <w:szCs w:val="32"/>
        </w:rPr>
        <w:t xml:space="preserve"> </w:t>
      </w:r>
      <w:r>
        <w:rPr>
          <w:rFonts w:ascii="仿宋_GB2312" w:eastAsia="仿宋_GB2312" w:hint="eastAsia"/>
          <w:sz w:val="32"/>
          <w:szCs w:val="32"/>
        </w:rPr>
        <w:t>教育支出（类）成人教育（款）成人高等教育（项）</w:t>
      </w:r>
      <w:r>
        <w:rPr>
          <w:rFonts w:ascii="仿宋_GB2312" w:eastAsia="仿宋_GB2312"/>
          <w:sz w:val="32"/>
          <w:szCs w:val="32"/>
        </w:rPr>
        <w:t>:</w:t>
      </w:r>
      <w:r>
        <w:rPr>
          <w:rFonts w:ascii="仿宋_GB2312" w:eastAsia="仿宋_GB2312" w:hint="eastAsia"/>
          <w:sz w:val="32"/>
          <w:szCs w:val="32"/>
        </w:rPr>
        <w:t>指反映各部门举办函授、夜大、高等教育自学考试等方面的支出。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13.教育支出（类）进修及培训（款）教师进修（项）</w:t>
      </w:r>
      <w:r>
        <w:rPr>
          <w:rFonts w:ascii="仿宋_GB2312" w:eastAsia="仿宋_GB2312"/>
          <w:sz w:val="32"/>
          <w:szCs w:val="32"/>
        </w:rPr>
        <w:t>:</w:t>
      </w:r>
      <w:r>
        <w:rPr>
          <w:rFonts w:ascii="仿宋_GB2312" w:eastAsia="仿宋_GB2312" w:hint="eastAsia"/>
          <w:sz w:val="32"/>
          <w:szCs w:val="32"/>
        </w:rPr>
        <w:t>指反映教师进修、师资培训支出。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14.教育支出（类）特殊教育（款）特殊学校教育（项）：指反映各部门举办盲童学校、聋哑学校、智力落后儿童学校、其他生理缺陷儿童学校的支出。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15.</w:t>
      </w:r>
      <w:r w:rsidRPr="00AC3060">
        <w:rPr>
          <w:rFonts w:ascii="仿宋_GB2312" w:eastAsia="仿宋_GB2312" w:hint="eastAsia"/>
          <w:sz w:val="32"/>
          <w:szCs w:val="32"/>
        </w:rPr>
        <w:t xml:space="preserve"> </w:t>
      </w:r>
      <w:r>
        <w:rPr>
          <w:rFonts w:ascii="仿宋_GB2312" w:eastAsia="仿宋_GB2312" w:hint="eastAsia"/>
          <w:sz w:val="32"/>
          <w:szCs w:val="32"/>
        </w:rPr>
        <w:t>教育支出（类）教育费附加安排的支出（款）其他教育费附加安排的支出（项）</w:t>
      </w:r>
      <w:r>
        <w:rPr>
          <w:rFonts w:ascii="仿宋_GB2312" w:eastAsia="仿宋_GB2312"/>
          <w:sz w:val="32"/>
          <w:szCs w:val="32"/>
        </w:rPr>
        <w:t xml:space="preserve">: </w:t>
      </w:r>
      <w:r>
        <w:rPr>
          <w:rFonts w:ascii="仿宋_GB2312" w:eastAsia="仿宋_GB2312" w:hint="eastAsia"/>
          <w:sz w:val="32"/>
          <w:szCs w:val="32"/>
        </w:rPr>
        <w:t>指反映上述项目以外的教育费附加支出。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16.</w:t>
      </w:r>
      <w:r w:rsidRPr="00AC3060">
        <w:rPr>
          <w:rFonts w:ascii="仿宋_GB2312" w:eastAsia="仿宋_GB2312" w:hint="eastAsia"/>
          <w:sz w:val="32"/>
          <w:szCs w:val="32"/>
        </w:rPr>
        <w:t xml:space="preserve"> </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17.</w:t>
      </w:r>
      <w:r w:rsidRPr="00AC3060">
        <w:rPr>
          <w:rFonts w:ascii="仿宋_GB2312" w:eastAsia="仿宋_GB2312" w:hint="eastAsia"/>
          <w:sz w:val="32"/>
          <w:szCs w:val="32"/>
        </w:rPr>
        <w:t xml:space="preserve"> </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w:t>
      </w:r>
      <w:r>
        <w:rPr>
          <w:rFonts w:ascii="仿宋_GB2312" w:eastAsia="仿宋_GB2312" w:hint="eastAsia"/>
          <w:sz w:val="32"/>
          <w:szCs w:val="32"/>
        </w:rPr>
        <w:lastRenderedPageBreak/>
        <w:t>关事业单位实施养老保险制度由单位实际缴纳的职业年金支出。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18.</w:t>
      </w:r>
      <w:r w:rsidRPr="00AC3060">
        <w:rPr>
          <w:rFonts w:ascii="仿宋_GB2312" w:eastAsia="仿宋_GB2312" w:hint="eastAsia"/>
          <w:sz w:val="32"/>
          <w:szCs w:val="32"/>
        </w:rPr>
        <w:t xml:space="preserve"> </w:t>
      </w:r>
      <w:r>
        <w:rPr>
          <w:rFonts w:ascii="仿宋_GB2312" w:eastAsia="仿宋_GB2312" w:hint="eastAsia"/>
          <w:sz w:val="32"/>
          <w:szCs w:val="32"/>
        </w:rPr>
        <w:t>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19.</w:t>
      </w:r>
      <w:r w:rsidRPr="00AC3060">
        <w:rPr>
          <w:rFonts w:ascii="仿宋_GB2312" w:eastAsia="仿宋_GB2312" w:hint="eastAsia"/>
          <w:sz w:val="32"/>
          <w:szCs w:val="32"/>
        </w:rPr>
        <w:t xml:space="preserve"> </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20.</w:t>
      </w:r>
      <w:r w:rsidRPr="00AC3060">
        <w:rPr>
          <w:rFonts w:ascii="仿宋_GB2312" w:eastAsia="仿宋_GB2312" w:hint="eastAsia"/>
          <w:sz w:val="32"/>
          <w:szCs w:val="32"/>
        </w:rPr>
        <w:t xml:space="preserve"> </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21.</w:t>
      </w:r>
      <w:r w:rsidRPr="00AC3060">
        <w:rPr>
          <w:rFonts w:ascii="仿宋_GB2312" w:eastAsia="仿宋_GB2312" w:hint="eastAsia"/>
          <w:sz w:val="32"/>
          <w:szCs w:val="32"/>
        </w:rPr>
        <w:t xml:space="preserve"> </w:t>
      </w:r>
      <w:r>
        <w:rPr>
          <w:rFonts w:ascii="仿宋_GB2312" w:eastAsia="仿宋_GB2312" w:hint="eastAsia"/>
          <w:sz w:val="32"/>
          <w:szCs w:val="32"/>
        </w:rPr>
        <w:t>卫生健康支出（类）行政事业单位医疗（款）行政单位医疗（项）</w:t>
      </w:r>
      <w:r>
        <w:rPr>
          <w:rFonts w:ascii="仿宋_GB2312" w:eastAsia="仿宋_GB2312"/>
          <w:sz w:val="32"/>
          <w:szCs w:val="32"/>
        </w:rPr>
        <w:t>:</w:t>
      </w:r>
      <w:r>
        <w:rPr>
          <w:rFonts w:ascii="仿宋_GB2312" w:eastAsia="仿宋_GB2312" w:hint="eastAsia"/>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rsidR="00032EAC" w:rsidRDefault="00032EAC" w:rsidP="00032EAC">
      <w:pPr>
        <w:spacing w:line="600" w:lineRule="exact"/>
        <w:ind w:firstLineChars="300" w:firstLine="960"/>
        <w:rPr>
          <w:rFonts w:ascii="仿宋_GB2312" w:eastAsia="仿宋_GB2312"/>
          <w:sz w:val="32"/>
          <w:szCs w:val="32"/>
        </w:rPr>
      </w:pPr>
      <w:r>
        <w:rPr>
          <w:rFonts w:ascii="仿宋_GB2312" w:eastAsia="仿宋_GB2312" w:hint="eastAsia"/>
          <w:sz w:val="32"/>
          <w:szCs w:val="32"/>
        </w:rPr>
        <w:t>22.</w:t>
      </w:r>
      <w:r w:rsidRPr="00AC3060">
        <w:rPr>
          <w:rFonts w:ascii="仿宋_GB2312" w:eastAsia="仿宋_GB2312" w:hint="eastAsia"/>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032EAC" w:rsidRDefault="00032EAC" w:rsidP="00032EAC">
      <w:pPr>
        <w:spacing w:line="600" w:lineRule="exact"/>
        <w:ind w:firstLineChars="300" w:firstLine="960"/>
        <w:rPr>
          <w:rFonts w:ascii="仿宋_GB2312" w:eastAsia="仿宋_GB2312"/>
          <w:color w:val="000000"/>
          <w:sz w:val="32"/>
          <w:szCs w:val="32"/>
        </w:rPr>
      </w:pPr>
      <w:r>
        <w:rPr>
          <w:rFonts w:ascii="仿宋_GB2312" w:eastAsia="仿宋_GB2312" w:hint="eastAsia"/>
          <w:sz w:val="32"/>
          <w:szCs w:val="32"/>
        </w:rPr>
        <w:t>23.</w:t>
      </w:r>
      <w:r w:rsidRPr="00AC3060">
        <w:rPr>
          <w:rFonts w:ascii="仿宋_GB2312" w:eastAsia="仿宋_GB2312" w:hint="eastAsia"/>
          <w:sz w:val="32"/>
          <w:szCs w:val="32"/>
        </w:rPr>
        <w:t xml:space="preserve"> </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w:t>
      </w:r>
      <w:r>
        <w:rPr>
          <w:rFonts w:ascii="仿宋_GB2312" w:eastAsia="仿宋_GB2312" w:hint="eastAsia"/>
          <w:sz w:val="32"/>
          <w:szCs w:val="32"/>
        </w:rPr>
        <w:lastRenderedPageBreak/>
        <w:t>纳的住房公积金。</w:t>
      </w:r>
    </w:p>
    <w:p w:rsidR="00032EAC" w:rsidRDefault="00032EAC" w:rsidP="00032EA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24.基本支出：指为保障机构正常运转、完成日常工作任务而发生的人员支出和公用支出。</w:t>
      </w:r>
    </w:p>
    <w:p w:rsidR="00032EAC" w:rsidRDefault="00032EAC" w:rsidP="00032EAC">
      <w:pPr>
        <w:ind w:firstLineChars="250" w:firstLine="800"/>
        <w:rPr>
          <w:rFonts w:ascii="仿宋_GB2312" w:eastAsia="仿宋_GB2312"/>
          <w:color w:val="000000"/>
          <w:sz w:val="32"/>
          <w:szCs w:val="32"/>
        </w:rPr>
      </w:pPr>
      <w:r>
        <w:rPr>
          <w:rFonts w:ascii="仿宋_GB2312" w:eastAsia="仿宋_GB2312" w:hint="eastAsia"/>
          <w:color w:val="000000"/>
          <w:sz w:val="32"/>
          <w:szCs w:val="32"/>
        </w:rPr>
        <w:t xml:space="preserve">25.项目支出：指在基本支出之外为完成特定行政任务和事业发展目标所发生的支出。 </w:t>
      </w:r>
    </w:p>
    <w:p w:rsidR="000D2F0B" w:rsidRDefault="00032EAC" w:rsidP="00032EAC">
      <w:pPr>
        <w:pStyle w:val="Default"/>
        <w:spacing w:line="560" w:lineRule="exact"/>
        <w:ind w:firstLineChars="250" w:firstLine="800"/>
        <w:rPr>
          <w:rFonts w:ascii="仿宋_GB2312" w:eastAsia="仿宋_GB2312"/>
          <w:sz w:val="32"/>
          <w:szCs w:val="32"/>
        </w:rPr>
      </w:pPr>
      <w:r>
        <w:rPr>
          <w:rFonts w:ascii="仿宋_GB2312" w:eastAsia="仿宋_GB2312" w:hint="eastAsia"/>
          <w:sz w:val="32"/>
          <w:szCs w:val="32"/>
        </w:rPr>
        <w:t>26. 三公</w:t>
      </w:r>
      <w:proofErr w:type="gramStart"/>
      <w:r>
        <w:rPr>
          <w:rFonts w:ascii="仿宋_GB2312" w:eastAsia="仿宋_GB2312" w:hint="eastAsia"/>
          <w:sz w:val="32"/>
          <w:szCs w:val="32"/>
        </w:rPr>
        <w:t>”</w:t>
      </w:r>
      <w:proofErr w:type="gramEnd"/>
      <w:r>
        <w:rPr>
          <w:rFonts w:ascii="仿宋_GB2312" w:eastAsia="仿宋_GB2312" w:hint="eastAsia"/>
          <w:sz w:val="32"/>
          <w:szCs w:val="32"/>
        </w:rPr>
        <w:t>经费：纳入预算管理的“三公”经费，是指部门（单位）用财政拨款安排的因公出国（境）费、公务用车购置及运行费和公务接待费。其中，因公出国（境）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897E8C" w:rsidRDefault="00897E8C" w:rsidP="00897E8C">
      <w:pPr>
        <w:pStyle w:val="Default"/>
        <w:spacing w:line="560" w:lineRule="exact"/>
        <w:ind w:firstLineChars="250" w:firstLine="800"/>
        <w:rPr>
          <w:rFonts w:ascii="仿宋_GB2312" w:eastAsia="仿宋_GB2312"/>
          <w:sz w:val="32"/>
          <w:szCs w:val="32"/>
        </w:rPr>
      </w:pPr>
    </w:p>
    <w:p w:rsidR="00897E8C" w:rsidRDefault="00897E8C" w:rsidP="00897E8C">
      <w:pPr>
        <w:pStyle w:val="Default"/>
        <w:spacing w:line="560" w:lineRule="exact"/>
        <w:ind w:firstLineChars="250" w:firstLine="800"/>
        <w:rPr>
          <w:rFonts w:ascii="仿宋_GB2312" w:eastAsia="仿宋_GB2312"/>
          <w:sz w:val="32"/>
          <w:szCs w:val="32"/>
        </w:rPr>
      </w:pPr>
    </w:p>
    <w:p w:rsidR="00897E8C" w:rsidRDefault="00897E8C" w:rsidP="00897E8C">
      <w:pPr>
        <w:pStyle w:val="Default"/>
        <w:spacing w:line="560" w:lineRule="exact"/>
        <w:ind w:firstLineChars="750" w:firstLine="2400"/>
        <w:rPr>
          <w:rFonts w:ascii="仿宋_GB2312" w:eastAsia="仿宋_GB2312"/>
          <w:sz w:val="32"/>
          <w:szCs w:val="32"/>
        </w:rPr>
      </w:pPr>
      <w:r>
        <w:rPr>
          <w:rFonts w:ascii="仿宋_GB2312" w:eastAsia="仿宋_GB2312" w:hint="eastAsia"/>
          <w:sz w:val="32"/>
          <w:szCs w:val="32"/>
        </w:rPr>
        <w:t>四川省峨眉山市职业技术学校</w:t>
      </w:r>
    </w:p>
    <w:p w:rsidR="00897E8C" w:rsidRPr="00897E8C" w:rsidRDefault="00897E8C" w:rsidP="00897E8C">
      <w:pPr>
        <w:pStyle w:val="Default"/>
        <w:spacing w:line="560" w:lineRule="exact"/>
        <w:ind w:firstLineChars="900" w:firstLine="2880"/>
        <w:rPr>
          <w:rFonts w:ascii="仿宋_GB2312" w:eastAsia="仿宋_GB2312"/>
          <w:sz w:val="32"/>
          <w:szCs w:val="32"/>
        </w:rPr>
      </w:pPr>
      <w:r>
        <w:rPr>
          <w:rFonts w:ascii="仿宋_GB2312" w:eastAsia="仿宋_GB2312" w:hint="eastAsia"/>
          <w:sz w:val="32"/>
          <w:szCs w:val="32"/>
        </w:rPr>
        <w:t>2022年5月31日</w:t>
      </w:r>
    </w:p>
    <w:p w:rsidR="00897E8C" w:rsidRPr="00897E8C" w:rsidRDefault="00897E8C" w:rsidP="00897E8C">
      <w:pPr>
        <w:pStyle w:val="Default"/>
        <w:spacing w:line="560" w:lineRule="exact"/>
        <w:ind w:firstLineChars="250" w:firstLine="800"/>
        <w:rPr>
          <w:rFonts w:ascii="仿宋_GB2312" w:eastAsia="仿宋_GB2312"/>
          <w:sz w:val="32"/>
          <w:szCs w:val="32"/>
        </w:rPr>
      </w:pPr>
    </w:p>
    <w:p w:rsidR="00897E8C" w:rsidRPr="000D2F0B" w:rsidRDefault="00897E8C" w:rsidP="00897E8C">
      <w:pPr>
        <w:pStyle w:val="Default"/>
        <w:spacing w:line="560" w:lineRule="exact"/>
        <w:ind w:firstLineChars="250" w:firstLine="900"/>
        <w:rPr>
          <w:sz w:val="36"/>
          <w:szCs w:val="32"/>
        </w:rPr>
      </w:pPr>
    </w:p>
    <w:sectPr w:rsidR="00897E8C" w:rsidRPr="000D2F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03" w:rsidRDefault="00A84803" w:rsidP="00032EAC">
      <w:r>
        <w:separator/>
      </w:r>
    </w:p>
  </w:endnote>
  <w:endnote w:type="continuationSeparator" w:id="0">
    <w:p w:rsidR="00A84803" w:rsidRDefault="00A84803" w:rsidP="0003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03" w:rsidRDefault="00A84803" w:rsidP="00032EAC">
      <w:r>
        <w:separator/>
      </w:r>
    </w:p>
  </w:footnote>
  <w:footnote w:type="continuationSeparator" w:id="0">
    <w:p w:rsidR="00A84803" w:rsidRDefault="00A84803" w:rsidP="00032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0B"/>
    <w:rsid w:val="00032EAC"/>
    <w:rsid w:val="000D2F0B"/>
    <w:rsid w:val="00121597"/>
    <w:rsid w:val="002451CD"/>
    <w:rsid w:val="00897E8C"/>
    <w:rsid w:val="00A84803"/>
    <w:rsid w:val="00B2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0D2F0B"/>
    <w:pPr>
      <w:widowControl w:val="0"/>
      <w:autoSpaceDE w:val="0"/>
      <w:autoSpaceDN w:val="0"/>
      <w:adjustRightInd w:val="0"/>
    </w:pPr>
    <w:rPr>
      <w:rFonts w:ascii="仿宋" w:eastAsia="仿宋" w:hAnsi="Calibri" w:cs="仿宋"/>
      <w:color w:val="000000"/>
      <w:kern w:val="0"/>
      <w:sz w:val="24"/>
      <w:szCs w:val="24"/>
    </w:rPr>
  </w:style>
  <w:style w:type="paragraph" w:styleId="a3">
    <w:name w:val="header"/>
    <w:basedOn w:val="a"/>
    <w:link w:val="Char"/>
    <w:uiPriority w:val="99"/>
    <w:unhideWhenUsed/>
    <w:rsid w:val="00032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2EAC"/>
    <w:rPr>
      <w:sz w:val="18"/>
      <w:szCs w:val="18"/>
    </w:rPr>
  </w:style>
  <w:style w:type="paragraph" w:styleId="a4">
    <w:name w:val="footer"/>
    <w:basedOn w:val="a"/>
    <w:link w:val="Char0"/>
    <w:unhideWhenUsed/>
    <w:qFormat/>
    <w:rsid w:val="00032EAC"/>
    <w:pPr>
      <w:tabs>
        <w:tab w:val="center" w:pos="4153"/>
        <w:tab w:val="right" w:pos="8306"/>
      </w:tabs>
      <w:snapToGrid w:val="0"/>
      <w:jc w:val="left"/>
    </w:pPr>
    <w:rPr>
      <w:sz w:val="18"/>
      <w:szCs w:val="18"/>
    </w:rPr>
  </w:style>
  <w:style w:type="character" w:customStyle="1" w:styleId="Char0">
    <w:name w:val="页脚 Char"/>
    <w:basedOn w:val="a0"/>
    <w:link w:val="a4"/>
    <w:uiPriority w:val="99"/>
    <w:rsid w:val="00032EAC"/>
    <w:rPr>
      <w:sz w:val="18"/>
      <w:szCs w:val="18"/>
    </w:rPr>
  </w:style>
  <w:style w:type="paragraph" w:styleId="a5">
    <w:name w:val="Balloon Text"/>
    <w:basedOn w:val="a"/>
    <w:link w:val="Char1"/>
    <w:uiPriority w:val="99"/>
    <w:semiHidden/>
    <w:unhideWhenUsed/>
    <w:rsid w:val="002451CD"/>
    <w:rPr>
      <w:sz w:val="18"/>
      <w:szCs w:val="18"/>
    </w:rPr>
  </w:style>
  <w:style w:type="character" w:customStyle="1" w:styleId="Char1">
    <w:name w:val="批注框文本 Char"/>
    <w:basedOn w:val="a0"/>
    <w:link w:val="a5"/>
    <w:uiPriority w:val="99"/>
    <w:semiHidden/>
    <w:rsid w:val="002451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0D2F0B"/>
    <w:pPr>
      <w:widowControl w:val="0"/>
      <w:autoSpaceDE w:val="0"/>
      <w:autoSpaceDN w:val="0"/>
      <w:adjustRightInd w:val="0"/>
    </w:pPr>
    <w:rPr>
      <w:rFonts w:ascii="仿宋" w:eastAsia="仿宋" w:hAnsi="Calibri" w:cs="仿宋"/>
      <w:color w:val="000000"/>
      <w:kern w:val="0"/>
      <w:sz w:val="24"/>
      <w:szCs w:val="24"/>
    </w:rPr>
  </w:style>
  <w:style w:type="paragraph" w:styleId="a3">
    <w:name w:val="header"/>
    <w:basedOn w:val="a"/>
    <w:link w:val="Char"/>
    <w:uiPriority w:val="99"/>
    <w:unhideWhenUsed/>
    <w:rsid w:val="00032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2EAC"/>
    <w:rPr>
      <w:sz w:val="18"/>
      <w:szCs w:val="18"/>
    </w:rPr>
  </w:style>
  <w:style w:type="paragraph" w:styleId="a4">
    <w:name w:val="footer"/>
    <w:basedOn w:val="a"/>
    <w:link w:val="Char0"/>
    <w:unhideWhenUsed/>
    <w:qFormat/>
    <w:rsid w:val="00032EAC"/>
    <w:pPr>
      <w:tabs>
        <w:tab w:val="center" w:pos="4153"/>
        <w:tab w:val="right" w:pos="8306"/>
      </w:tabs>
      <w:snapToGrid w:val="0"/>
      <w:jc w:val="left"/>
    </w:pPr>
    <w:rPr>
      <w:sz w:val="18"/>
      <w:szCs w:val="18"/>
    </w:rPr>
  </w:style>
  <w:style w:type="character" w:customStyle="1" w:styleId="Char0">
    <w:name w:val="页脚 Char"/>
    <w:basedOn w:val="a0"/>
    <w:link w:val="a4"/>
    <w:uiPriority w:val="99"/>
    <w:rsid w:val="00032EAC"/>
    <w:rPr>
      <w:sz w:val="18"/>
      <w:szCs w:val="18"/>
    </w:rPr>
  </w:style>
  <w:style w:type="paragraph" w:styleId="a5">
    <w:name w:val="Balloon Text"/>
    <w:basedOn w:val="a"/>
    <w:link w:val="Char1"/>
    <w:uiPriority w:val="99"/>
    <w:semiHidden/>
    <w:unhideWhenUsed/>
    <w:rsid w:val="002451CD"/>
    <w:rPr>
      <w:sz w:val="18"/>
      <w:szCs w:val="18"/>
    </w:rPr>
  </w:style>
  <w:style w:type="character" w:customStyle="1" w:styleId="Char1">
    <w:name w:val="批注框文本 Char"/>
    <w:basedOn w:val="a0"/>
    <w:link w:val="a5"/>
    <w:uiPriority w:val="99"/>
    <w:semiHidden/>
    <w:rsid w:val="002451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2022-05-31T06:42:00Z</cp:lastPrinted>
  <dcterms:created xsi:type="dcterms:W3CDTF">2022-05-31T06:45:00Z</dcterms:created>
  <dcterms:modified xsi:type="dcterms:W3CDTF">2022-05-31T06:45:00Z</dcterms:modified>
</cp:coreProperties>
</file>