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2021年关于峨眉山市第一中学校预算公开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关于峨眉山市第一中学校单位2021年部门预算编制的说明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2021年峨眉山市本级部门预算表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pStyle w:val="2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</w:t>
      </w:r>
      <w:r>
        <w:rPr>
          <w:rFonts w:hint="eastAsia"/>
        </w:rPr>
        <w:t>收入总表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三、收入预算总表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四、支出预算总表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六、基本支出预算表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七、财政拨款支出预算表（政府经济分类科目）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八、基本支出预算表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十、一般公共预算基本支出预算表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十一、一般公共预算项目支出预算表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十二、政府性基金预算支出表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十三、国有资本经营预算支出表 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十四、社会保险基金预算表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“三公”经费财政拨款预算表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pStyle w:val="2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firstLine="4030" w:firstLineChars="1300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四川省峨眉山市第一中学校</w:t>
      </w:r>
    </w:p>
    <w:p>
      <w:pPr>
        <w:ind w:firstLine="4650" w:firstLineChars="15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2022年5月31日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MmRhOWU1MzM3MDJjZDBiMjcyMzUwOGZmNTdjOWYifQ=="/>
  </w:docVars>
  <w:rsids>
    <w:rsidRoot w:val="00000000"/>
    <w:rsid w:val="00281D29"/>
    <w:rsid w:val="0C715F4E"/>
    <w:rsid w:val="13961D0C"/>
    <w:rsid w:val="319F176C"/>
    <w:rsid w:val="40365419"/>
    <w:rsid w:val="47253E9B"/>
    <w:rsid w:val="4A3414FD"/>
    <w:rsid w:val="4DC13868"/>
    <w:rsid w:val="5396072D"/>
    <w:rsid w:val="580D4C77"/>
    <w:rsid w:val="76D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384</Characters>
  <Lines>0</Lines>
  <Paragraphs>0</Paragraphs>
  <TotalTime>1</TotalTime>
  <ScaleCrop>false</ScaleCrop>
  <LinksUpToDate>false</LinksUpToDate>
  <CharactersWithSpaces>402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2022-05-31T01:05:56Z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FDA361433A874E938CF18714E414B994</vt:lpwstr>
  </property>
</Properties>
</file>