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方正小标宋简体" w:eastAsia="方正小标宋简体"/>
          <w:sz w:val="44"/>
          <w:szCs w:val="44"/>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关于峨眉山市四川省峨眉山市第一中学校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实施高中学历教育,促进基础教育发展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根据上级文件精神和学校发展现状，经学校党委会、党政联席会、校务会研究讨论，2</w:t>
      </w:r>
      <w:r>
        <w:rPr>
          <w:rFonts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年学校主要工作安排如下。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1、切实做好立德树人、五育融合工作。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加强学校师德师风建设，争做四有好老师。加强学生德育教育的时效性和实效性，把社会主义核心价值观教育落到实处。做好学生劳动教育。利用校园空地建立劳动教育基地。进一步加强学生体育教育，全面提高学生体质健康素质。进一步做好美育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2、依法治校、依法执教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切实做好学生法制教育，做好法制进校园工作，充分发挥法制副校长作用，做法宪法教育，做好国家安全教育。做好《中华人民共和国预防未成年人犯罪法》宣传和学习，认真落实《中小学教育惩戒规则（试行）》 认真落实《中华人民共和国国徽法》《中华人民共和国国旗法》，认真落实各级主管部门对师德师风要求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全力做好学校安全工作认真落实学校校园安全、做好学生交通安全教育、做好学生交通安全教育、做好学生防溺水安全教育、做好学生森林防火和草原防火教育、做好学生食品安全教育，同时做好学校食品安全工作、做好学生正确用电、用气安全教育、做好学生网络安全及防诈骗安全教育、做好学生心理健康教育。建设学校心理咨询工作室，培养和引进心理学教师或医务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4、积极变革，切实提高教育教学质量，创学校特色品牌。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创新高三工作，力争创造又一次辉煌；做好课堂教学变革，提高教育教学质量；做好平时考试、四川省学业水平考试、全国高考考务工作；做好教师能力提升工作；进一步提升学校科创水平；进一步提升学校艺体学科特色；积极推进学校日语班建设。继续以完善理化生实验设备、体育、艺术教育器材、图书资料等设施的，改善我校的基本办学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5、进一步加强和落实学校党建工作和办公室服务工作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坚持全面从严治党，进一步加强党的领导和党的建设，进一步落实党风廉政建设工作，进一步做好党建7</w:t>
      </w:r>
      <w:r>
        <w:rPr>
          <w:rFonts w:ascii="仿宋_GB2312" w:eastAsia="仿宋_GB2312"/>
          <w:sz w:val="32"/>
          <w:szCs w:val="32"/>
        </w:rPr>
        <w:t>+N</w:t>
      </w:r>
      <w:r>
        <w:rPr>
          <w:rFonts w:hint="eastAsia" w:ascii="仿宋_GB2312" w:eastAsia="仿宋_GB2312"/>
          <w:sz w:val="32"/>
          <w:szCs w:val="32"/>
        </w:rPr>
        <w:t>工作，进一步加强学校意识形态工作。做好办公室承上启下、上情下达工作，做好教职工人事工作，做好学校宣传报道工作，做好学校工会工作，做好学校教代会工作。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6、进一步做好学校后勤管理工作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进一步规范和落实学校后勤管理制度，进一步规范和落实学校财经管理制度，进一步规范和落实学校大宗物品采购工作，进一步做好学校伙食团的规范管理，进一步做好学校校园建设。将学生宿舍和师生餐厅的墙围全面油漆，农科教展室粉刷油漆，宿舍楼前铺砖，教学楼漏水管维修更换，围墙进一步修整，旗杆和校牌更换，使校园面貌大大改善。新学年开学前的暑假期间，我校正在进一步筹措资金，将教学楼楼区全面粉刷油漆，将校园道路硬化或铺砖，将操场平整，将所有木制门窗维修并油漆或包铁皮。相信待全面付诸实施后，校园面貌将会焕然一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7、进一步做好学校退协、退休党支部、关工委工作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进一步做好学校疫情防控工作。准备好应急物资与场所。教务处根据需要，提前储备好疫情防控所需喷雾器、手持喷壶、消毒液、口罩等物品备用，负责在医务室附近安排设立一间发热隔离观察室；做好校园卫生防疫工作，在市卫生防疫部门指导下，按照消毒操作规范，对教室、图书馆、食堂、运动场、卫生间等公共区域进行集中清洁消毒，确保卫生达标、不留死角；做好学生健康宣传教育，各班主任针对疫情防控形势，做好健康宣传教育、心理健康教育，及时了解学生动态，建立工作台账并及时上报。</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ind w:firstLine="640" w:firstLineChars="200"/>
        <w:rPr>
          <w:rFonts w:ascii="宋体" w:hAnsi="宋体" w:cs="宋体"/>
          <w:kern w:val="0"/>
          <w:sz w:val="20"/>
          <w:szCs w:val="20"/>
        </w:rPr>
      </w:pPr>
      <w:r>
        <w:rPr>
          <w:rFonts w:hint="eastAsia" w:ascii="仿宋_GB2312" w:eastAsia="仿宋_GB2312"/>
          <w:sz w:val="32"/>
          <w:szCs w:val="32"/>
        </w:rPr>
        <w:t>按照综合预算的原则，四川省峨眉山市第一中学校所有收入和支出均纳入预算管理。20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年四川省峨眉山市第一中学校收入预算总额为3047.78万元，较上年预算数增加</w:t>
      </w:r>
      <w:r>
        <w:rPr>
          <w:rFonts w:hint="eastAsia" w:ascii="仿宋_GB2312" w:eastAsia="仿宋_GB2312"/>
          <w:sz w:val="32"/>
          <w:szCs w:val="32"/>
          <w:lang w:val="en-US" w:eastAsia="zh-CN"/>
        </w:rPr>
        <w:t>113.15</w:t>
      </w:r>
      <w:r>
        <w:rPr>
          <w:rFonts w:hint="eastAsia" w:ascii="仿宋_GB2312" w:eastAsia="仿宋_GB2312"/>
          <w:sz w:val="32"/>
          <w:szCs w:val="32"/>
        </w:rPr>
        <w:t>万元。其中：当年财政拨款收入2885.64万元，事业收入162.14万元。相应安排支出预算2885.64万元，其中：人员支出2688.01万元，日常公用支出106.61万元，对个人和家庭的补助支出2.47万元，专项支出91.03万元。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四川省峨眉山市第一中学校202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2885.64万元，主要用于保障四川省峨眉山市第一中学校机构正常运转、完成日常工作任务以及承担基础教育事业发展相关工作。其中：基本支出2794.61万元，是用于保障四川省峨眉山市第一中学校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项目支出91.03万元，是用于保障四川省峨眉山市第一中学校正常运转的日常支出，包括办公费、印刷费、水电费、办公设备购置等日常公用经费,用于研究生安家费的经费支出。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四川省峨眉山市第一中学校202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年一般公共预算当年拨款2885.64万元，较上年预算数增加</w:t>
      </w:r>
      <w:r>
        <w:rPr>
          <w:rFonts w:hint="eastAsia" w:ascii="仿宋_GB2312" w:eastAsia="仿宋_GB2312"/>
          <w:sz w:val="32"/>
          <w:szCs w:val="32"/>
          <w:lang w:val="en-US" w:eastAsia="zh-CN"/>
        </w:rPr>
        <w:t>168.13</w:t>
      </w:r>
      <w:r>
        <w:rPr>
          <w:rFonts w:hint="eastAsia" w:ascii="仿宋_GB2312" w:eastAsia="仿宋_GB2312"/>
          <w:sz w:val="32"/>
          <w:szCs w:val="32"/>
        </w:rPr>
        <w:t>万元。主要原因是工资上调和增加上级公用经费。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教育支出2108.18万元，占72%；社会保障和就业支出407.1万元，占1</w:t>
      </w:r>
      <w:r>
        <w:rPr>
          <w:rFonts w:hint="eastAsia" w:ascii="仿宋_GB2312" w:eastAsia="仿宋_GB2312"/>
          <w:sz w:val="32"/>
          <w:szCs w:val="32"/>
          <w:lang w:val="en-US" w:eastAsia="zh-CN"/>
        </w:rPr>
        <w:t>3</w:t>
      </w:r>
      <w:r>
        <w:rPr>
          <w:rFonts w:hint="eastAsia" w:ascii="仿宋_GB2312" w:eastAsia="仿宋_GB2312"/>
          <w:sz w:val="32"/>
          <w:szCs w:val="32"/>
        </w:rPr>
        <w:t>%；卫生健康支出101.37万元，占4%；住房保障支出268.99万元，占1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1.2050</w:t>
      </w:r>
      <w:r>
        <w:rPr>
          <w:rFonts w:hint="eastAsia" w:ascii="仿宋_GB2312" w:eastAsia="仿宋_GB2312"/>
          <w:sz w:val="32"/>
          <w:szCs w:val="32"/>
        </w:rPr>
        <w:t>204高中教育，</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年预算数为2105.06万元，主要用于：</w:t>
      </w:r>
      <w:r>
        <w:rPr>
          <w:rFonts w:hint="eastAsia" w:ascii="仿宋_GB2312" w:eastAsia="仿宋_GB2312"/>
          <w:color w:val="000000"/>
          <w:sz w:val="32"/>
          <w:szCs w:val="32"/>
        </w:rPr>
        <w:t>学校正常运转的基本支出，包括基本工资、津贴补贴等人员经费以及办公费、印刷费、水电费等日常公用经费。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2.2050</w:t>
      </w:r>
      <w:r>
        <w:rPr>
          <w:rFonts w:hint="eastAsia" w:ascii="仿宋_GB2312" w:eastAsia="仿宋_GB2312"/>
          <w:color w:val="000000"/>
          <w:sz w:val="32"/>
          <w:szCs w:val="32"/>
        </w:rPr>
        <w:t>299其他普通教育支出，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年预算数为3.13万元，主要用于：人才引进，具体是研究生安家费。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年预算数为260.57万元，主要用于：机关事业单位实施养老保险制度由单位缴纳的基本养老保险费支出。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年预算数为130.28万元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年预算数为1.45万元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年预算数为14.8万元，主要用于：工伤保险方面的支出。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年预算数为101.37万元，主要用于：财政部门安排的事业单位基本医疗保险缴费经费支出。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年预算数为268.99万元，主要用于：行政事业单位按人力资源和社会保障部、财政部规定的基本工资和津贴补贴以及规定比例为职工缴纳的住房公积金支出。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四川省峨眉山市第一中学校202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年一般公共预算基本支出2794.61万元，其中：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2688.01万元，主要包括：基本工资、津贴补贴、奖金、伙食补助费、绩效工资、机关事业单位基本养老保险缴费、职业年金缴费、职工基本医疗保险缴费、其他社会保障缴费、住房公积金、其他工资福利支出、生活补贴、奖励金。</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无项目经费</w:t>
      </w:r>
    </w:p>
    <w:p>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四川省峨眉山市第一中学校202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四川省峨眉山市第一中学校202</w:t>
      </w:r>
      <w:r>
        <w:rPr>
          <w:rFonts w:hint="eastAsia" w:ascii="仿宋_GB2312" w:eastAsia="仿宋_GB2312"/>
          <w:sz w:val="32"/>
          <w:szCs w:val="32"/>
          <w:lang w:val="en-US" w:eastAsia="zh-CN"/>
        </w:rPr>
        <w:t>2</w:t>
      </w:r>
      <w:r>
        <w:rPr>
          <w:rFonts w:hint="eastAsia" w:ascii="仿宋_GB2312" w:eastAsia="仿宋_GB2312"/>
          <w:sz w:val="32"/>
          <w:szCs w:val="32"/>
        </w:rPr>
        <w:t>年无“三公”经费预算。</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（二）无公务接待费。</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年，四川省峨眉山市第一中学校安排政府采购预算0万元。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截至去年底，四川省峨眉山市第一中学校实际共有车辆0辆。单位价值200万元以上大型设备0台（套）。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2</w:t>
      </w:r>
      <w:r>
        <w:rPr>
          <w:rFonts w:hint="eastAsia" w:ascii="仿宋_GB2312" w:eastAsia="仿宋_GB2312"/>
          <w:sz w:val="32"/>
          <w:szCs w:val="32"/>
        </w:rPr>
        <w:t>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四川省峨眉山市第一中学校按要求实行绩效目标管理，部门（单位）整体绩效目标涉及预算安排2885.64万元，其中基本支出2794.61万元，项目支出91.03万元。其中编制了项目绩效目标的预算91.03万元，主要为高中生均公用经费和研究生安家费项目。</w:t>
      </w:r>
    </w:p>
    <w:p>
      <w:pPr>
        <w:spacing w:line="600" w:lineRule="exact"/>
        <w:ind w:firstLine="640" w:firstLineChars="200"/>
        <w:outlineLvl w:val="1"/>
        <w:rPr>
          <w:rFonts w:ascii="黑体" w:eastAsia="黑体"/>
          <w:sz w:val="32"/>
          <w:szCs w:val="32"/>
        </w:rPr>
      </w:pPr>
      <w:r>
        <w:rPr>
          <w:rFonts w:hint="eastAsia" w:ascii="黑体" w:eastAsia="黑体"/>
          <w:sz w:val="32"/>
          <w:szCs w:val="32"/>
        </w:rPr>
        <w:t>九、名词解释</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（一）财政拨款收支情况：指一般公共预算、政府性基金预算、国有资产经营预算拨款收支情况。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（三）其他收入：指除上述“财政拨款收入”、“事业收入”、“经营收入”等以外的收入。主要是指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（四）教育支出（205）普通教育（02）高中教育（04）</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（五）教育支出（205）普通教育（02）其他普通教育支出（99）</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（六）社会保障和就业支出（208）行政事业单位养老支出（05）机关事业单位基本养老保险缴费支出（05）</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（七）社会保障和就业支出（208）行政事业单位养老支出（05）机关事业单位职业年金缴费支出（06）</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（八）社会保障和就业支出（208）抚恤（08）其他优抚支出（99）</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（九）社会保障和就业支出（208）其他社会保障和就业支出（99）其他社会保障和就业支出（99）</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（十）卫生健康支出（201）行政事业单位医疗（11）事业单位医疗（02）</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（十一）住房保障支出（221）住房改革支出（02）住房公积金（01）</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（十二）基本支出：指为保障机构正常运转、完成日常工作任务而发生的人员支出和公用支出。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（十三）项目支出：指在基本支出之外为完成特定行政任务和事业发展目标所发生的支出。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十四）“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4000" w:firstLineChars="1250"/>
        <w:outlineLvl w:val="1"/>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四川省峨眉山市第一中学校</w:t>
      </w:r>
    </w:p>
    <w:p>
      <w:pPr>
        <w:spacing w:line="600" w:lineRule="exact"/>
        <w:ind w:firstLine="4640" w:firstLineChars="1450"/>
        <w:outlineLvl w:val="1"/>
        <w:rPr>
          <w:rFonts w:ascii="仿宋_GB2312" w:eastAsia="仿宋_GB2312" w:cs="仿宋"/>
          <w:color w:val="000000"/>
          <w:kern w:val="0"/>
          <w:sz w:val="32"/>
          <w:szCs w:val="32"/>
        </w:rPr>
      </w:pPr>
      <w:r>
        <w:rPr>
          <w:rFonts w:hint="eastAsia" w:ascii="仿宋_GB2312" w:eastAsia="仿宋_GB2312" w:cs="仿宋"/>
          <w:color w:val="000000"/>
          <w:kern w:val="0"/>
          <w:sz w:val="32"/>
          <w:szCs w:val="32"/>
        </w:rPr>
        <w:t>202</w:t>
      </w:r>
      <w:r>
        <w:rPr>
          <w:rFonts w:hint="eastAsia" w:ascii="仿宋_GB2312" w:eastAsia="仿宋_GB2312" w:cs="仿宋"/>
          <w:color w:val="000000"/>
          <w:kern w:val="0"/>
          <w:sz w:val="32"/>
          <w:szCs w:val="32"/>
          <w:lang w:val="en-US" w:eastAsia="zh-CN"/>
        </w:rPr>
        <w:t>2</w:t>
      </w:r>
      <w:r>
        <w:rPr>
          <w:rFonts w:hint="eastAsia" w:ascii="仿宋_GB2312" w:eastAsia="仿宋_GB2312" w:cs="仿宋"/>
          <w:color w:val="000000"/>
          <w:kern w:val="0"/>
          <w:sz w:val="32"/>
          <w:szCs w:val="32"/>
        </w:rPr>
        <w:t>年</w:t>
      </w:r>
      <w:r>
        <w:rPr>
          <w:rFonts w:hint="eastAsia" w:ascii="仿宋_GB2312" w:eastAsia="仿宋_GB2312" w:cs="仿宋"/>
          <w:color w:val="000000"/>
          <w:kern w:val="0"/>
          <w:sz w:val="32"/>
          <w:szCs w:val="32"/>
          <w:lang w:val="en-US" w:eastAsia="zh-CN"/>
        </w:rPr>
        <w:t>2</w:t>
      </w:r>
      <w:r>
        <w:rPr>
          <w:rFonts w:hint="eastAsia" w:ascii="仿宋_GB2312" w:eastAsia="仿宋_GB2312" w:cs="仿宋"/>
          <w:color w:val="000000"/>
          <w:kern w:val="0"/>
          <w:sz w:val="32"/>
          <w:szCs w:val="32"/>
        </w:rPr>
        <w:t>月</w:t>
      </w:r>
      <w:r>
        <w:rPr>
          <w:rFonts w:hint="eastAsia" w:ascii="仿宋_GB2312" w:eastAsia="仿宋_GB2312" w:cs="仿宋"/>
          <w:color w:val="000000"/>
          <w:kern w:val="0"/>
          <w:sz w:val="32"/>
          <w:szCs w:val="32"/>
          <w:lang w:val="en-US" w:eastAsia="zh-CN"/>
        </w:rPr>
        <w:t>21</w:t>
      </w:r>
      <w:r>
        <w:rPr>
          <w:rFonts w:hint="eastAsia" w:ascii="仿宋_GB2312" w:eastAsia="仿宋_GB2312" w:cs="仿宋"/>
          <w:color w:val="000000"/>
          <w:kern w:val="0"/>
          <w:sz w:val="32"/>
          <w:szCs w:val="32"/>
        </w:rPr>
        <w:t>号</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327D9"/>
    <w:rsid w:val="00050092"/>
    <w:rsid w:val="00091317"/>
    <w:rsid w:val="000A28A3"/>
    <w:rsid w:val="000F0A83"/>
    <w:rsid w:val="000F755E"/>
    <w:rsid w:val="00163541"/>
    <w:rsid w:val="001A0437"/>
    <w:rsid w:val="001A2108"/>
    <w:rsid w:val="001E648A"/>
    <w:rsid w:val="0024360F"/>
    <w:rsid w:val="002730CD"/>
    <w:rsid w:val="002D50F0"/>
    <w:rsid w:val="00317DD6"/>
    <w:rsid w:val="00336435"/>
    <w:rsid w:val="00347922"/>
    <w:rsid w:val="0037443B"/>
    <w:rsid w:val="003A00FF"/>
    <w:rsid w:val="003A561B"/>
    <w:rsid w:val="003B0EEA"/>
    <w:rsid w:val="00425810"/>
    <w:rsid w:val="00460258"/>
    <w:rsid w:val="00475652"/>
    <w:rsid w:val="004A1A00"/>
    <w:rsid w:val="004F719A"/>
    <w:rsid w:val="005061BD"/>
    <w:rsid w:val="0053746F"/>
    <w:rsid w:val="00555734"/>
    <w:rsid w:val="00564603"/>
    <w:rsid w:val="005B432D"/>
    <w:rsid w:val="005B62B1"/>
    <w:rsid w:val="005C5A8D"/>
    <w:rsid w:val="005E688F"/>
    <w:rsid w:val="00777E08"/>
    <w:rsid w:val="007934F3"/>
    <w:rsid w:val="00861D72"/>
    <w:rsid w:val="008C72F8"/>
    <w:rsid w:val="00904620"/>
    <w:rsid w:val="00930D93"/>
    <w:rsid w:val="009340F3"/>
    <w:rsid w:val="0093682E"/>
    <w:rsid w:val="00996A9E"/>
    <w:rsid w:val="00A27EE4"/>
    <w:rsid w:val="00A527E0"/>
    <w:rsid w:val="00AB5360"/>
    <w:rsid w:val="00AE4401"/>
    <w:rsid w:val="00B3548B"/>
    <w:rsid w:val="00B35965"/>
    <w:rsid w:val="00BB666B"/>
    <w:rsid w:val="00BB707C"/>
    <w:rsid w:val="00C044B7"/>
    <w:rsid w:val="00C4715F"/>
    <w:rsid w:val="00C5515C"/>
    <w:rsid w:val="00C634C2"/>
    <w:rsid w:val="00CB5166"/>
    <w:rsid w:val="00CC5FF3"/>
    <w:rsid w:val="00D026AF"/>
    <w:rsid w:val="00D36FE8"/>
    <w:rsid w:val="00D7020D"/>
    <w:rsid w:val="00DD617F"/>
    <w:rsid w:val="00DE1A43"/>
    <w:rsid w:val="00DF0651"/>
    <w:rsid w:val="00DF77CF"/>
    <w:rsid w:val="00EA6295"/>
    <w:rsid w:val="00EC1F13"/>
    <w:rsid w:val="00ED5F54"/>
    <w:rsid w:val="00EF12E7"/>
    <w:rsid w:val="00F429C0"/>
    <w:rsid w:val="00F83E94"/>
    <w:rsid w:val="00FB45E1"/>
    <w:rsid w:val="00FD03CA"/>
    <w:rsid w:val="00FD23DA"/>
    <w:rsid w:val="066D6077"/>
    <w:rsid w:val="08B12270"/>
    <w:rsid w:val="129557E5"/>
    <w:rsid w:val="152F25BA"/>
    <w:rsid w:val="15D35DF5"/>
    <w:rsid w:val="1CFF4859"/>
    <w:rsid w:val="2ED21556"/>
    <w:rsid w:val="2FC26035"/>
    <w:rsid w:val="36DD628E"/>
    <w:rsid w:val="384508BD"/>
    <w:rsid w:val="3EE741B8"/>
    <w:rsid w:val="3FF010D4"/>
    <w:rsid w:val="493C20A5"/>
    <w:rsid w:val="5ED533D7"/>
    <w:rsid w:val="64B41DB1"/>
    <w:rsid w:val="67D2734F"/>
    <w:rsid w:val="69EC7A20"/>
    <w:rsid w:val="6E0C7777"/>
    <w:rsid w:val="6EC922AC"/>
    <w:rsid w:val="6FC10611"/>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AA04D-27E7-49F7-9A53-761ED4CAF3E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674</Words>
  <Characters>3842</Characters>
  <Lines>32</Lines>
  <Paragraphs>9</Paragraphs>
  <TotalTime>1</TotalTime>
  <ScaleCrop>false</ScaleCrop>
  <LinksUpToDate>false</LinksUpToDate>
  <CharactersWithSpaces>4507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2022-02-18T03:28:11Z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A2E135EC93B94718BBBB71AD0698EC3A</vt:lpwstr>
  </property>
</Properties>
</file>