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宋体" w:eastAsia="方正小标宋简体"/>
          <w:color w:val="000000"/>
          <w:sz w:val="72"/>
          <w:szCs w:val="72"/>
        </w:rPr>
      </w:pPr>
      <w:bookmarkStart w:id="0" w:name="_Toc86052781"/>
      <w:bookmarkStart w:id="1" w:name="_Toc86051781"/>
      <w:bookmarkStart w:id="2" w:name="_Toc86051865"/>
      <w:bookmarkStart w:id="3" w:name="_Toc86052583"/>
      <w:bookmarkStart w:id="4" w:name="_Toc86052391"/>
      <w:bookmarkStart w:id="5" w:name="_Toc15306268"/>
      <w:bookmarkStart w:id="6" w:name="_Toc15377194"/>
      <w:bookmarkStart w:id="7" w:name="_Toc15396476"/>
      <w:bookmarkStart w:id="8" w:name="_Toc15377426"/>
      <w:bookmarkStart w:id="9" w:name="_Toc15396598"/>
      <w:bookmarkStart w:id="10" w:name="_Toc104821022"/>
      <w:bookmarkStart w:id="11" w:name="_Toc15378442"/>
    </w:p>
    <w:p>
      <w:pPr>
        <w:adjustRightInd w:val="0"/>
        <w:snapToGrid w:val="0"/>
        <w:spacing w:line="360" w:lineRule="auto"/>
        <w:jc w:val="center"/>
        <w:outlineLvl w:val="0"/>
        <w:rPr>
          <w:rFonts w:ascii="方正小标宋简体" w:hAnsi="宋体" w:eastAsia="方正小标宋简体"/>
          <w:color w:val="000000"/>
          <w:sz w:val="72"/>
          <w:szCs w:val="72"/>
        </w:rPr>
      </w:pPr>
      <w:bookmarkStart w:id="12" w:name="_Toc104824581"/>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峨眉山市</w:t>
      </w:r>
      <w:bookmarkEnd w:id="0"/>
      <w:bookmarkEnd w:id="1"/>
      <w:bookmarkEnd w:id="2"/>
      <w:bookmarkEnd w:id="3"/>
      <w:bookmarkEnd w:id="4"/>
      <w:bookmarkEnd w:id="12"/>
      <w:r>
        <w:rPr>
          <w:rFonts w:hint="eastAsia" w:ascii="方正小标宋简体" w:hAnsi="宋体" w:eastAsia="方正小标宋简体"/>
          <w:color w:val="000000"/>
          <w:sz w:val="72"/>
          <w:szCs w:val="72"/>
        </w:rPr>
        <w:t>精神病医院</w:t>
      </w:r>
    </w:p>
    <w:p>
      <w:pPr>
        <w:adjustRightInd w:val="0"/>
        <w:snapToGrid w:val="0"/>
        <w:spacing w:line="360" w:lineRule="auto"/>
        <w:jc w:val="center"/>
        <w:outlineLvl w:val="0"/>
        <w:rPr>
          <w:rFonts w:ascii="方正小标宋简体" w:hAnsi="宋体" w:eastAsia="方正小标宋简体"/>
          <w:color w:val="000000"/>
          <w:sz w:val="72"/>
          <w:szCs w:val="72"/>
        </w:rPr>
      </w:pPr>
      <w:bookmarkStart w:id="13" w:name="_Toc104824582"/>
      <w:r>
        <w:rPr>
          <w:rFonts w:hint="eastAsia" w:ascii="方正小标宋简体" w:hAnsi="宋体" w:eastAsia="方正小标宋简体"/>
          <w:color w:val="000000"/>
          <w:sz w:val="72"/>
          <w:szCs w:val="72"/>
        </w:rPr>
        <w:t>2022年预算编制说明</w:t>
      </w:r>
      <w:bookmarkEnd w:id="13"/>
    </w:p>
    <w:bookmarkEnd w:id="5"/>
    <w:bookmarkEnd w:id="6"/>
    <w:bookmarkEnd w:id="7"/>
    <w:bookmarkEnd w:id="8"/>
    <w:bookmarkEnd w:id="9"/>
    <w:bookmarkEnd w:id="10"/>
    <w:bookmarkEnd w:id="11"/>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黑体" w:hAnsi="宋体" w:eastAsia="黑体" w:cs="黑体"/>
          <w:color w:val="333333"/>
          <w:kern w:val="0"/>
          <w:sz w:val="44"/>
          <w:szCs w:val="44"/>
        </w:rPr>
      </w:pPr>
    </w:p>
    <w:sdt>
      <w:sdtPr>
        <w:rPr>
          <w:rFonts w:ascii="Calibri" w:hAnsi="Calibri" w:eastAsia="宋体" w:cs="Times New Roman"/>
          <w:b w:val="0"/>
          <w:bCs w:val="0"/>
          <w:color w:val="auto"/>
          <w:kern w:val="2"/>
          <w:sz w:val="21"/>
          <w:szCs w:val="22"/>
          <w:lang w:val="zh-CN"/>
        </w:rPr>
        <w:id w:val="26651481"/>
        <w:docPartObj>
          <w:docPartGallery w:val="Table of Contents"/>
          <w:docPartUnique/>
        </w:docPartObj>
      </w:sdtPr>
      <w:sdtEndPr>
        <w:rPr>
          <w:rFonts w:ascii="Calibri" w:hAnsi="Calibri" w:eastAsia="宋体" w:cs="Times New Roman"/>
          <w:b w:val="0"/>
          <w:bCs w:val="0"/>
          <w:color w:val="auto"/>
          <w:kern w:val="2"/>
          <w:sz w:val="21"/>
          <w:szCs w:val="22"/>
          <w:lang w:val="en-US"/>
        </w:rPr>
      </w:sdtEndPr>
      <w:sdtContent>
        <w:p>
          <w:pPr>
            <w:pStyle w:val="13"/>
            <w:jc w:val="center"/>
          </w:pPr>
          <w:r>
            <w:rPr>
              <w:lang w:val="zh-CN"/>
            </w:rPr>
            <w:t>目录</w:t>
          </w:r>
          <w:r>
            <w:rPr>
              <w:rFonts w:ascii="仿宋" w:hAnsi="仿宋" w:eastAsia="仿宋"/>
            </w:rPr>
            <w:fldChar w:fldCharType="begin"/>
          </w:r>
          <w:r>
            <w:instrText xml:space="preserve"> TOC \o "1-3" \h \z \u </w:instrText>
          </w:r>
          <w:r>
            <w:rPr>
              <w:rFonts w:ascii="仿宋" w:hAnsi="仿宋" w:eastAsia="仿宋"/>
            </w:rPr>
            <w:fldChar w:fldCharType="separate"/>
          </w:r>
        </w:p>
        <w:p>
          <w:pPr>
            <w:pStyle w:val="6"/>
            <w:rPr>
              <w:rFonts w:asciiTheme="minorHAnsi" w:hAnsiTheme="minorHAnsi" w:eastAsiaTheme="minorEastAsia" w:cstheme="minorBidi"/>
              <w:sz w:val="21"/>
              <w:szCs w:val="22"/>
            </w:rPr>
          </w:pPr>
          <w:r>
            <w:fldChar w:fldCharType="begin"/>
          </w:r>
          <w:r>
            <w:instrText xml:space="preserve"> HYPERLINK \l "_Toc104824583" </w:instrText>
          </w:r>
          <w:r>
            <w:fldChar w:fldCharType="separate"/>
          </w:r>
          <w:r>
            <w:rPr>
              <w:rStyle w:val="10"/>
              <w:rFonts w:hint="eastAsia" w:ascii="黑体" w:hAnsi="黑体" w:eastAsia="黑体"/>
            </w:rPr>
            <w:t>第一部分</w:t>
          </w:r>
          <w:r>
            <w:rPr>
              <w:rStyle w:val="10"/>
              <w:rFonts w:ascii="黑体" w:hAnsi="黑体" w:eastAsia="黑体"/>
            </w:rPr>
            <w:t xml:space="preserve">  </w:t>
          </w:r>
          <w:r>
            <w:rPr>
              <w:rStyle w:val="10"/>
              <w:rFonts w:hint="eastAsia" w:ascii="黑体" w:hAnsi="黑体" w:eastAsia="黑体"/>
            </w:rPr>
            <w:t>关于峨眉山市精神病医院</w:t>
          </w:r>
          <w:r>
            <w:rPr>
              <w:rStyle w:val="10"/>
              <w:rFonts w:ascii="黑体" w:hAnsi="黑体" w:eastAsia="黑体"/>
            </w:rPr>
            <w:t>2022</w:t>
          </w:r>
          <w:r>
            <w:rPr>
              <w:rStyle w:val="10"/>
              <w:rFonts w:hint="eastAsia" w:ascii="黑体" w:hAnsi="黑体" w:eastAsia="黑体"/>
            </w:rPr>
            <w:t>年部门预算编制的说明</w:t>
          </w:r>
          <w:r>
            <w:tab/>
          </w:r>
          <w:r>
            <w:fldChar w:fldCharType="begin"/>
          </w:r>
          <w:r>
            <w:instrText xml:space="preserve"> PAGEREF _Toc104824583 \h </w:instrText>
          </w:r>
          <w:r>
            <w:fldChar w:fldCharType="separate"/>
          </w:r>
          <w:r>
            <w:t>3</w:t>
          </w:r>
          <w:r>
            <w:fldChar w:fldCharType="end"/>
          </w:r>
          <w:r>
            <w:fldChar w:fldCharType="end"/>
          </w:r>
        </w:p>
        <w:p>
          <w:pPr>
            <w:pStyle w:val="7"/>
            <w:tabs>
              <w:tab w:val="right" w:leader="dot" w:pos="8834"/>
            </w:tabs>
            <w:rPr>
              <w:kern w:val="2"/>
              <w:sz w:val="21"/>
            </w:rPr>
          </w:pPr>
          <w:r>
            <w:fldChar w:fldCharType="begin"/>
          </w:r>
          <w:r>
            <w:instrText xml:space="preserve"> HYPERLINK \l "_Toc104824584" </w:instrText>
          </w:r>
          <w:r>
            <w:fldChar w:fldCharType="separate"/>
          </w:r>
          <w:r>
            <w:rPr>
              <w:rStyle w:val="10"/>
              <w:rFonts w:hint="eastAsia" w:ascii="黑体" w:eastAsia="黑体"/>
            </w:rPr>
            <w:t>一、基本职能及主要工作</w:t>
          </w:r>
          <w:r>
            <w:tab/>
          </w:r>
          <w:r>
            <w:rPr>
              <w:rFonts w:hint="eastAsia"/>
            </w:rPr>
            <w:t>4</w:t>
          </w:r>
          <w:r>
            <w:rPr>
              <w:rFonts w:hint="eastAsia"/>
            </w:rPr>
            <w:fldChar w:fldCharType="end"/>
          </w:r>
        </w:p>
        <w:p>
          <w:pPr>
            <w:pStyle w:val="7"/>
            <w:tabs>
              <w:tab w:val="right" w:leader="dot" w:pos="8834"/>
            </w:tabs>
            <w:rPr>
              <w:kern w:val="2"/>
              <w:sz w:val="21"/>
            </w:rPr>
          </w:pPr>
          <w:r>
            <w:fldChar w:fldCharType="begin"/>
          </w:r>
          <w:r>
            <w:instrText xml:space="preserve"> HYPERLINK \l "_Toc104824585" </w:instrText>
          </w:r>
          <w:r>
            <w:fldChar w:fldCharType="separate"/>
          </w:r>
          <w:r>
            <w:rPr>
              <w:rStyle w:val="10"/>
              <w:rFonts w:hint="eastAsia" w:ascii="黑体" w:eastAsia="黑体"/>
            </w:rPr>
            <w:t>二、部门概况（部门编写，所属单位公开不需编写）</w:t>
          </w:r>
          <w:r>
            <w:tab/>
          </w:r>
          <w:r>
            <w:rPr>
              <w:rFonts w:hint="eastAsia"/>
            </w:rPr>
            <w:t>5</w:t>
          </w:r>
          <w:r>
            <w:rPr>
              <w:rFonts w:hint="eastAsia"/>
            </w:rPr>
            <w:fldChar w:fldCharType="end"/>
          </w:r>
        </w:p>
        <w:p>
          <w:pPr>
            <w:pStyle w:val="7"/>
            <w:tabs>
              <w:tab w:val="right" w:leader="dot" w:pos="8834"/>
            </w:tabs>
            <w:rPr>
              <w:kern w:val="2"/>
              <w:sz w:val="21"/>
            </w:rPr>
          </w:pPr>
          <w:r>
            <w:fldChar w:fldCharType="begin"/>
          </w:r>
          <w:r>
            <w:instrText xml:space="preserve"> HYPERLINK \l "_Toc104824586" </w:instrText>
          </w:r>
          <w:r>
            <w:fldChar w:fldCharType="separate"/>
          </w:r>
          <w:r>
            <w:rPr>
              <w:rStyle w:val="10"/>
              <w:rFonts w:hint="eastAsia" w:ascii="黑体" w:eastAsia="黑体"/>
            </w:rPr>
            <w:t>三、收支预算总体情况</w:t>
          </w:r>
          <w:r>
            <w:tab/>
          </w:r>
          <w:r>
            <w:rPr>
              <w:rFonts w:hint="eastAsia"/>
            </w:rPr>
            <w:t>5</w:t>
          </w:r>
          <w:r>
            <w:rPr>
              <w:rFonts w:hint="eastAsia"/>
            </w:rPr>
            <w:fldChar w:fldCharType="end"/>
          </w:r>
        </w:p>
        <w:p>
          <w:pPr>
            <w:pStyle w:val="7"/>
            <w:tabs>
              <w:tab w:val="right" w:leader="dot" w:pos="8834"/>
            </w:tabs>
            <w:rPr>
              <w:kern w:val="2"/>
              <w:sz w:val="21"/>
            </w:rPr>
          </w:pPr>
          <w:r>
            <w:fldChar w:fldCharType="begin"/>
          </w:r>
          <w:r>
            <w:instrText xml:space="preserve"> HYPERLINK \l "_Toc104824587" </w:instrText>
          </w:r>
          <w:r>
            <w:fldChar w:fldCharType="separate"/>
          </w:r>
          <w:r>
            <w:rPr>
              <w:rStyle w:val="10"/>
              <w:rFonts w:hint="eastAsia" w:ascii="黑体" w:eastAsia="黑体"/>
            </w:rPr>
            <w:t>四、财政拨款支出预算安排情况</w:t>
          </w:r>
          <w:r>
            <w:tab/>
          </w:r>
          <w:r>
            <w:rPr>
              <w:rFonts w:hint="eastAsia"/>
            </w:rPr>
            <w:t>5</w:t>
          </w:r>
          <w:r>
            <w:rPr>
              <w:rFonts w:hint="eastAsia"/>
            </w:rPr>
            <w:fldChar w:fldCharType="end"/>
          </w:r>
        </w:p>
        <w:p>
          <w:pPr>
            <w:pStyle w:val="7"/>
            <w:tabs>
              <w:tab w:val="right" w:leader="dot" w:pos="8834"/>
            </w:tabs>
            <w:rPr>
              <w:kern w:val="2"/>
              <w:sz w:val="21"/>
            </w:rPr>
          </w:pPr>
          <w:r>
            <w:fldChar w:fldCharType="begin"/>
          </w:r>
          <w:r>
            <w:instrText xml:space="preserve"> HYPERLINK \l "_Toc104824588" </w:instrText>
          </w:r>
          <w:r>
            <w:fldChar w:fldCharType="separate"/>
          </w:r>
          <w:r>
            <w:rPr>
              <w:rStyle w:val="10"/>
              <w:rFonts w:hint="eastAsia" w:ascii="黑体" w:eastAsia="黑体"/>
            </w:rPr>
            <w:t>五、一般公共预算当年拨款情况说明</w:t>
          </w:r>
          <w:r>
            <w:tab/>
          </w:r>
          <w:r>
            <w:rPr>
              <w:rFonts w:hint="eastAsia"/>
            </w:rPr>
            <w:t>5</w:t>
          </w:r>
          <w:r>
            <w:rPr>
              <w:rFonts w:hint="eastAsia"/>
            </w:rPr>
            <w:fldChar w:fldCharType="end"/>
          </w:r>
        </w:p>
        <w:p>
          <w:pPr>
            <w:pStyle w:val="7"/>
            <w:tabs>
              <w:tab w:val="right" w:leader="dot" w:pos="8834"/>
            </w:tabs>
            <w:rPr>
              <w:kern w:val="2"/>
              <w:sz w:val="21"/>
            </w:rPr>
          </w:pPr>
          <w:r>
            <w:fldChar w:fldCharType="begin"/>
          </w:r>
          <w:r>
            <w:instrText xml:space="preserve"> HYPERLINK \l "_Toc104824589" </w:instrText>
          </w:r>
          <w:r>
            <w:fldChar w:fldCharType="separate"/>
          </w:r>
          <w:r>
            <w:rPr>
              <w:rStyle w:val="10"/>
              <w:rFonts w:hint="eastAsia" w:ascii="黑体" w:eastAsia="黑体"/>
            </w:rPr>
            <w:t>六、一般公共预算基本支出情况说明</w:t>
          </w:r>
          <w:r>
            <w:tab/>
          </w:r>
          <w:r>
            <w:rPr>
              <w:rFonts w:hint="eastAsia"/>
            </w:rPr>
            <w:t>6</w:t>
          </w:r>
          <w:r>
            <w:rPr>
              <w:rFonts w:hint="eastAsia"/>
            </w:rPr>
            <w:fldChar w:fldCharType="end"/>
          </w:r>
        </w:p>
        <w:p>
          <w:pPr>
            <w:pStyle w:val="7"/>
            <w:tabs>
              <w:tab w:val="right" w:leader="dot" w:pos="8834"/>
            </w:tabs>
            <w:rPr>
              <w:kern w:val="2"/>
              <w:sz w:val="21"/>
            </w:rPr>
          </w:pPr>
          <w:r>
            <w:fldChar w:fldCharType="begin"/>
          </w:r>
          <w:r>
            <w:instrText xml:space="preserve"> HYPERLINK \l "_Toc104824591" </w:instrText>
          </w:r>
          <w:r>
            <w:fldChar w:fldCharType="separate"/>
          </w:r>
          <w:r>
            <w:rPr>
              <w:rStyle w:val="10"/>
              <w:rFonts w:hint="eastAsia" w:ascii="黑体" w:eastAsia="黑体"/>
            </w:rPr>
            <w:t>七、政府性基金预算支出规模及变化情况说明</w:t>
          </w:r>
          <w:r>
            <w:tab/>
          </w:r>
          <w:r>
            <w:rPr>
              <w:rFonts w:hint="eastAsia"/>
            </w:rPr>
            <w:t>6</w:t>
          </w:r>
          <w:r>
            <w:rPr>
              <w:rFonts w:hint="eastAsia"/>
            </w:rPr>
            <w:fldChar w:fldCharType="end"/>
          </w:r>
        </w:p>
        <w:p>
          <w:pPr>
            <w:pStyle w:val="7"/>
            <w:tabs>
              <w:tab w:val="right" w:leader="dot" w:pos="8834"/>
            </w:tabs>
            <w:rPr>
              <w:kern w:val="2"/>
              <w:sz w:val="21"/>
            </w:rPr>
          </w:pPr>
          <w:r>
            <w:fldChar w:fldCharType="begin"/>
          </w:r>
          <w:r>
            <w:instrText xml:space="preserve"> HYPERLINK \l "_Toc104824592" </w:instrText>
          </w:r>
          <w:r>
            <w:fldChar w:fldCharType="separate"/>
          </w:r>
          <w:r>
            <w:rPr>
              <w:rStyle w:val="10"/>
              <w:rFonts w:hint="eastAsia" w:ascii="黑体" w:eastAsia="黑体"/>
            </w:rPr>
            <w:t>八、“三公”经费预算安排情况说明</w:t>
          </w:r>
          <w:r>
            <w:tab/>
          </w:r>
          <w:r>
            <w:rPr>
              <w:rFonts w:hint="eastAsia"/>
            </w:rPr>
            <w:t>6</w:t>
          </w:r>
          <w:r>
            <w:rPr>
              <w:rFonts w:hint="eastAsia"/>
            </w:rPr>
            <w:fldChar w:fldCharType="end"/>
          </w:r>
        </w:p>
        <w:p>
          <w:pPr>
            <w:pStyle w:val="7"/>
            <w:tabs>
              <w:tab w:val="right" w:leader="dot" w:pos="8834"/>
            </w:tabs>
            <w:rPr>
              <w:kern w:val="2"/>
              <w:sz w:val="21"/>
            </w:rPr>
          </w:pPr>
          <w:r>
            <w:fldChar w:fldCharType="begin"/>
          </w:r>
          <w:r>
            <w:instrText xml:space="preserve"> HYPERLINK \l "_Toc104824600" </w:instrText>
          </w:r>
          <w:r>
            <w:fldChar w:fldCharType="separate"/>
          </w:r>
          <w:r>
            <w:rPr>
              <w:rStyle w:val="10"/>
              <w:rFonts w:hint="eastAsia" w:ascii="黑体" w:eastAsia="黑体"/>
            </w:rPr>
            <w:t>九、其他重要事项的情况说明</w:t>
          </w:r>
          <w:r>
            <w:tab/>
          </w:r>
          <w:r>
            <w:rPr>
              <w:rFonts w:hint="eastAsia"/>
            </w:rPr>
            <w:t>7</w:t>
          </w:r>
          <w:r>
            <w:rPr>
              <w:rFonts w:hint="eastAsia"/>
            </w:rPr>
            <w:fldChar w:fldCharType="end"/>
          </w:r>
        </w:p>
        <w:p>
          <w:pPr>
            <w:pStyle w:val="7"/>
            <w:tabs>
              <w:tab w:val="right" w:leader="dot" w:pos="8834"/>
            </w:tabs>
            <w:rPr>
              <w:kern w:val="2"/>
              <w:sz w:val="21"/>
            </w:rPr>
          </w:pPr>
          <w:r>
            <w:fldChar w:fldCharType="begin"/>
          </w:r>
          <w:r>
            <w:instrText xml:space="preserve"> HYPERLINK \l "_Toc104824609" </w:instrText>
          </w:r>
          <w:r>
            <w:fldChar w:fldCharType="separate"/>
          </w:r>
          <w:r>
            <w:rPr>
              <w:rStyle w:val="10"/>
              <w:rFonts w:hint="eastAsia" w:ascii="黑体" w:eastAsia="黑体"/>
            </w:rPr>
            <w:t>十、名词解释</w:t>
          </w:r>
          <w:r>
            <w:tab/>
          </w:r>
          <w:r>
            <w:rPr>
              <w:rFonts w:hint="eastAsia"/>
            </w:rPr>
            <w:t>7</w:t>
          </w:r>
          <w:r>
            <w:rPr>
              <w:rFonts w:hint="eastAsia"/>
            </w:rPr>
            <w:fldChar w:fldCharType="end"/>
          </w:r>
        </w:p>
        <w:p>
          <w:pPr>
            <w:pStyle w:val="6"/>
            <w:rPr>
              <w:rFonts w:asciiTheme="minorHAnsi" w:hAnsiTheme="minorHAnsi" w:eastAsiaTheme="minorEastAsia" w:cstheme="minorBidi"/>
              <w:sz w:val="21"/>
              <w:szCs w:val="22"/>
            </w:rPr>
          </w:pPr>
          <w:r>
            <w:fldChar w:fldCharType="begin"/>
          </w:r>
          <w:r>
            <w:instrText xml:space="preserve"> HYPERLINK \l "_Toc104824610" </w:instrText>
          </w:r>
          <w:r>
            <w:fldChar w:fldCharType="separate"/>
          </w:r>
          <w:r>
            <w:rPr>
              <w:rStyle w:val="10"/>
              <w:rFonts w:hint="eastAsia" w:ascii="黑体" w:hAnsi="宋体" w:eastAsia="黑体" w:cs="黑体"/>
              <w:kern w:val="0"/>
            </w:rPr>
            <w:t>第二部分</w:t>
          </w:r>
          <w:r>
            <w:rPr>
              <w:rStyle w:val="10"/>
              <w:rFonts w:ascii="黑体" w:hAnsi="宋体" w:eastAsia="黑体" w:cs="黑体"/>
              <w:kern w:val="0"/>
            </w:rPr>
            <w:t xml:space="preserve">  </w:t>
          </w:r>
          <w:r>
            <w:rPr>
              <w:rStyle w:val="10"/>
              <w:rFonts w:hint="eastAsia" w:ascii="黑体" w:hAnsi="宋体" w:eastAsia="黑体" w:cs="黑体"/>
              <w:kern w:val="0"/>
            </w:rPr>
            <w:t>峨眉山市精神病医院</w:t>
          </w:r>
          <w:r>
            <w:rPr>
              <w:rStyle w:val="10"/>
              <w:rFonts w:ascii="黑体" w:hAnsi="宋体" w:eastAsia="黑体" w:cs="黑体"/>
              <w:kern w:val="0"/>
            </w:rPr>
            <w:t>2022</w:t>
          </w:r>
          <w:r>
            <w:rPr>
              <w:rStyle w:val="10"/>
              <w:rFonts w:hint="eastAsia" w:ascii="黑体" w:hAnsi="宋体" w:eastAsia="黑体" w:cs="黑体"/>
              <w:kern w:val="0"/>
            </w:rPr>
            <w:t>年预算编制说明附表</w:t>
          </w:r>
          <w:r>
            <w:tab/>
          </w:r>
          <w:r>
            <w:fldChar w:fldCharType="end"/>
          </w:r>
        </w:p>
        <w:p>
          <w:pPr>
            <w:pStyle w:val="7"/>
            <w:tabs>
              <w:tab w:val="right" w:leader="dot" w:pos="8834"/>
            </w:tabs>
            <w:rPr>
              <w:kern w:val="2"/>
              <w:sz w:val="21"/>
            </w:rPr>
          </w:pPr>
          <w:r>
            <w:fldChar w:fldCharType="begin"/>
          </w:r>
          <w:r>
            <w:instrText xml:space="preserve"> HYPERLINK \l "_Toc104824611" </w:instrText>
          </w:r>
          <w:r>
            <w:fldChar w:fldCharType="separate"/>
          </w:r>
          <w:r>
            <w:rPr>
              <w:rStyle w:val="10"/>
              <w:rFonts w:hint="eastAsia" w:ascii="黑体" w:eastAsia="黑体"/>
            </w:rPr>
            <w:t>一、收支预算总表</w:t>
          </w:r>
          <w:r>
            <w:tab/>
          </w:r>
          <w:r>
            <w:fldChar w:fldCharType="end"/>
          </w:r>
        </w:p>
        <w:p>
          <w:pPr>
            <w:pStyle w:val="7"/>
            <w:tabs>
              <w:tab w:val="right" w:leader="dot" w:pos="8834"/>
            </w:tabs>
            <w:rPr>
              <w:kern w:val="2"/>
              <w:sz w:val="21"/>
            </w:rPr>
          </w:pPr>
          <w:r>
            <w:fldChar w:fldCharType="begin"/>
          </w:r>
          <w:r>
            <w:instrText xml:space="preserve"> HYPERLINK \l "_Toc104824612" </w:instrText>
          </w:r>
          <w:r>
            <w:fldChar w:fldCharType="separate"/>
          </w:r>
          <w:r>
            <w:rPr>
              <w:rStyle w:val="10"/>
              <w:rFonts w:hint="eastAsia" w:ascii="黑体" w:eastAsia="黑体"/>
            </w:rPr>
            <w:t>二、收入预算总表</w:t>
          </w:r>
          <w:r>
            <w:tab/>
          </w:r>
          <w:r>
            <w:fldChar w:fldCharType="end"/>
          </w:r>
        </w:p>
        <w:p>
          <w:pPr>
            <w:pStyle w:val="7"/>
            <w:tabs>
              <w:tab w:val="right" w:leader="dot" w:pos="8834"/>
            </w:tabs>
            <w:rPr>
              <w:kern w:val="2"/>
              <w:sz w:val="21"/>
            </w:rPr>
          </w:pPr>
          <w:r>
            <w:fldChar w:fldCharType="begin"/>
          </w:r>
          <w:r>
            <w:instrText xml:space="preserve"> HYPERLINK \l "_Toc104824613" </w:instrText>
          </w:r>
          <w:r>
            <w:fldChar w:fldCharType="separate"/>
          </w:r>
          <w:r>
            <w:rPr>
              <w:rStyle w:val="10"/>
              <w:rFonts w:hint="eastAsia" w:ascii="黑体" w:eastAsia="黑体"/>
            </w:rPr>
            <w:t>三、支出预算总表</w:t>
          </w:r>
          <w:r>
            <w:tab/>
          </w:r>
          <w:r>
            <w:fldChar w:fldCharType="end"/>
          </w:r>
        </w:p>
        <w:p>
          <w:pPr>
            <w:pStyle w:val="7"/>
            <w:tabs>
              <w:tab w:val="right" w:leader="dot" w:pos="8834"/>
            </w:tabs>
            <w:rPr>
              <w:kern w:val="2"/>
              <w:sz w:val="21"/>
            </w:rPr>
          </w:pPr>
          <w:r>
            <w:fldChar w:fldCharType="begin"/>
          </w:r>
          <w:r>
            <w:instrText xml:space="preserve"> HYPERLINK \l "_Toc104824614" </w:instrText>
          </w:r>
          <w:r>
            <w:fldChar w:fldCharType="separate"/>
          </w:r>
          <w:r>
            <w:rPr>
              <w:rStyle w:val="10"/>
              <w:rFonts w:hint="eastAsia" w:ascii="黑体" w:eastAsia="黑体"/>
            </w:rPr>
            <w:t>四、财政拨款预算总表</w:t>
          </w:r>
          <w:r>
            <w:tab/>
          </w:r>
          <w:r>
            <w:fldChar w:fldCharType="end"/>
          </w:r>
        </w:p>
        <w:p>
          <w:pPr>
            <w:pStyle w:val="7"/>
            <w:tabs>
              <w:tab w:val="right" w:leader="dot" w:pos="8834"/>
            </w:tabs>
            <w:rPr>
              <w:kern w:val="2"/>
              <w:sz w:val="21"/>
            </w:rPr>
          </w:pPr>
          <w:r>
            <w:fldChar w:fldCharType="begin"/>
          </w:r>
          <w:r>
            <w:instrText xml:space="preserve"> HYPERLINK \l "_Toc104824615" </w:instrText>
          </w:r>
          <w:r>
            <w:fldChar w:fldCharType="separate"/>
          </w:r>
          <w:r>
            <w:rPr>
              <w:rStyle w:val="10"/>
              <w:rFonts w:hint="eastAsia" w:ascii="黑体" w:eastAsia="黑体"/>
            </w:rPr>
            <w:t>五、一般公共预算支出表</w:t>
          </w:r>
          <w:r>
            <w:tab/>
          </w:r>
          <w:r>
            <w:fldChar w:fldCharType="end"/>
          </w:r>
        </w:p>
        <w:p>
          <w:pPr>
            <w:pStyle w:val="7"/>
            <w:tabs>
              <w:tab w:val="right" w:leader="dot" w:pos="8834"/>
            </w:tabs>
            <w:rPr>
              <w:kern w:val="2"/>
              <w:sz w:val="21"/>
            </w:rPr>
          </w:pPr>
          <w:r>
            <w:fldChar w:fldCharType="begin"/>
          </w:r>
          <w:r>
            <w:instrText xml:space="preserve"> HYPERLINK \l "_Toc104824616" </w:instrText>
          </w:r>
          <w:r>
            <w:fldChar w:fldCharType="separate"/>
          </w:r>
          <w:r>
            <w:rPr>
              <w:rStyle w:val="10"/>
              <w:rFonts w:hint="eastAsia" w:ascii="黑体" w:eastAsia="黑体"/>
            </w:rPr>
            <w:t>六、一般公共预算基本支出表</w:t>
          </w:r>
          <w:r>
            <w:tab/>
          </w:r>
          <w:r>
            <w:fldChar w:fldCharType="end"/>
          </w:r>
        </w:p>
        <w:p>
          <w:pPr>
            <w:pStyle w:val="7"/>
            <w:tabs>
              <w:tab w:val="right" w:leader="dot" w:pos="8834"/>
            </w:tabs>
            <w:rPr>
              <w:kern w:val="2"/>
              <w:sz w:val="21"/>
            </w:rPr>
          </w:pPr>
          <w:r>
            <w:fldChar w:fldCharType="begin"/>
          </w:r>
          <w:r>
            <w:instrText xml:space="preserve"> HYPERLINK \l "_Toc104824617" </w:instrText>
          </w:r>
          <w:r>
            <w:fldChar w:fldCharType="separate"/>
          </w:r>
          <w:r>
            <w:rPr>
              <w:rStyle w:val="10"/>
              <w:rFonts w:hint="eastAsia" w:ascii="黑体" w:eastAsia="黑体"/>
            </w:rPr>
            <w:t>七、一般公共预算“三公”经费支出预算表</w:t>
          </w:r>
          <w:r>
            <w:tab/>
          </w:r>
          <w:r>
            <w:fldChar w:fldCharType="end"/>
          </w:r>
        </w:p>
        <w:p>
          <w:pPr>
            <w:pStyle w:val="7"/>
            <w:tabs>
              <w:tab w:val="right" w:leader="dot" w:pos="8834"/>
            </w:tabs>
            <w:rPr>
              <w:kern w:val="2"/>
              <w:sz w:val="21"/>
            </w:rPr>
          </w:pPr>
          <w:r>
            <w:fldChar w:fldCharType="begin"/>
          </w:r>
          <w:r>
            <w:instrText xml:space="preserve"> HYPERLINK \l "_Toc104824618" </w:instrText>
          </w:r>
          <w:r>
            <w:fldChar w:fldCharType="separate"/>
          </w:r>
          <w:r>
            <w:rPr>
              <w:rStyle w:val="10"/>
              <w:rFonts w:hint="eastAsia" w:ascii="黑体" w:eastAsia="黑体"/>
            </w:rPr>
            <w:t>八、政府性基金预算支出表</w:t>
          </w:r>
          <w:r>
            <w:tab/>
          </w:r>
          <w:r>
            <w:fldChar w:fldCharType="end"/>
          </w:r>
        </w:p>
        <w:p>
          <w:pPr>
            <w:pStyle w:val="7"/>
            <w:tabs>
              <w:tab w:val="right" w:leader="dot" w:pos="8834"/>
            </w:tabs>
            <w:rPr>
              <w:kern w:val="2"/>
              <w:sz w:val="21"/>
            </w:rPr>
          </w:pPr>
          <w:r>
            <w:fldChar w:fldCharType="begin"/>
          </w:r>
          <w:r>
            <w:instrText xml:space="preserve"> HYPERLINK \l "_Toc104824619" </w:instrText>
          </w:r>
          <w:r>
            <w:fldChar w:fldCharType="separate"/>
          </w:r>
          <w:r>
            <w:rPr>
              <w:rStyle w:val="10"/>
              <w:rFonts w:hint="eastAsia" w:ascii="黑体" w:eastAsia="黑体"/>
            </w:rPr>
            <w:t>九、国有资本经营预算支出表</w:t>
          </w:r>
          <w:r>
            <w:tab/>
          </w:r>
          <w:r>
            <w:fldChar w:fldCharType="end"/>
          </w:r>
        </w:p>
        <w:p>
          <w:pPr>
            <w:pStyle w:val="7"/>
            <w:tabs>
              <w:tab w:val="right" w:leader="dot" w:pos="8834"/>
            </w:tabs>
            <w:rPr>
              <w:kern w:val="2"/>
              <w:sz w:val="21"/>
            </w:rPr>
          </w:pPr>
          <w:r>
            <w:fldChar w:fldCharType="begin"/>
          </w:r>
          <w:r>
            <w:instrText xml:space="preserve"> HYPERLINK \l "_Toc104824620" </w:instrText>
          </w:r>
          <w:r>
            <w:fldChar w:fldCharType="separate"/>
          </w:r>
          <w:r>
            <w:rPr>
              <w:rStyle w:val="10"/>
              <w:rFonts w:hint="eastAsia" w:ascii="黑体" w:eastAsia="黑体"/>
            </w:rPr>
            <w:t>十、</w:t>
          </w:r>
          <w:r>
            <w:rPr>
              <w:rStyle w:val="10"/>
              <w:rFonts w:ascii="黑体" w:eastAsia="黑体"/>
            </w:rPr>
            <w:t xml:space="preserve"> </w:t>
          </w:r>
          <w:r>
            <w:rPr>
              <w:rStyle w:val="10"/>
              <w:rFonts w:hint="eastAsia" w:ascii="黑体" w:eastAsia="黑体"/>
            </w:rPr>
            <w:t>支出功能分类预算表</w:t>
          </w:r>
          <w:r>
            <w:tab/>
          </w:r>
          <w:r>
            <w:fldChar w:fldCharType="end"/>
          </w:r>
        </w:p>
        <w:p>
          <w:pPr>
            <w:pStyle w:val="7"/>
            <w:tabs>
              <w:tab w:val="right" w:leader="dot" w:pos="8834"/>
            </w:tabs>
            <w:rPr>
              <w:kern w:val="2"/>
              <w:sz w:val="21"/>
            </w:rPr>
          </w:pPr>
          <w:r>
            <w:fldChar w:fldCharType="begin"/>
          </w:r>
          <w:r>
            <w:instrText xml:space="preserve"> HYPERLINK \l "_Toc104824621" </w:instrText>
          </w:r>
          <w:r>
            <w:fldChar w:fldCharType="separate"/>
          </w:r>
          <w:r>
            <w:rPr>
              <w:rStyle w:val="10"/>
              <w:rFonts w:hint="eastAsia" w:ascii="黑体" w:eastAsia="黑体"/>
            </w:rPr>
            <w:t>十一、</w:t>
          </w:r>
          <w:r>
            <w:rPr>
              <w:rStyle w:val="10"/>
              <w:rFonts w:ascii="黑体" w:eastAsia="黑体"/>
            </w:rPr>
            <w:t xml:space="preserve"> </w:t>
          </w:r>
          <w:r>
            <w:rPr>
              <w:rStyle w:val="10"/>
              <w:rFonts w:hint="eastAsia" w:ascii="黑体" w:eastAsia="黑体"/>
            </w:rPr>
            <w:t>支出经济分类预算表</w:t>
          </w:r>
          <w:r>
            <w:tab/>
          </w:r>
          <w:r>
            <w:fldChar w:fldCharType="end"/>
          </w:r>
        </w:p>
        <w:p>
          <w:pPr>
            <w:pStyle w:val="7"/>
            <w:tabs>
              <w:tab w:val="right" w:leader="dot" w:pos="8834"/>
            </w:tabs>
            <w:rPr>
              <w:kern w:val="2"/>
              <w:sz w:val="21"/>
            </w:rPr>
          </w:pPr>
          <w:r>
            <w:fldChar w:fldCharType="begin"/>
          </w:r>
          <w:r>
            <w:instrText xml:space="preserve"> HYPERLINK \l "_Toc104824622" </w:instrText>
          </w:r>
          <w:r>
            <w:fldChar w:fldCharType="separate"/>
          </w:r>
          <w:r>
            <w:rPr>
              <w:rStyle w:val="10"/>
              <w:rFonts w:hint="eastAsia" w:ascii="黑体" w:eastAsia="黑体"/>
            </w:rPr>
            <w:t>十二、</w:t>
          </w:r>
          <w:r>
            <w:rPr>
              <w:rStyle w:val="10"/>
              <w:rFonts w:ascii="黑体" w:eastAsia="黑体"/>
            </w:rPr>
            <w:t xml:space="preserve"> </w:t>
          </w:r>
          <w:r>
            <w:rPr>
              <w:rStyle w:val="10"/>
              <w:rFonts w:hint="eastAsia" w:ascii="黑体" w:eastAsia="黑体"/>
            </w:rPr>
            <w:t>项目支出表</w:t>
          </w:r>
          <w:r>
            <w:tab/>
          </w:r>
          <w:r>
            <w:fldChar w:fldCharType="end"/>
          </w:r>
        </w:p>
        <w:p>
          <w:pPr>
            <w:pStyle w:val="7"/>
            <w:tabs>
              <w:tab w:val="right" w:leader="dot" w:pos="8834"/>
            </w:tabs>
            <w:rPr>
              <w:kern w:val="2"/>
              <w:sz w:val="21"/>
            </w:rPr>
          </w:pPr>
          <w:r>
            <w:fldChar w:fldCharType="begin"/>
          </w:r>
          <w:r>
            <w:instrText xml:space="preserve"> HYPERLINK \l "_Toc104824623" </w:instrText>
          </w:r>
          <w:r>
            <w:fldChar w:fldCharType="separate"/>
          </w:r>
          <w:r>
            <w:rPr>
              <w:rStyle w:val="10"/>
              <w:rFonts w:hint="eastAsia" w:ascii="黑体" w:eastAsia="黑体"/>
            </w:rPr>
            <w:t>十三、</w:t>
          </w:r>
          <w:r>
            <w:rPr>
              <w:rStyle w:val="10"/>
              <w:rFonts w:ascii="黑体" w:eastAsia="黑体"/>
            </w:rPr>
            <w:t xml:space="preserve"> </w:t>
          </w:r>
          <w:r>
            <w:rPr>
              <w:rStyle w:val="10"/>
              <w:rFonts w:hint="eastAsia" w:ascii="黑体" w:eastAsia="黑体"/>
            </w:rPr>
            <w:t>项目支出预算明细表</w:t>
          </w:r>
          <w:r>
            <w:tab/>
          </w:r>
          <w:r>
            <w:fldChar w:fldCharType="end"/>
          </w:r>
        </w:p>
        <w:p>
          <w:pPr>
            <w:pStyle w:val="7"/>
            <w:tabs>
              <w:tab w:val="right" w:leader="dot" w:pos="8834"/>
            </w:tabs>
            <w:rPr>
              <w:kern w:val="2"/>
              <w:sz w:val="21"/>
            </w:rPr>
          </w:pPr>
          <w:r>
            <w:fldChar w:fldCharType="begin"/>
          </w:r>
          <w:r>
            <w:instrText xml:space="preserve"> HYPERLINK \l "_Toc104824624" </w:instrText>
          </w:r>
          <w:r>
            <w:fldChar w:fldCharType="separate"/>
          </w:r>
          <w:r>
            <w:rPr>
              <w:rStyle w:val="10"/>
              <w:rFonts w:hint="eastAsia" w:ascii="黑体" w:eastAsia="黑体"/>
            </w:rPr>
            <w:t>十四、</w:t>
          </w:r>
          <w:r>
            <w:rPr>
              <w:rStyle w:val="10"/>
              <w:rFonts w:ascii="黑体" w:eastAsia="黑体"/>
            </w:rPr>
            <w:t xml:space="preserve"> </w:t>
          </w:r>
          <w:r>
            <w:rPr>
              <w:rStyle w:val="10"/>
              <w:rFonts w:hint="eastAsia" w:ascii="黑体" w:eastAsia="黑体"/>
            </w:rPr>
            <w:t>项目支出绩效表</w:t>
          </w:r>
          <w:r>
            <w:tab/>
          </w:r>
          <w:r>
            <w:fldChar w:fldCharType="end"/>
          </w:r>
        </w:p>
        <w:p>
          <w:pPr>
            <w:pStyle w:val="7"/>
            <w:tabs>
              <w:tab w:val="right" w:leader="dot" w:pos="8834"/>
            </w:tabs>
            <w:rPr>
              <w:kern w:val="2"/>
              <w:sz w:val="21"/>
            </w:rPr>
          </w:pPr>
          <w:r>
            <w:fldChar w:fldCharType="begin"/>
          </w:r>
          <w:r>
            <w:instrText xml:space="preserve"> HYPERLINK \l "_Toc104824625" </w:instrText>
          </w:r>
          <w:r>
            <w:fldChar w:fldCharType="separate"/>
          </w:r>
          <w:r>
            <w:rPr>
              <w:rStyle w:val="10"/>
              <w:rFonts w:hint="eastAsia" w:ascii="黑体" w:eastAsia="黑体"/>
            </w:rPr>
            <w:t>十五、政府购买服务预算表</w:t>
          </w:r>
          <w:r>
            <w:tab/>
          </w:r>
          <w:r>
            <w:fldChar w:fldCharType="end"/>
          </w:r>
        </w:p>
        <w:p>
          <w:pPr>
            <w:pStyle w:val="7"/>
            <w:tabs>
              <w:tab w:val="right" w:leader="dot" w:pos="8834"/>
            </w:tabs>
            <w:rPr>
              <w:kern w:val="2"/>
              <w:sz w:val="21"/>
            </w:rPr>
          </w:pPr>
          <w:r>
            <w:fldChar w:fldCharType="begin"/>
          </w:r>
          <w:r>
            <w:instrText xml:space="preserve"> HYPERLINK \l "_Toc104824626" </w:instrText>
          </w:r>
          <w:r>
            <w:fldChar w:fldCharType="separate"/>
          </w:r>
          <w:r>
            <w:rPr>
              <w:rStyle w:val="10"/>
              <w:rFonts w:hint="eastAsia" w:ascii="黑体" w:eastAsia="黑体"/>
            </w:rPr>
            <w:t>十六、政府采购预算表</w:t>
          </w:r>
          <w:r>
            <w:tab/>
          </w:r>
          <w:r>
            <w:fldChar w:fldCharType="end"/>
          </w:r>
        </w:p>
        <w:p>
          <w:pPr>
            <w:pStyle w:val="7"/>
            <w:tabs>
              <w:tab w:val="right" w:leader="dot" w:pos="8834"/>
            </w:tabs>
            <w:rPr>
              <w:kern w:val="2"/>
              <w:sz w:val="21"/>
            </w:rPr>
          </w:pPr>
          <w:r>
            <w:fldChar w:fldCharType="begin"/>
          </w:r>
          <w:r>
            <w:instrText xml:space="preserve"> HYPERLINK \l "_Toc104824627" </w:instrText>
          </w:r>
          <w:r>
            <w:fldChar w:fldCharType="separate"/>
          </w:r>
          <w:r>
            <w:rPr>
              <w:rStyle w:val="10"/>
              <w:rFonts w:hint="eastAsia" w:ascii="黑体" w:eastAsia="黑体"/>
            </w:rPr>
            <w:t>十七、国有资产配置预算表</w:t>
          </w:r>
          <w:r>
            <w:tab/>
          </w:r>
          <w:r>
            <w:fldChar w:fldCharType="end"/>
          </w:r>
        </w:p>
        <w:p>
          <w:pPr>
            <w:pStyle w:val="7"/>
            <w:tabs>
              <w:tab w:val="right" w:leader="dot" w:pos="8834"/>
            </w:tabs>
            <w:rPr>
              <w:kern w:val="2"/>
              <w:sz w:val="21"/>
            </w:rPr>
          </w:pPr>
          <w:r>
            <w:fldChar w:fldCharType="begin"/>
          </w:r>
          <w:r>
            <w:instrText xml:space="preserve"> HYPERLINK \l "_Toc104824628" </w:instrText>
          </w:r>
          <w:r>
            <w:fldChar w:fldCharType="separate"/>
          </w:r>
          <w:r>
            <w:rPr>
              <w:rStyle w:val="10"/>
              <w:rFonts w:hint="eastAsia" w:ascii="黑体" w:eastAsia="黑体"/>
            </w:rPr>
            <w:t>十八、部门（单位）整体支出绩效目标申报表</w:t>
          </w:r>
          <w:r>
            <w:tab/>
          </w:r>
          <w:r>
            <w:fldChar w:fldCharType="end"/>
          </w:r>
        </w:p>
        <w:p>
          <w:r>
            <w:fldChar w:fldCharType="end"/>
          </w:r>
        </w:p>
      </w:sdtContent>
    </w:sdt>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jc w:val="center"/>
        <w:outlineLvl w:val="0"/>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关于峨眉山市精神病医院</w:t>
      </w:r>
      <w:r>
        <w:rPr>
          <w:rFonts w:ascii="方正小标宋简体" w:eastAsia="方正小标宋简体"/>
          <w:color w:val="000000" w:themeColor="text1"/>
          <w:sz w:val="44"/>
          <w:szCs w:val="44"/>
        </w:rPr>
        <w:br w:type="textWrapping"/>
      </w:r>
      <w:r>
        <w:rPr>
          <w:rFonts w:hint="eastAsia" w:ascii="方正小标宋简体" w:eastAsia="方正小标宋简体"/>
          <w:color w:val="000000" w:themeColor="text1"/>
          <w:sz w:val="44"/>
          <w:szCs w:val="44"/>
        </w:rPr>
        <w:t>20</w:t>
      </w:r>
      <w:r>
        <w:rPr>
          <w:rFonts w:ascii="方正小标宋简体" w:eastAsia="方正小标宋简体"/>
          <w:color w:val="000000" w:themeColor="text1"/>
          <w:sz w:val="44"/>
          <w:szCs w:val="44"/>
        </w:rPr>
        <w:t>2</w:t>
      </w:r>
      <w:r>
        <w:rPr>
          <w:rFonts w:hint="eastAsia" w:ascii="方正小标宋简体" w:eastAsia="方正小标宋简体"/>
          <w:color w:val="000000" w:themeColor="text1"/>
          <w:sz w:val="44"/>
          <w:szCs w:val="44"/>
        </w:rPr>
        <w:t>2年预算编制的说明</w:t>
      </w:r>
    </w:p>
    <w:p>
      <w:pPr>
        <w:spacing w:line="600" w:lineRule="exact"/>
        <w:ind w:firstLine="640" w:firstLineChars="200"/>
        <w:rPr>
          <w:rFonts w:ascii="仿宋_GB2312" w:eastAsia="仿宋_GB2312"/>
          <w:color w:val="000000" w:themeColor="text1"/>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我院为精神病专科医院，执行政府会计制度，单位基本性质为财政补助事业单位，财务隶属关系：二级预算单位，预算收支情况：差额预算单位。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2年重点工作任务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rPr>
        <w:t>2年我院各项工作继续以坚持习近平新时代中国特色社会主义思想为指导，结合峨眉山市“争创百强县”重要工作举措，重点围绕医（康）养旅游产业建设和医共体建设方面，</w:t>
      </w:r>
      <w:r>
        <w:rPr>
          <w:rFonts w:ascii="仿宋_GB2312" w:eastAsia="仿宋_GB2312"/>
          <w:sz w:val="32"/>
          <w:szCs w:val="32"/>
        </w:rPr>
        <w:t>依托“社会心理服务体系”建设平台，开展心理健康体检与评估服务。加强医院人才队伍建</w:t>
      </w:r>
      <w:r>
        <w:rPr>
          <w:rFonts w:hint="eastAsia" w:ascii="仿宋_GB2312" w:eastAsia="仿宋_GB2312"/>
          <w:sz w:val="32"/>
          <w:szCs w:val="32"/>
        </w:rPr>
        <w:t>设，</w:t>
      </w:r>
      <w:r>
        <w:rPr>
          <w:rFonts w:ascii="仿宋_GB2312" w:eastAsia="仿宋_GB2312"/>
          <w:sz w:val="32"/>
          <w:szCs w:val="32"/>
        </w:rPr>
        <w:t>加强医德医风建设</w:t>
      </w:r>
      <w:r>
        <w:rPr>
          <w:rFonts w:hint="eastAsia" w:ascii="仿宋_GB2312" w:eastAsia="仿宋_GB2312"/>
          <w:sz w:val="32"/>
          <w:szCs w:val="32"/>
        </w:rPr>
        <w:t>，</w:t>
      </w:r>
      <w:r>
        <w:rPr>
          <w:rFonts w:ascii="仿宋_GB2312" w:eastAsia="仿宋_GB2312"/>
          <w:sz w:val="32"/>
          <w:szCs w:val="32"/>
        </w:rPr>
        <w:t>提高服务水平。我院采取“送出去，请进来”的模式，不断提升全院专业技术人员的服务能力和业务水平。下一步将在社区、医院、学校、机关企事业单位等设立基层服务端口，形成纵向贯通、横向集成、上下联动的心理健康服务网络，让社会心理服务体系，服务于社会各个方面、各类人</w:t>
      </w:r>
      <w:r>
        <w:rPr>
          <w:rFonts w:hint="eastAsia" w:ascii="仿宋_GB2312" w:eastAsia="仿宋_GB2312"/>
          <w:sz w:val="32"/>
          <w:szCs w:val="32"/>
        </w:rPr>
        <w:t>群。</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二、部门概况（部门编写，所属单位公开不需编写）</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峨眉山市精神病医院为差额预算财政</w:t>
      </w:r>
      <w:r>
        <w:rPr>
          <w:rFonts w:hint="eastAsia" w:ascii="仿宋_GB2312" w:eastAsia="仿宋_GB2312"/>
          <w:sz w:val="32"/>
          <w:szCs w:val="32"/>
          <w:lang w:val="en-US" w:eastAsia="zh-CN"/>
        </w:rPr>
        <w:t>拨</w:t>
      </w:r>
      <w:bookmarkStart w:id="14" w:name="_GoBack"/>
      <w:bookmarkEnd w:id="14"/>
      <w:r>
        <w:rPr>
          <w:rFonts w:hint="eastAsia" w:ascii="仿宋_GB2312" w:eastAsia="仿宋_GB2312"/>
          <w:sz w:val="32"/>
          <w:szCs w:val="32"/>
        </w:rPr>
        <w:t>款单位。20</w:t>
      </w:r>
      <w:r>
        <w:rPr>
          <w:rFonts w:ascii="仿宋_GB2312" w:eastAsia="仿宋_GB2312"/>
          <w:sz w:val="32"/>
          <w:szCs w:val="32"/>
        </w:rPr>
        <w:t>2</w:t>
      </w:r>
      <w:r>
        <w:rPr>
          <w:rFonts w:hint="eastAsia" w:ascii="仿宋_GB2312" w:eastAsia="仿宋_GB2312"/>
          <w:sz w:val="32"/>
          <w:szCs w:val="32"/>
        </w:rPr>
        <w:t>2年峨眉山市精神病医院收入预算总额为83.85万元，较上年预算数增加15.07万元。其中：当年财政拨款收入83.85万元。相应安排支出预算83.85万元，其中：人员支出83.85万元。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峨眉山市精神病医院2022年财政拨款收支总预算83.85万元，主要用于保障峨眉山市精神病医院机构正常运转、完成日常工作任务以及承担医疗事业发展相关工作。其中：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基本支出83.85万元，是用于保障峨眉山市精神病医院正常运转的日常支出，包括基本工资、津贴补贴、社会保障缴费、住房公积金等人员经费。</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峨眉山市精神病医院2022年一般公共预算当年拨款83.85万元，较上年预算数增加15.07万元。主要原因是较2021年增加事业人员6人，基本工资、津贴补贴等人员经费标准上调。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2100205精神病医院支出73.88万元，占88.11%；2089999社会保障和就业支出1.11万元，占1.32%；2210201住房公积金支出8.87万元，占10.57%。</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 2100205精神病医院支出，2022年预算数73.88万元，主要用于：按人力资源和社会保障部、财政部规定的基本工资和津贴补贴等人员经费。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 2089999社会保障和就业支出，2022年预算数为1.11万元，主要用于：按人力资源和社会保障部、财政部规定的基本工资和津贴补贴以及规定比例为职工缴纳的养老保险支出。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 2210201住房保障（类）住房改革支出（款）住房公积金（项），2022年预算数8.87万元，主要用于：按人力资源和社会保障部、财政部规定的基本工资和津贴补贴以及规定比例为职工缴纳的住房公积金支出。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峨眉山市精神病医院2022年一般公共预算基本支出83.85万元，其中：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人员经费83.85万元，主要包括：基本工资、津贴补贴、绩效工资等73.88万元、社会保险缴费1.11万元、住房公积金8.87万元。</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峨眉山市精神病医院2022年无政府性基金预算当年财政拨款</w:t>
      </w:r>
    </w:p>
    <w:p>
      <w:pPr>
        <w:spacing w:line="600" w:lineRule="exact"/>
        <w:ind w:firstLine="640" w:firstLineChars="200"/>
        <w:outlineLvl w:val="1"/>
        <w:rPr>
          <w:rFonts w:hint="eastAsia"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color w:val="000000" w:themeColor="text1"/>
          <w:sz w:val="32"/>
          <w:szCs w:val="32"/>
        </w:rPr>
      </w:pPr>
      <w:r>
        <w:rPr>
          <w:rFonts w:hint="eastAsia" w:ascii="仿宋_GB2312" w:eastAsia="仿宋_GB2312"/>
          <w:color w:val="000000" w:themeColor="text1"/>
          <w:sz w:val="32"/>
          <w:szCs w:val="32"/>
        </w:rPr>
        <w:t>峨眉山市精神病医院2022年“三公”经费预算数6万元，较上年“三公”经费预算数持平。其中财政拨款安排“三公”经费0。因公出国（境）经费0万元，公务接待费0万元，公务用车购置及运行维护费0万元。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峨眉山市精神病医院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财政拨款</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无</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2022年，峨眉山市精神病医院安排政府采购预算财政拨款</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无</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截至去年底，峨眉山市精神病医院实际共有车辆3辆。单位价值200万元以上大型设备0台（套）。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2022年，不安排预算购置车辆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2022年，峨眉山市精神病医院按要求实行绩效目标管理，整体绩效目标涉及预算安排0万元，其中基本支出0万元，项目支出0万元。其中编制了项目绩效目标的预算0万元。</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1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11"/>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11"/>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sz w:val="32"/>
          <w:szCs w:val="32"/>
        </w:rPr>
        <w:t xml:space="preserve"> 2089999</w:t>
      </w:r>
      <w:r>
        <w:rPr>
          <w:rFonts w:hint="eastAsia" w:ascii="仿宋_GB2312" w:eastAsia="仿宋_GB2312"/>
          <w:color w:val="000000"/>
          <w:sz w:val="32"/>
          <w:szCs w:val="32"/>
        </w:rPr>
        <w:t>社会保障和就业：指</w:t>
      </w:r>
      <w:r>
        <w:rPr>
          <w:rFonts w:hint="eastAsia" w:ascii="仿宋_GB2312" w:eastAsia="仿宋_GB2312"/>
          <w:sz w:val="32"/>
          <w:szCs w:val="32"/>
        </w:rPr>
        <w:t>按人力资源和社会保障部、财政部规定的基本工资和津贴补贴以及规定比例为职工缴纳的养老保险支出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hint="eastAsia" w:ascii="仿宋_GB2312" w:eastAsia="仿宋_GB2312"/>
          <w:sz w:val="32"/>
          <w:szCs w:val="32"/>
        </w:rPr>
        <w:t xml:space="preserve"> 2100205精神病医院支出</w:t>
      </w:r>
      <w:r>
        <w:rPr>
          <w:rFonts w:hint="eastAsia" w:ascii="仿宋_GB2312" w:eastAsia="仿宋_GB2312"/>
          <w:color w:val="000000"/>
          <w:sz w:val="32"/>
          <w:szCs w:val="32"/>
        </w:rPr>
        <w:t>：指</w:t>
      </w:r>
      <w:r>
        <w:rPr>
          <w:rFonts w:hint="eastAsia" w:ascii="仿宋_GB2312" w:eastAsia="仿宋_GB2312"/>
          <w:sz w:val="32"/>
          <w:szCs w:val="32"/>
        </w:rPr>
        <w:t>事业支出以及按人力资源和社会保障部、财政部规定的基本工资和津贴补贴等人员经费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hint="eastAsia" w:ascii="仿宋_GB2312" w:eastAsia="仿宋_GB2312"/>
          <w:sz w:val="32"/>
          <w:szCs w:val="32"/>
        </w:rPr>
        <w:t xml:space="preserve"> 2210201住房公积金支出</w:t>
      </w:r>
      <w:r>
        <w:rPr>
          <w:rFonts w:hint="eastAsia" w:ascii="仿宋_GB2312" w:eastAsia="仿宋_GB2312"/>
          <w:color w:val="000000"/>
          <w:sz w:val="32"/>
          <w:szCs w:val="32"/>
        </w:rPr>
        <w:t>：指</w:t>
      </w:r>
      <w:r>
        <w:rPr>
          <w:rFonts w:hint="eastAsia" w:ascii="仿宋_GB2312" w:eastAsia="仿宋_GB2312"/>
          <w:sz w:val="32"/>
          <w:szCs w:val="32"/>
        </w:rPr>
        <w:t>按人力资源和社会保障部、财政部规定的基本工资和津贴补贴以及规定比例为职工缴纳的住房公积金支出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7.基本支出：指为保障机构正常运转、完成日常工作任务而发生的人员支出和公用支出。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8.项目支出：指在基本支出之外为完成特定行政任务和事业发展目标所发生的支出。 </w:t>
      </w:r>
    </w:p>
    <w:p>
      <w:pPr>
        <w:pStyle w:val="11"/>
        <w:spacing w:line="560" w:lineRule="exact"/>
        <w:ind w:firstLine="640" w:firstLineChars="200"/>
        <w:rPr>
          <w:rFonts w:ascii="仿宋_GB2312" w:eastAsia="仿宋_GB2312"/>
          <w:sz w:val="32"/>
          <w:szCs w:val="32"/>
        </w:rPr>
      </w:pPr>
      <w:r>
        <w:rPr>
          <w:rFonts w:hint="eastAsia" w:ascii="仿宋_GB2312" w:eastAsia="仿宋_GB2312"/>
          <w:sz w:val="32"/>
          <w:szCs w:val="32"/>
        </w:rPr>
        <w:t>9.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spacing w:line="600" w:lineRule="exact"/>
        <w:ind w:firstLine="420" w:firstLineChars="200"/>
        <w:outlineLvl w:val="1"/>
        <w:rPr>
          <w:color w:val="000000" w:themeColor="text1"/>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Cambria">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7</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6</w:t>
    </w:r>
    <w:r>
      <w:rPr>
        <w:rFonts w:ascii="宋体" w:hAnsi="宋体"/>
        <w:kern w:val="0"/>
        <w:sz w:val="28"/>
        <w:szCs w:val="28"/>
      </w:rPr>
      <w:fldChar w:fldCharType="end"/>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57138"/>
    <w:rsid w:val="001A0437"/>
    <w:rsid w:val="001A2108"/>
    <w:rsid w:val="001C2FB7"/>
    <w:rsid w:val="001D16BC"/>
    <w:rsid w:val="002551EC"/>
    <w:rsid w:val="002730CD"/>
    <w:rsid w:val="003A561B"/>
    <w:rsid w:val="003E2151"/>
    <w:rsid w:val="00405F29"/>
    <w:rsid w:val="00425810"/>
    <w:rsid w:val="004A1A00"/>
    <w:rsid w:val="004F2560"/>
    <w:rsid w:val="0053746F"/>
    <w:rsid w:val="00564603"/>
    <w:rsid w:val="005E688F"/>
    <w:rsid w:val="00656857"/>
    <w:rsid w:val="006A10A9"/>
    <w:rsid w:val="006B298F"/>
    <w:rsid w:val="006D6A76"/>
    <w:rsid w:val="006F4470"/>
    <w:rsid w:val="00777E08"/>
    <w:rsid w:val="007934F3"/>
    <w:rsid w:val="007A0456"/>
    <w:rsid w:val="007D6F61"/>
    <w:rsid w:val="00861D72"/>
    <w:rsid w:val="008C72F8"/>
    <w:rsid w:val="009340F3"/>
    <w:rsid w:val="0095001E"/>
    <w:rsid w:val="00956A84"/>
    <w:rsid w:val="009825B5"/>
    <w:rsid w:val="00A527E0"/>
    <w:rsid w:val="00AE4401"/>
    <w:rsid w:val="00B01FF2"/>
    <w:rsid w:val="00B3548B"/>
    <w:rsid w:val="00BB666B"/>
    <w:rsid w:val="00BE5BB6"/>
    <w:rsid w:val="00C044B7"/>
    <w:rsid w:val="00C5515C"/>
    <w:rsid w:val="00C73838"/>
    <w:rsid w:val="00CB1784"/>
    <w:rsid w:val="00CC5FF3"/>
    <w:rsid w:val="00D01DD9"/>
    <w:rsid w:val="00D020E0"/>
    <w:rsid w:val="00D13BCB"/>
    <w:rsid w:val="00D36FE8"/>
    <w:rsid w:val="00DB4BBC"/>
    <w:rsid w:val="00DB6E2E"/>
    <w:rsid w:val="00DE1A43"/>
    <w:rsid w:val="00DF77CF"/>
    <w:rsid w:val="00E57D94"/>
    <w:rsid w:val="00E837C0"/>
    <w:rsid w:val="00EA6295"/>
    <w:rsid w:val="00F429C0"/>
    <w:rsid w:val="00FB45E1"/>
    <w:rsid w:val="066D6077"/>
    <w:rsid w:val="15D35DF5"/>
    <w:rsid w:val="270B2E60"/>
    <w:rsid w:val="276557C3"/>
    <w:rsid w:val="2ED21556"/>
    <w:rsid w:val="36DD628E"/>
    <w:rsid w:val="3C21458C"/>
    <w:rsid w:val="3EE741B8"/>
    <w:rsid w:val="472A5D26"/>
    <w:rsid w:val="493C20A5"/>
    <w:rsid w:val="50041FB8"/>
    <w:rsid w:val="67D2734F"/>
    <w:rsid w:val="71EB38AE"/>
    <w:rsid w:val="745F682E"/>
    <w:rsid w:val="7697339E"/>
    <w:rsid w:val="78DF437B"/>
    <w:rsid w:val="7D3309A6"/>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7">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character" w:styleId="10">
    <w:name w:val="Hyperlink"/>
    <w:basedOn w:val="9"/>
    <w:unhideWhenUsed/>
    <w:uiPriority w:val="99"/>
    <w:rPr>
      <w:color w:val="0000FF" w:themeColor="hyperlink"/>
      <w:u w:val="single"/>
    </w:rPr>
  </w:style>
  <w:style w:type="paragraph" w:customStyle="1" w:styleId="11">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2">
    <w:name w:val="标题 1 Char"/>
    <w:basedOn w:val="9"/>
    <w:link w:val="2"/>
    <w:qFormat/>
    <w:uiPriority w:val="0"/>
    <w:rPr>
      <w:rFonts w:ascii="Calibri" w:hAnsi="Calibri"/>
      <w:b/>
      <w:bCs/>
      <w:kern w:val="44"/>
      <w:sz w:val="44"/>
      <w:szCs w:val="44"/>
    </w:rPr>
  </w:style>
  <w:style w:type="paragraph" w:customStyle="1" w:styleId="1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4">
    <w:name w:val="批注框文本 Char"/>
    <w:basedOn w:val="9"/>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605</Words>
  <Characters>3454</Characters>
  <Lines>28</Lines>
  <Paragraphs>8</Paragraphs>
  <TotalTime>62</TotalTime>
  <ScaleCrop>false</ScaleCrop>
  <LinksUpToDate>false</LinksUpToDate>
  <CharactersWithSpaces>4051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2025-03-06T03:56:19Z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7C470C19976D42FCB2610C3CF3FFB40C</vt:lpwstr>
  </property>
</Properties>
</file>