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峨眉山市黄湾镇卫生院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241.85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2022年纳入财政预算一体化管理，事业收入未进入预算管理。</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1.29</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0.22</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17.17万元，占89.66%；住房保障支出1.76万元，占9.19%</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（列出所有有预算的支出功能科目金额及占比）</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15.68</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0.22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1.49</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1.76</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1辆</w:t>
      </w:r>
      <w:r>
        <w:rPr>
          <w:rFonts w:hint="eastAsia" w:ascii="仿宋_GB2312" w:eastAsia="仿宋_GB2312"/>
          <w:color w:val="000000" w:themeColor="text1"/>
          <w:sz w:val="32"/>
          <w:szCs w:val="32"/>
          <w14:textFill>
            <w14:solidFill>
              <w14:schemeClr w14:val="tx1"/>
            </w14:solidFill>
          </w14:textFill>
        </w:rPr>
        <w:t>。</w:t>
      </w:r>
      <w:bookmarkStart w:id="0" w:name="_GoBack"/>
      <w:bookmarkEnd w:id="0"/>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峨眉山市黄湾镇卫生院不属于机关单位，无机关运行经费。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峨眉山市黄湾镇卫生院未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峨眉山市黄湾镇卫生院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19.15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4C626B"/>
    <w:rsid w:val="15D35DF5"/>
    <w:rsid w:val="270B2E60"/>
    <w:rsid w:val="276557C3"/>
    <w:rsid w:val="2ED21556"/>
    <w:rsid w:val="36285339"/>
    <w:rsid w:val="36DD628E"/>
    <w:rsid w:val="3C21458C"/>
    <w:rsid w:val="3EE741B8"/>
    <w:rsid w:val="3F343815"/>
    <w:rsid w:val="472A5D26"/>
    <w:rsid w:val="493C20A5"/>
    <w:rsid w:val="4A77175A"/>
    <w:rsid w:val="50041FB8"/>
    <w:rsid w:val="53CB20CE"/>
    <w:rsid w:val="5D840237"/>
    <w:rsid w:val="61621BFE"/>
    <w:rsid w:val="64586FF1"/>
    <w:rsid w:val="67D2734F"/>
    <w:rsid w:val="6D0B1029"/>
    <w:rsid w:val="71EB38AE"/>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10</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2022-02-24T06:31:35Z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