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峨眉山市妇幼保健院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峨眉山市妇幼保健院为全市妇女儿童提供妇女保健、儿童保健、围产期保健等妇幼保健服务和妇女常见病防治、助产技术服务、出生缺陷综合防治等医疗保健服务；承担计划生育宣传教育、计生服务、优生指导、药具发放、信息咨询、随防服务、生殖保健、男性保健、人员培训等任务；开展婚前医学检查、孕前优生健康检查等工作。承担全市妇幼保健和计划生育技术服务业务管理、项目管理、培训和技术指导工作等。</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继续开展新冠疫情防控工作</w:t>
      </w:r>
    </w:p>
    <w:p>
      <w:pPr>
        <w:spacing w:line="579" w:lineRule="exact"/>
        <w:ind w:firstLine="640" w:firstLineChars="200"/>
        <w:rPr>
          <w:rFonts w:hint="eastAsia" w:ascii="仿宋_GB2312" w:eastAsia="仿宋_GB2312" w:cs="楷体_GB2312" w:hAnsiTheme="minorEastAsia"/>
          <w:sz w:val="32"/>
          <w:szCs w:val="32"/>
        </w:rPr>
      </w:pPr>
      <w:r>
        <w:rPr>
          <w:rFonts w:hint="eastAsia" w:ascii="仿宋_GB2312" w:eastAsia="仿宋_GB2312" w:cs="楷体_GB2312" w:hAnsiTheme="minorEastAsia"/>
          <w:sz w:val="32"/>
          <w:szCs w:val="32"/>
        </w:rPr>
        <w:t>按照疫情防控指南及上级有关部门要求，完善防控设施，优化工作流程，进一步搞好院感防控、预检分诊等工作。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开展宫腔镜、腹腔镜手术</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2021年12月购进宫腔镜、腹腔镜</w:t>
      </w:r>
      <w:r>
        <w:rPr>
          <w:rFonts w:hint="eastAsia" w:ascii="仿宋_GB2312" w:eastAsia="仿宋_GB2312"/>
          <w:sz w:val="32"/>
          <w:szCs w:val="32"/>
        </w:rPr>
        <w:t>等设备，派出专业人员外出学习，引进先进管理经验，拓展我院服务领域。</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3、建立妇女儿童保健部</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整合医院医疗技术力量，成立妇女儿童保健部，进一步加强我院儿童保健、妇女保健、盆底康复等业务，搞好妇女儿童保健知识宣传教育，为保障我市妇女儿童健康贡献力量。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4、搞好“两癌筛查”的常态化管理，提高婚前保健、孕前检查等公共卫生服务质量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5、购置必要的医疗设备</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今年，我院计划购置四维彩超等急需的医疗设备，改善我院诊疗设备不足、高档设备缺乏的局面，填补我院业务空白，满足人民群众的迫切需要。</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6、人才引进和培养</w:t>
      </w:r>
    </w:p>
    <w:p>
      <w:pPr>
        <w:spacing w:line="579" w:lineRule="exact"/>
        <w:ind w:firstLine="640" w:firstLineChars="200"/>
        <w:rPr>
          <w:rFonts w:hint="eastAsia" w:ascii="仿宋_GB2312" w:eastAsia="仿宋_GB2312"/>
          <w:sz w:val="32"/>
          <w:szCs w:val="32"/>
        </w:rPr>
      </w:pPr>
      <w:r>
        <w:rPr>
          <w:rFonts w:hint="eastAsia" w:ascii="仿宋_GB2312" w:eastAsia="仿宋_GB2312"/>
          <w:kern w:val="10"/>
          <w:sz w:val="32"/>
          <w:szCs w:val="32"/>
        </w:rPr>
        <w:t>针对我院</w:t>
      </w:r>
      <w:r>
        <w:rPr>
          <w:rFonts w:hint="eastAsia" w:ascii="仿宋_GB2312" w:eastAsia="仿宋_GB2312"/>
          <w:sz w:val="32"/>
          <w:szCs w:val="32"/>
        </w:rPr>
        <w:t>临床专业人员缺乏，人才结构不合理的现状，</w:t>
      </w:r>
      <w:r>
        <w:rPr>
          <w:rFonts w:hint="eastAsia" w:ascii="仿宋_GB2312" w:hAnsi="宋体" w:eastAsia="仿宋_GB2312"/>
          <w:sz w:val="32"/>
          <w:szCs w:val="32"/>
        </w:rPr>
        <w:t>采</w:t>
      </w:r>
      <w:r>
        <w:rPr>
          <w:rFonts w:hint="eastAsia" w:ascii="仿宋_GB2312" w:eastAsia="仿宋_GB2312"/>
          <w:sz w:val="32"/>
          <w:szCs w:val="32"/>
        </w:rPr>
        <w:t>用“引进来、送出去”的方式，加大人才引进和培养力度。今年拟派3-5名医护人员到上级医院进修学习妇科腹腔镜、宫腔镜技术、乳腺疾病诊治及产科危急重症的处理。加快人才引进力度，通过公招和聘用等形式引进急需的医疗技术人员，加快医院发展。</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7、加强医院信息化建设</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完善电子病历系统，升级医院PUCS系统。加强医院网络安全管理，购置必要的网络安全设备，开展等保测评工作。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8、搞好妇幼保健院绩效考核工作</w:t>
      </w:r>
    </w:p>
    <w:p>
      <w:pPr>
        <w:spacing w:line="579"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按照上级要求，我院今年将进入二级及以上公立医院绩效考核工作。我院成立了考核领导小组，严格按照要求做好考核各项工作，争取各项工作全面达标。</w:t>
      </w: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1596.31</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326.6</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496.31</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1100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1596.31</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388.15</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66</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42.17</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峨眉山市妇幼保健院2022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496.31</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公共卫生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454.15</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42.17</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496.31</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18.71</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新进</w:t>
      </w:r>
      <w:r>
        <w:rPr>
          <w:rFonts w:hint="eastAsia" w:ascii="仿宋_GB2312" w:eastAsia="仿宋_GB2312"/>
          <w:color w:val="000000" w:themeColor="text1"/>
          <w:sz w:val="32"/>
          <w:szCs w:val="32"/>
          <w:lang w:val="en-US" w:eastAsia="zh-CN"/>
          <w14:textFill>
            <w14:solidFill>
              <w14:schemeClr w14:val="tx1"/>
            </w14:solidFill>
          </w14:textFill>
        </w:rPr>
        <w:t>1人，</w:t>
      </w:r>
      <w:r>
        <w:rPr>
          <w:rFonts w:hint="eastAsia" w:ascii="仿宋_GB2312" w:eastAsia="仿宋_GB2312"/>
          <w:color w:val="000000" w:themeColor="text1"/>
          <w:sz w:val="32"/>
          <w:szCs w:val="32"/>
          <w:lang w:eastAsia="zh-CN"/>
          <w14:textFill>
            <w14:solidFill>
              <w14:schemeClr w14:val="tx1"/>
            </w14:solidFill>
          </w14:textFill>
        </w:rPr>
        <w:t>调增工资等</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94.6</w:t>
      </w:r>
      <w:r>
        <w:rPr>
          <w:rFonts w:hint="eastAsia" w:ascii="仿宋_GB2312" w:eastAsia="仿宋_GB2312"/>
          <w:sz w:val="32"/>
          <w:szCs w:val="32"/>
        </w:rPr>
        <w:t>万元，占</w:t>
      </w:r>
      <w:r>
        <w:rPr>
          <w:rFonts w:hint="eastAsia" w:ascii="仿宋_GB2312" w:eastAsia="仿宋_GB2312"/>
          <w:sz w:val="32"/>
          <w:szCs w:val="32"/>
          <w:lang w:val="en-US" w:eastAsia="zh-CN"/>
        </w:rPr>
        <w:t>19.06%</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330.32万元，占66.54%；</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住房保障支出29.22万元，占5.9%；</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项目支出42.17万元，占8.5%。</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w:t>
      </w:r>
      <w:r>
        <w:rPr>
          <w:rFonts w:hint="eastAsia" w:ascii="仿宋_GB2312" w:eastAsia="仿宋_GB2312"/>
          <w:sz w:val="32"/>
          <w:szCs w:val="32"/>
          <w:lang w:val="en-US" w:eastAsia="zh-CN"/>
        </w:rPr>
        <w:t>208505</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61.6</w:t>
      </w:r>
      <w:r>
        <w:rPr>
          <w:rFonts w:hint="eastAsia" w:ascii="仿宋_GB2312" w:eastAsia="仿宋_GB2312"/>
          <w:sz w:val="32"/>
          <w:szCs w:val="32"/>
        </w:rPr>
        <w:t>万元，主要用于</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2080506,2022年预算数为30.8万元，主要用于：机关事业单位职业年金缴费支出。208999,2022年预算数为2.19万元，主要用于：工伤保险缴费支出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ascii="仿宋_GB2312" w:eastAsia="仿宋_GB2312"/>
          <w:sz w:val="32"/>
          <w:szCs w:val="32"/>
          <w:lang w:val="en-US" w:eastAsia="zh-CN"/>
        </w:rPr>
        <w:t>2100403</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330.32</w:t>
      </w:r>
      <w:r>
        <w:rPr>
          <w:rFonts w:hint="eastAsia" w:ascii="仿宋_GB2312" w:eastAsia="仿宋_GB2312"/>
          <w:sz w:val="32"/>
          <w:szCs w:val="32"/>
        </w:rPr>
        <w:t>万元，主要用于：</w:t>
      </w:r>
      <w:r>
        <w:rPr>
          <w:rFonts w:hint="eastAsia" w:ascii="仿宋_GB2312" w:eastAsia="仿宋_GB2312"/>
          <w:sz w:val="32"/>
          <w:szCs w:val="32"/>
          <w:lang w:eastAsia="zh-CN"/>
        </w:rPr>
        <w:t>在职职工基本工资</w:t>
      </w:r>
      <w:r>
        <w:rPr>
          <w:rFonts w:hint="eastAsia" w:ascii="仿宋_GB2312" w:eastAsia="仿宋_GB2312"/>
          <w:sz w:val="32"/>
          <w:szCs w:val="32"/>
          <w:lang w:val="en-US" w:eastAsia="zh-CN"/>
        </w:rPr>
        <w:t>234.85万元，津贴14.62万元，办公经费66万元，项目经费42.17万元，产前唐氏筛查经费预算10万元，按417人筛查；“两癌”筛查经费预算2.17万元，其中宫颈癌筛查1500人，乳腺癌筛查1300人；免费婚前检查经费预算30万元，检查人数2500对。2101102,2022年预算数为14.85万元，主要用于：机关事业单位医疗保险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29.22</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峨眉山市妇幼保健院2022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454.16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388.15</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机关事业单位养老保险费、机关事业单位职业年金、工伤保险、事业单位医疗保险、住房公积金等。</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66</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邮电费、差旅费、维修（护）费、公务接待费、工会经费、公务用车运行维护费、其他交通费、其他商品和服务支出等。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峨眉山市妇幼保健院2022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万元，较上年“三公”经费预算数减少</w:t>
      </w:r>
      <w:r>
        <w:rPr>
          <w:rFonts w:hint="eastAsia" w:ascii="仿宋_GB2312" w:eastAsia="仿宋_GB2312"/>
          <w:color w:val="000000" w:themeColor="text1"/>
          <w:sz w:val="32"/>
          <w:szCs w:val="32"/>
          <w:lang w:val="en-US" w:eastAsia="zh-CN"/>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hint="eastAsia" w:ascii="仿宋_GB2312" w:eastAsia="仿宋_GB2312"/>
          <w:color w:val="000000" w:themeColor="text1"/>
          <w:sz w:val="32"/>
          <w:szCs w:val="32"/>
          <w:lang w:eastAsia="zh-CN"/>
          <w14:textFill>
            <w14:solidFill>
              <w14:schemeClr w14:val="tx1"/>
            </w14:solidFill>
          </w14:textFill>
        </w:rPr>
        <w:t>省市级工作检查</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w:t>
      </w:r>
      <w:r>
        <w:rPr>
          <w:rFonts w:hint="eastAsia" w:ascii="仿宋_GB2312" w:eastAsia="仿宋_GB2312"/>
          <w:color w:val="000000" w:themeColor="text1"/>
          <w:sz w:val="32"/>
          <w:szCs w:val="32"/>
          <w:lang w:val="en-US" w:eastAsia="zh-CN"/>
          <w14:textFill>
            <w14:solidFill>
              <w14:schemeClr w14:val="tx1"/>
            </w14:solidFill>
          </w14:textFill>
        </w:rPr>
        <w:t>0.7</w:t>
      </w:r>
      <w:r>
        <w:rPr>
          <w:rFonts w:hint="eastAsia" w:ascii="仿宋_GB2312" w:eastAsia="仿宋_GB2312"/>
          <w:color w:val="000000" w:themeColor="text1"/>
          <w:sz w:val="32"/>
          <w:szCs w:val="32"/>
          <w14:textFill>
            <w14:solidFill>
              <w14:schemeClr w14:val="tx1"/>
            </w14:solidFill>
          </w14:textFill>
        </w:rPr>
        <w:t>万元，减少</w:t>
      </w:r>
      <w:r>
        <w:rPr>
          <w:rFonts w:hint="eastAsia" w:ascii="仿宋_GB2312" w:eastAsia="仿宋_GB2312"/>
          <w:color w:val="000000" w:themeColor="text1"/>
          <w:sz w:val="32"/>
          <w:szCs w:val="32"/>
          <w:lang w:eastAsia="zh-CN"/>
          <w14:textFill>
            <w14:solidFill>
              <w14:schemeClr w14:val="tx1"/>
            </w14:solidFill>
          </w14:textFill>
        </w:rPr>
        <w:t>原因：换了一辆公务用车，车况较好，预算减少维修费。单位现有公务用车</w:t>
      </w:r>
      <w:r>
        <w:rPr>
          <w:rFonts w:hint="eastAsia" w:ascii="仿宋_GB2312" w:eastAsia="仿宋_GB2312"/>
          <w:color w:val="000000" w:themeColor="text1"/>
          <w:sz w:val="32"/>
          <w:szCs w:val="32"/>
          <w:lang w:val="en-US" w:eastAsia="zh-CN"/>
          <w14:textFill>
            <w14:solidFill>
              <w14:schemeClr w14:val="tx1"/>
            </w14:solidFill>
          </w14:textFill>
        </w:rPr>
        <w:t>1辆，救护车4辆。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用</w:t>
      </w:r>
      <w:r>
        <w:rPr>
          <w:rFonts w:hint="eastAsia" w:ascii="仿宋_GB2312" w:eastAsia="仿宋_GB2312"/>
          <w:color w:val="000000" w:themeColor="text1"/>
          <w:sz w:val="32"/>
          <w:szCs w:val="32"/>
          <w:lang w:eastAsia="zh-CN"/>
          <w14:textFill>
            <w14:solidFill>
              <w14:schemeClr w14:val="tx1"/>
            </w14:solidFill>
          </w14:textFill>
        </w:rPr>
        <w:t>于维修</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000000" w:themeColor="text1"/>
          <w:sz w:val="32"/>
          <w:szCs w:val="32"/>
          <w:lang w:val="en-US" w:eastAsia="zh-CN"/>
          <w14:textFill>
            <w14:solidFill>
              <w14:schemeClr w14:val="tx1"/>
            </w14:solidFill>
          </w14:textFill>
        </w:rPr>
        <w:t>53.76</w:t>
      </w:r>
      <w:r>
        <w:rPr>
          <w:rFonts w:hint="eastAsia" w:ascii="仿宋_GB2312" w:eastAsia="仿宋_GB2312"/>
          <w:color w:val="000000" w:themeColor="text1"/>
          <w:sz w:val="32"/>
          <w:szCs w:val="32"/>
          <w14:textFill>
            <w14:solidFill>
              <w14:schemeClr w14:val="tx1"/>
            </w14:solidFill>
          </w14:textFill>
        </w:rPr>
        <w:t>万元，较上年预算减少</w:t>
      </w:r>
      <w:r>
        <w:rPr>
          <w:rFonts w:hint="eastAsia" w:ascii="仿宋_GB2312" w:eastAsia="仿宋_GB2312"/>
          <w:color w:val="000000" w:themeColor="text1"/>
          <w:sz w:val="32"/>
          <w:szCs w:val="32"/>
          <w:lang w:val="en-US" w:eastAsia="zh-CN"/>
          <w14:textFill>
            <w14:solidFill>
              <w14:schemeClr w14:val="tx1"/>
            </w14:solidFill>
          </w14:textFill>
        </w:rPr>
        <w:t>4.38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下降</w:t>
      </w:r>
      <w:r>
        <w:rPr>
          <w:rFonts w:hint="eastAsia" w:ascii="仿宋_GB2312" w:eastAsia="仿宋_GB2312"/>
          <w:color w:val="000000" w:themeColor="text1"/>
          <w:sz w:val="32"/>
          <w:szCs w:val="32"/>
          <w:lang w:val="en-US" w:eastAsia="zh-CN"/>
          <w14:textFill>
            <w14:solidFill>
              <w14:schemeClr w14:val="tx1"/>
            </w14:solidFill>
          </w14:textFill>
        </w:rPr>
        <w:t>7.53</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200</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购买四维彩超</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峨眉山市妇幼保健院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42.17</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42.17</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42.17</w:t>
      </w:r>
      <w:r>
        <w:rPr>
          <w:rFonts w:hint="eastAsia" w:ascii="仿宋_GB2312" w:eastAsia="仿宋_GB2312"/>
          <w:color w:val="000000" w:themeColor="text1"/>
          <w:sz w:val="32"/>
          <w:szCs w:val="32"/>
          <w14:textFill>
            <w14:solidFill>
              <w14:schemeClr w14:val="tx1"/>
            </w14:solidFill>
          </w14:textFill>
        </w:rPr>
        <w:t>万元，主要为</w:t>
      </w:r>
      <w:r>
        <w:rPr>
          <w:rFonts w:hint="eastAsia" w:ascii="仿宋_GB2312" w:eastAsia="仿宋_GB2312"/>
          <w:color w:val="000000" w:themeColor="text1"/>
          <w:sz w:val="32"/>
          <w:szCs w:val="32"/>
          <w:lang w:eastAsia="zh-CN"/>
          <w14:textFill>
            <w14:solidFill>
              <w14:schemeClr w14:val="tx1"/>
            </w14:solidFill>
          </w14:textFill>
        </w:rPr>
        <w:t>产前唐氏筛查</w:t>
      </w:r>
      <w:r>
        <w:rPr>
          <w:rFonts w:hint="eastAsia" w:ascii="仿宋_GB2312" w:eastAsia="仿宋_GB2312"/>
          <w:color w:val="000000" w:themeColor="text1"/>
          <w:sz w:val="32"/>
          <w:szCs w:val="32"/>
          <w:lang w:val="en-US" w:eastAsia="zh-CN"/>
          <w14:textFill>
            <w14:solidFill>
              <w14:schemeClr w14:val="tx1"/>
            </w14:solidFill>
          </w14:textFill>
        </w:rPr>
        <w:t>10万元，“两癌”筛查2.165万元，免费婚检30万元</w:t>
      </w:r>
      <w:bookmarkStart w:id="0" w:name="_GoBack"/>
      <w:bookmarkEnd w:id="0"/>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十、名词解释</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 xml:space="preserve">其他收入：指除上述“财政拨款收入”、“事业收入”、“经营收入”等以外的收入。主要是…（收入类型）等。 </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一般公共服务（类）…（款）…（项）：指……。</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教育（类）…（款）…（项）：指……。</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科学技术（类）…（款）…（项）：指……。</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文化体育与传媒（类）…（款）…（项）：指……。</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社会保障和就业（类）…（款）…（项）：指……。</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（解释本部门</w:t>
      </w:r>
      <w:r>
        <w:rPr>
          <w:rFonts w:hint="eastAsia" w:ascii="仿宋_GB2312" w:eastAsia="仿宋_GB2312"/>
          <w:b/>
          <w:color w:val="000000" w:themeColor="text1"/>
          <w:sz w:val="32"/>
          <w:szCs w:val="32"/>
          <w:lang w:eastAsia="zh-CN"/>
          <w14:textFill>
            <w14:solidFill>
              <w14:schemeClr w14:val="tx1"/>
            </w14:solidFill>
          </w14:textFill>
        </w:rPr>
        <w:t>（单位）</w:t>
      </w:r>
      <w:r>
        <w:rPr>
          <w:rFonts w:hint="eastAsia" w:ascii="仿宋_GB2312" w:eastAsia="仿宋_GB2312"/>
          <w:b/>
          <w:color w:val="000000" w:themeColor="text1"/>
          <w:sz w:val="32"/>
          <w:szCs w:val="32"/>
          <w14:textFill>
            <w14:solidFill>
              <w14:schemeClr w14:val="tx1"/>
            </w14:solidFill>
          </w14:textFill>
        </w:rPr>
        <w:t>预算中全部功能分类科目，到项级）</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（十一）</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BE36846"/>
    <w:rsid w:val="15D35DF5"/>
    <w:rsid w:val="270B2E60"/>
    <w:rsid w:val="276557C3"/>
    <w:rsid w:val="2ED21556"/>
    <w:rsid w:val="36DD628E"/>
    <w:rsid w:val="37221DE8"/>
    <w:rsid w:val="3C21458C"/>
    <w:rsid w:val="3EE741B8"/>
    <w:rsid w:val="472A5D26"/>
    <w:rsid w:val="493C20A5"/>
    <w:rsid w:val="50041FB8"/>
    <w:rsid w:val="67D2734F"/>
    <w:rsid w:val="71EB38AE"/>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48</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2022-02-25T02:38:31Z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