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0B3" w:rsidRDefault="00DE1AB1">
      <w:pPr>
        <w:spacing w:line="600" w:lineRule="exact"/>
        <w:outlineLvl w:val="0"/>
        <w:rPr>
          <w:rFonts w:ascii="黑体" w:eastAsia="黑体"/>
          <w:sz w:val="32"/>
          <w:szCs w:val="32"/>
        </w:rPr>
      </w:pPr>
      <w:r>
        <w:rPr>
          <w:rFonts w:ascii="黑体" w:eastAsia="黑体" w:hint="eastAsia"/>
          <w:sz w:val="32"/>
          <w:szCs w:val="32"/>
        </w:rPr>
        <w:t>附件1</w:t>
      </w:r>
    </w:p>
    <w:p w:rsidR="002550B3" w:rsidRDefault="00DE1AB1">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9A4908">
        <w:rPr>
          <w:rFonts w:ascii="方正小标宋简体" w:eastAsia="方正小标宋简体" w:hint="eastAsia"/>
          <w:sz w:val="44"/>
          <w:szCs w:val="44"/>
        </w:rPr>
        <w:t>卫生健康局</w:t>
      </w:r>
      <w:r w:rsidR="00BA174D">
        <w:rPr>
          <w:rFonts w:ascii="方正小标宋简体" w:eastAsia="方正小标宋简体" w:hint="eastAsia"/>
          <w:sz w:val="44"/>
          <w:szCs w:val="44"/>
        </w:rPr>
        <w:t>（部门）</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2550B3" w:rsidRPr="00BA174D" w:rsidRDefault="002550B3">
      <w:pPr>
        <w:spacing w:line="600" w:lineRule="exact"/>
        <w:ind w:firstLineChars="200" w:firstLine="640"/>
        <w:rPr>
          <w:rFonts w:ascii="仿宋_GB2312" w:eastAsia="仿宋_GB2312"/>
          <w:sz w:val="32"/>
          <w:szCs w:val="32"/>
        </w:rPr>
      </w:pP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贯彻实施职责范围内的职业卫生、放射卫生、环境卫生、学校卫生、公共场所卫生、饮用水卫生管理规范、标准和政策措施，组织开展相关监测、调查、评估和监督，负责传染病防治监督，组织实施食品安全风险监测，依法开展食品安全企业标准备案，为食源性疾病与食品安全事故有关的流行病学调查提供技术支持。</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关于医疗机构和医疗服务全行业管理办法，负责制定全市医疗机构和医疗服务全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负责建立公益性导向的绩效考核和评价运行机制，推进和谐医患关系建设，提出医疗服务和药品价格政策的建议。</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贯彻实施国家基本药物制度，执行国家药品法典和国家、省基本药物目录，执行省基本药物采购、配送、使用政策，会同有</w:t>
      </w:r>
      <w:r>
        <w:rPr>
          <w:rFonts w:ascii="仿宋_GB2312" w:eastAsia="仿宋_GB2312" w:hAnsi="仿宋_GB2312" w:cs="仿宋_GB2312" w:hint="eastAsia"/>
          <w:bCs/>
          <w:sz w:val="32"/>
          <w:szCs w:val="32"/>
        </w:rPr>
        <w:lastRenderedPageBreak/>
        <w:t>关部门监督管理全市药品、医用器械采购招投标活动。</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制定流动人口计划生育服务管理制度并组织落实，推动建立流动人口卫生计生信息共享与公共服务工作机制。</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组织拟订全市卫生计生人才发展规划，指导卫生计生人才队伍建设，加强全科医生等急需紧缺专业人才培养，贯彻落实国家住院医师和专科医师规范化培训制度。</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完善卫生计生综合监督执法体系，规范卫生计生行政执法行为，监督检查有关法律法规的贯彻执行，组织查处违法行为。</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卫生计生宣传、健康教育、健康促进和信息化建设等工作，依法组织实施统计调查，参与人口基础信息库建设。根据省、市要求，负责有关卫生计生方面的政府与民间的多边、双边合作交流与卫生计生外事工作。</w:t>
      </w:r>
    </w:p>
    <w:p w:rsidR="008D5603" w:rsidRDefault="008D5603" w:rsidP="008D5603">
      <w:pPr>
        <w:pStyle w:val="1"/>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负责全市中医医疗服务体系建设和中医医疗服务监管工作。</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2年重点工作任务</w:t>
      </w:r>
    </w:p>
    <w:p w:rsidR="00A81F28" w:rsidRDefault="00A81F28" w:rsidP="00A81F2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1.持续做好新冠常态化防控。进一步细化防控指导，加外防输入、内防扩散措施，有力防控疫情。</w:t>
      </w:r>
    </w:p>
    <w:p w:rsidR="00A81F28" w:rsidRDefault="00A81F28" w:rsidP="00A81F28">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加强乡村医疗卫生服务能力提升。积极协调相关部门，尽快出台乡镇卫生院建制调整编制文件，加快推进机构更名、事业单位法人和机构执业许可证变更、各单位人财物的归并整合、机构挂牌等工作。认真完成“两项改革”后半篇文章，按照规划布局，做好绥山、龙池和九里三个卫生次中心建设。</w:t>
      </w:r>
    </w:p>
    <w:p w:rsidR="00A81F28" w:rsidRDefault="00A81F28" w:rsidP="00A81F28">
      <w:pPr>
        <w:spacing w:line="600" w:lineRule="exact"/>
        <w:ind w:firstLineChars="200" w:firstLine="640"/>
        <w:rPr>
          <w:rFonts w:ascii="仿宋_GB2312" w:eastAsia="仿宋_GB2312" w:hAnsi="仿宋_GB2312" w:cs="仿宋_GB2312"/>
          <w:color w:val="393939"/>
          <w:sz w:val="32"/>
          <w:szCs w:val="32"/>
        </w:rPr>
      </w:pPr>
      <w:r>
        <w:rPr>
          <w:rFonts w:ascii="仿宋_GB2312" w:eastAsia="仿宋_GB2312" w:hAnsi="仿宋_GB2312" w:cs="仿宋_GB2312" w:hint="eastAsia"/>
          <w:color w:val="393939"/>
          <w:sz w:val="32"/>
          <w:szCs w:val="32"/>
        </w:rPr>
        <w:t>3.全面推开县域医疗服务共同体建设工作。全面整和医共体岗位管理，绩效考核管理等工作。</w:t>
      </w:r>
    </w:p>
    <w:p w:rsidR="00A81F28" w:rsidRDefault="00A81F28" w:rsidP="00A81F2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93939"/>
          <w:sz w:val="32"/>
          <w:szCs w:val="32"/>
        </w:rPr>
        <w:t>4.推进四川省中医药强省创建工作，落实落地中医药健康旅游示范基地建设。</w:t>
      </w:r>
    </w:p>
    <w:p w:rsidR="00A81F28" w:rsidRDefault="00A81F28" w:rsidP="00A81F2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5.加速推进全域创建国家卫生乡镇工作。积极协调各部门，统筹推进创建工作，争取明年完成各级考核验收。</w:t>
      </w:r>
    </w:p>
    <w:p w:rsidR="00A81F28" w:rsidRDefault="00A81F28" w:rsidP="00A81F28">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6.加快推进项目建设。“挂图作战项目”由指挥长牵头进行</w:t>
      </w:r>
      <w:r>
        <w:rPr>
          <w:rFonts w:ascii="仿宋_GB2312" w:eastAsia="仿宋_GB2312" w:hAnsi="仿宋_GB2312" w:cs="仿宋_GB2312" w:hint="eastAsia"/>
          <w:sz w:val="32"/>
          <w:szCs w:val="32"/>
        </w:rPr>
        <w:t>一周一研判，及时解决项目推进中存在的问题。制定《关于加快推进峨眉山市人民医院、中医医院、精神病医院在建项目建设实施方案》，明确责任，多部门分工协作。</w:t>
      </w:r>
      <w:r>
        <w:rPr>
          <w:rFonts w:ascii="仿宋_GB2312" w:eastAsia="仿宋_GB2312" w:hAnsi="仿宋_GB2312" w:cs="仿宋_GB2312" w:hint="eastAsia"/>
          <w:kern w:val="0"/>
          <w:sz w:val="32"/>
          <w:szCs w:val="32"/>
        </w:rPr>
        <w:t>加大向上协调对接力度，积极解决</w:t>
      </w:r>
      <w:r>
        <w:rPr>
          <w:rFonts w:ascii="仿宋_GB2312" w:eastAsia="仿宋_GB2312" w:hAnsi="仿宋_GB2312" w:cs="仿宋_GB2312" w:hint="eastAsia"/>
          <w:sz w:val="32"/>
          <w:szCs w:val="32"/>
        </w:rPr>
        <w:t>中国峨眉山国际康养中心项目土地问题。积极对接相关部门，保障项目资金。</w:t>
      </w:r>
    </w:p>
    <w:p w:rsidR="002550B3" w:rsidRDefault="00DE1AB1">
      <w:pPr>
        <w:spacing w:line="600" w:lineRule="exact"/>
        <w:ind w:firstLineChars="200" w:firstLine="640"/>
        <w:outlineLvl w:val="1"/>
        <w:rPr>
          <w:rFonts w:ascii="黑体" w:eastAsia="黑体"/>
          <w:color w:val="FF0000"/>
          <w:sz w:val="32"/>
          <w:szCs w:val="32"/>
        </w:rPr>
      </w:pPr>
      <w:r>
        <w:rPr>
          <w:rFonts w:ascii="黑体" w:eastAsia="黑体" w:hint="eastAsia"/>
          <w:sz w:val="32"/>
          <w:szCs w:val="32"/>
        </w:rPr>
        <w:lastRenderedPageBreak/>
        <w:t>二、部门概况</w:t>
      </w:r>
      <w:r>
        <w:rPr>
          <w:rFonts w:ascii="黑体" w:eastAsia="黑体" w:hint="eastAsia"/>
          <w:color w:val="FF0000"/>
          <w:sz w:val="32"/>
          <w:szCs w:val="32"/>
        </w:rPr>
        <w:t>（部门编写，所属单位公开不需编写）</w:t>
      </w:r>
    </w:p>
    <w:p w:rsidR="001A40EE" w:rsidRDefault="001A40EE" w:rsidP="001A40EE">
      <w:pPr>
        <w:pStyle w:val="1"/>
        <w:adjustRightInd w:val="0"/>
        <w:snapToGrid w:val="0"/>
        <w:spacing w:before="0" w:line="600" w:lineRule="exact"/>
        <w:ind w:firstLine="652"/>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峨眉山市卫生健康局下属二级预算单位24个，其中参照公务员法管理的事业单位1个，其他事业单位23个。</w:t>
      </w:r>
    </w:p>
    <w:p w:rsidR="001A40EE" w:rsidRDefault="001A40EE" w:rsidP="001A40EE">
      <w:pPr>
        <w:pStyle w:val="1"/>
        <w:adjustRightInd w:val="0"/>
        <w:snapToGrid w:val="0"/>
        <w:spacing w:before="0" w:line="600" w:lineRule="exact"/>
        <w:ind w:firstLine="652"/>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纳入卫生健康部门</w:t>
      </w:r>
      <w:r>
        <w:rPr>
          <w:rFonts w:ascii="仿宋_GB2312" w:eastAsia="仿宋_GB2312" w:hAnsi="仿宋_GB2312" w:cs="仿宋_GB2312" w:hint="eastAsia"/>
          <w:bCs/>
          <w:color w:val="000000"/>
          <w:sz w:val="32"/>
          <w:szCs w:val="32"/>
        </w:rPr>
        <w:t>2022年度部门决算编制范围的二级预算单位包括</w:t>
      </w:r>
      <w:r>
        <w:rPr>
          <w:rFonts w:ascii="仿宋_GB2312" w:eastAsia="仿宋_GB2312" w:hAnsi="仿宋_GB2312" w:cs="仿宋_GB2312" w:hint="eastAsia"/>
          <w:bCs/>
          <w:sz w:val="32"/>
          <w:szCs w:val="32"/>
        </w:rPr>
        <w:t>：峨眉山市人民医院、峨眉山市中医医院、峨眉山市精神病医院、峨眉山市疾病预防控制中心、峨眉山市妇幼保健院、峨眉山市卫生和计划生育执法大队、峨眉山市社区卫生服务中心、峨眉山市九里中心卫生院、峨眉山市符溪镇中心卫生院、峨眉山市双福镇中心卫生院、峨眉山市龙池中心卫生院、峨眉山市桂花桥镇卫生院、峨眉山市罗目镇卫生院、峨眉山市川主镇卫生院、峨眉山市峨山镇卫生院、峨眉山市胜利镇卫生院、峨眉山市高桥镇卫生院、峨眉山市乐都镇卫生院、峨眉山市新平镇卫生院、峨眉山市黄湾镇卫生院、峨眉山市大为镇卫生院、峨眉山市沙溪乡卫生院、峨眉山市普兴乡卫生院、峨眉山市龙门乡卫生院等。</w:t>
      </w:r>
    </w:p>
    <w:p w:rsidR="002550B3" w:rsidRDefault="00DE1AB1" w:rsidP="0020625B">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2550B3" w:rsidRDefault="00DE1AB1" w:rsidP="00BA174D">
      <w:pPr>
        <w:ind w:firstLineChars="200" w:firstLine="640"/>
        <w:rPr>
          <w:rFonts w:ascii="仿宋_GB2312" w:eastAsia="仿宋_GB2312"/>
          <w:sz w:val="32"/>
          <w:szCs w:val="32"/>
        </w:rPr>
      </w:pPr>
      <w:r>
        <w:rPr>
          <w:rFonts w:ascii="仿宋_GB2312" w:eastAsia="仿宋_GB2312" w:hint="eastAsia"/>
          <w:sz w:val="32"/>
          <w:szCs w:val="32"/>
        </w:rPr>
        <w:t>按照综合预算的原则，</w:t>
      </w:r>
      <w:r w:rsidR="0020625B">
        <w:rPr>
          <w:rFonts w:ascii="仿宋_GB2312" w:eastAsia="仿宋_GB2312" w:hint="eastAsia"/>
          <w:sz w:val="32"/>
          <w:szCs w:val="32"/>
        </w:rPr>
        <w:t>峨眉山市卫生健康局</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20625B">
        <w:rPr>
          <w:rFonts w:ascii="仿宋_GB2312" w:eastAsia="仿宋_GB2312" w:hint="eastAsia"/>
          <w:sz w:val="32"/>
          <w:szCs w:val="32"/>
        </w:rPr>
        <w:t>峨眉山市卫生健康局</w:t>
      </w:r>
      <w:r>
        <w:rPr>
          <w:rFonts w:ascii="仿宋_GB2312" w:eastAsia="仿宋_GB2312" w:hint="eastAsia"/>
          <w:sz w:val="32"/>
          <w:szCs w:val="32"/>
        </w:rPr>
        <w:t>收入预算总额为</w:t>
      </w:r>
      <w:r w:rsidR="00F31ED6">
        <w:rPr>
          <w:rFonts w:ascii="仿宋_GB2312" w:eastAsia="仿宋_GB2312" w:hint="eastAsia"/>
          <w:sz w:val="32"/>
          <w:szCs w:val="32"/>
        </w:rPr>
        <w:t>7</w:t>
      </w:r>
      <w:r w:rsidR="003A5BB7" w:rsidRPr="003A5BB7">
        <w:rPr>
          <w:rFonts w:ascii="仿宋_GB2312" w:eastAsia="仿宋_GB2312" w:hint="eastAsia"/>
          <w:sz w:val="32"/>
          <w:szCs w:val="32"/>
        </w:rPr>
        <w:t>467.85</w:t>
      </w:r>
      <w:r>
        <w:rPr>
          <w:rFonts w:ascii="仿宋_GB2312" w:eastAsia="仿宋_GB2312" w:hint="eastAsia"/>
          <w:sz w:val="32"/>
          <w:szCs w:val="32"/>
        </w:rPr>
        <w:t>万元，较上年预算数减少</w:t>
      </w:r>
      <w:r w:rsidR="00D9239C">
        <w:rPr>
          <w:rFonts w:ascii="仿宋_GB2312" w:eastAsia="仿宋_GB2312" w:hint="eastAsia"/>
          <w:sz w:val="32"/>
          <w:szCs w:val="32"/>
        </w:rPr>
        <w:t>61184.94</w:t>
      </w:r>
      <w:r>
        <w:rPr>
          <w:rFonts w:ascii="仿宋_GB2312" w:eastAsia="仿宋_GB2312" w:hint="eastAsia"/>
          <w:sz w:val="32"/>
          <w:szCs w:val="32"/>
        </w:rPr>
        <w:t>万元。其中：当年财政拨款收入</w:t>
      </w:r>
      <w:r w:rsidR="00F31ED6">
        <w:rPr>
          <w:rFonts w:ascii="仿宋_GB2312" w:eastAsia="仿宋_GB2312" w:hint="eastAsia"/>
          <w:sz w:val="32"/>
          <w:szCs w:val="32"/>
        </w:rPr>
        <w:t>7</w:t>
      </w:r>
      <w:r w:rsidR="00F31ED6" w:rsidRPr="003A5BB7">
        <w:rPr>
          <w:rFonts w:ascii="仿宋_GB2312" w:eastAsia="仿宋_GB2312" w:hint="eastAsia"/>
          <w:sz w:val="32"/>
          <w:szCs w:val="32"/>
        </w:rPr>
        <w:t>467.85</w:t>
      </w:r>
      <w:r>
        <w:rPr>
          <w:rFonts w:ascii="仿宋_GB2312" w:eastAsia="仿宋_GB2312" w:hint="eastAsia"/>
          <w:sz w:val="32"/>
          <w:szCs w:val="32"/>
        </w:rPr>
        <w:t>万元，事业收入</w:t>
      </w:r>
      <w:r w:rsidR="00F31ED6">
        <w:rPr>
          <w:rFonts w:ascii="仿宋_GB2312" w:eastAsia="仿宋_GB2312" w:hint="eastAsia"/>
          <w:sz w:val="32"/>
          <w:szCs w:val="32"/>
        </w:rPr>
        <w:t>0</w:t>
      </w:r>
      <w:r>
        <w:rPr>
          <w:rFonts w:ascii="仿宋_GB2312" w:eastAsia="仿宋_GB2312" w:hint="eastAsia"/>
          <w:sz w:val="32"/>
          <w:szCs w:val="32"/>
        </w:rPr>
        <w:t>万元，其他收入</w:t>
      </w:r>
      <w:r w:rsidR="00F31ED6">
        <w:rPr>
          <w:rFonts w:ascii="仿宋_GB2312" w:eastAsia="仿宋_GB2312" w:hint="eastAsia"/>
          <w:sz w:val="32"/>
          <w:szCs w:val="32"/>
        </w:rPr>
        <w:t>0</w:t>
      </w:r>
      <w:r>
        <w:rPr>
          <w:rFonts w:ascii="仿宋_GB2312" w:eastAsia="仿宋_GB2312" w:hint="eastAsia"/>
          <w:sz w:val="32"/>
          <w:szCs w:val="32"/>
        </w:rPr>
        <w:t>万元。相应安排支出预算</w:t>
      </w:r>
      <w:r w:rsidR="00F31ED6">
        <w:rPr>
          <w:rFonts w:ascii="仿宋_GB2312" w:eastAsia="仿宋_GB2312" w:hint="eastAsia"/>
          <w:sz w:val="32"/>
          <w:szCs w:val="32"/>
        </w:rPr>
        <w:t>7</w:t>
      </w:r>
      <w:r w:rsidR="00F31ED6" w:rsidRPr="003A5BB7">
        <w:rPr>
          <w:rFonts w:ascii="仿宋_GB2312" w:eastAsia="仿宋_GB2312" w:hint="eastAsia"/>
          <w:sz w:val="32"/>
          <w:szCs w:val="32"/>
        </w:rPr>
        <w:t>467.85</w:t>
      </w:r>
      <w:r>
        <w:rPr>
          <w:rFonts w:ascii="仿宋_GB2312" w:eastAsia="仿宋_GB2312" w:hint="eastAsia"/>
          <w:sz w:val="32"/>
          <w:szCs w:val="32"/>
        </w:rPr>
        <w:t>万元，其中：人员支出</w:t>
      </w:r>
      <w:r w:rsidR="00F31ED6">
        <w:rPr>
          <w:rFonts w:ascii="仿宋_GB2312" w:eastAsia="仿宋_GB2312" w:hint="eastAsia"/>
          <w:sz w:val="32"/>
          <w:szCs w:val="32"/>
        </w:rPr>
        <w:t>4</w:t>
      </w:r>
      <w:r w:rsidR="00F31ED6" w:rsidRPr="00F31ED6">
        <w:rPr>
          <w:rFonts w:ascii="仿宋_GB2312" w:eastAsia="仿宋_GB2312" w:hint="eastAsia"/>
          <w:sz w:val="32"/>
          <w:szCs w:val="32"/>
        </w:rPr>
        <w:t>487.76</w:t>
      </w:r>
      <w:r>
        <w:rPr>
          <w:rFonts w:ascii="仿宋_GB2312" w:eastAsia="仿宋_GB2312" w:hint="eastAsia"/>
          <w:sz w:val="32"/>
          <w:szCs w:val="32"/>
        </w:rPr>
        <w:t>万元，日常公用支出</w:t>
      </w:r>
      <w:r w:rsidR="00F31ED6" w:rsidRPr="00F31ED6">
        <w:rPr>
          <w:rFonts w:ascii="仿宋_GB2312" w:eastAsia="仿宋_GB2312" w:hint="eastAsia"/>
          <w:sz w:val="32"/>
          <w:szCs w:val="32"/>
        </w:rPr>
        <w:t>375.21</w:t>
      </w:r>
      <w:r>
        <w:rPr>
          <w:rFonts w:ascii="仿宋_GB2312" w:eastAsia="仿宋_GB2312" w:hint="eastAsia"/>
          <w:sz w:val="32"/>
          <w:szCs w:val="32"/>
        </w:rPr>
        <w:t>万元，对个人和家庭的补助支出</w:t>
      </w:r>
      <w:r w:rsidR="00DF3BC4">
        <w:rPr>
          <w:rFonts w:ascii="仿宋_GB2312" w:eastAsia="仿宋_GB2312" w:hint="eastAsia"/>
          <w:sz w:val="32"/>
          <w:szCs w:val="32"/>
        </w:rPr>
        <w:t>1085.6</w:t>
      </w:r>
      <w:r>
        <w:rPr>
          <w:rFonts w:ascii="仿宋_GB2312" w:eastAsia="仿宋_GB2312" w:hint="eastAsia"/>
          <w:sz w:val="32"/>
          <w:szCs w:val="32"/>
        </w:rPr>
        <w:t>万</w:t>
      </w:r>
      <w:r>
        <w:rPr>
          <w:rFonts w:ascii="仿宋_GB2312" w:eastAsia="仿宋_GB2312" w:hint="eastAsia"/>
          <w:sz w:val="32"/>
          <w:szCs w:val="32"/>
        </w:rPr>
        <w:lastRenderedPageBreak/>
        <w:t>元，专项支出</w:t>
      </w:r>
      <w:r w:rsidR="00BA174D">
        <w:rPr>
          <w:rFonts w:ascii="仿宋_GB2312" w:eastAsia="仿宋_GB2312" w:hint="eastAsia"/>
          <w:sz w:val="32"/>
          <w:szCs w:val="32"/>
        </w:rPr>
        <w:t>2604.88</w:t>
      </w:r>
      <w:r>
        <w:rPr>
          <w:rFonts w:ascii="仿宋_GB2312" w:eastAsia="仿宋_GB2312" w:hint="eastAsia"/>
          <w:sz w:val="32"/>
          <w:szCs w:val="32"/>
        </w:rPr>
        <w:t>万元。</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2550B3" w:rsidRDefault="00BA174D">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2022年财政拨款收支总预算</w:t>
      </w:r>
      <w:r>
        <w:rPr>
          <w:rFonts w:ascii="仿宋_GB2312" w:eastAsia="仿宋_GB2312" w:hint="eastAsia"/>
          <w:sz w:val="32"/>
          <w:szCs w:val="32"/>
        </w:rPr>
        <w:t>7</w:t>
      </w:r>
      <w:r w:rsidRPr="003A5BB7">
        <w:rPr>
          <w:rFonts w:ascii="仿宋_GB2312" w:eastAsia="仿宋_GB2312" w:hint="eastAsia"/>
          <w:sz w:val="32"/>
          <w:szCs w:val="32"/>
        </w:rPr>
        <w:t>467.85</w:t>
      </w:r>
      <w:r w:rsidR="00DE1AB1">
        <w:rPr>
          <w:rFonts w:ascii="仿宋_GB2312" w:eastAsia="仿宋_GB2312" w:hint="eastAsia"/>
          <w:sz w:val="32"/>
          <w:szCs w:val="32"/>
        </w:rPr>
        <w:t>万元，主要用于保障</w:t>
      </w:r>
      <w:r>
        <w:rPr>
          <w:rFonts w:ascii="仿宋_GB2312" w:eastAsia="仿宋_GB2312" w:hint="eastAsia"/>
          <w:sz w:val="32"/>
          <w:szCs w:val="32"/>
        </w:rPr>
        <w:t>峨眉山市卫生健康局</w:t>
      </w:r>
      <w:r w:rsidR="00DE1AB1">
        <w:rPr>
          <w:rFonts w:ascii="仿宋_GB2312" w:eastAsia="仿宋_GB2312" w:hint="eastAsia"/>
          <w:sz w:val="32"/>
          <w:szCs w:val="32"/>
        </w:rPr>
        <w:t>机构正常运转、完成日常工作任务以及承担</w:t>
      </w:r>
      <w:r>
        <w:rPr>
          <w:rFonts w:ascii="仿宋_GB2312" w:eastAsia="仿宋_GB2312" w:hint="eastAsia"/>
          <w:sz w:val="32"/>
          <w:szCs w:val="32"/>
        </w:rPr>
        <w:t>以及承担卫生计生事业发展相关工作</w:t>
      </w:r>
      <w:r w:rsidR="00DE1AB1">
        <w:rPr>
          <w:rFonts w:ascii="仿宋_GB2312" w:eastAsia="仿宋_GB2312" w:hint="eastAsia"/>
          <w:sz w:val="32"/>
          <w:szCs w:val="32"/>
        </w:rPr>
        <w:t>。其中：</w:t>
      </w:r>
    </w:p>
    <w:p w:rsidR="002550B3" w:rsidRDefault="00DE1AB1" w:rsidP="00BA174D">
      <w:pPr>
        <w:rPr>
          <w:rFonts w:ascii="仿宋_GB2312" w:eastAsia="仿宋_GB2312"/>
          <w:sz w:val="32"/>
          <w:szCs w:val="32"/>
        </w:rPr>
      </w:pPr>
      <w:r>
        <w:rPr>
          <w:rFonts w:ascii="仿宋_GB2312" w:eastAsia="仿宋_GB2312" w:hint="eastAsia"/>
          <w:sz w:val="32"/>
          <w:szCs w:val="32"/>
        </w:rPr>
        <w:t>基本支出</w:t>
      </w:r>
      <w:r w:rsidR="00BA174D">
        <w:rPr>
          <w:rFonts w:ascii="仿宋_GB2312" w:eastAsia="仿宋_GB2312" w:hint="eastAsia"/>
          <w:sz w:val="32"/>
          <w:szCs w:val="32"/>
        </w:rPr>
        <w:t>4</w:t>
      </w:r>
      <w:r w:rsidR="00BA174D" w:rsidRPr="00BA174D">
        <w:rPr>
          <w:rFonts w:ascii="仿宋_GB2312" w:eastAsia="仿宋_GB2312" w:hint="eastAsia"/>
          <w:sz w:val="32"/>
          <w:szCs w:val="32"/>
        </w:rPr>
        <w:t>862.97</w:t>
      </w:r>
      <w:r>
        <w:rPr>
          <w:rFonts w:ascii="仿宋_GB2312" w:eastAsia="仿宋_GB2312" w:hint="eastAsia"/>
          <w:sz w:val="32"/>
          <w:szCs w:val="32"/>
        </w:rPr>
        <w:t>万元，是用于保障</w:t>
      </w:r>
      <w:r w:rsidR="00BA174D">
        <w:rPr>
          <w:rFonts w:ascii="仿宋_GB2312" w:eastAsia="仿宋_GB2312" w:hint="eastAsia"/>
          <w:sz w:val="32"/>
          <w:szCs w:val="32"/>
        </w:rPr>
        <w:t>峨眉山市卫生健康局</w:t>
      </w:r>
      <w:r>
        <w:rPr>
          <w:rFonts w:ascii="仿宋_GB2312" w:eastAsia="仿宋_GB2312" w:hint="eastAsia"/>
          <w:sz w:val="32"/>
          <w:szCs w:val="32"/>
        </w:rPr>
        <w:t>正常运转的日常支出，包括基本工资、津贴补贴等人员经费以及办公费、印刷费、水电费、办公设备购置等日常公用经费。</w:t>
      </w:r>
    </w:p>
    <w:p w:rsidR="002550B3" w:rsidRDefault="00DE1AB1" w:rsidP="00C4318F">
      <w:pPr>
        <w:ind w:firstLineChars="200" w:firstLine="640"/>
        <w:rPr>
          <w:rFonts w:ascii="仿宋_GB2312" w:eastAsia="仿宋_GB2312"/>
          <w:sz w:val="32"/>
          <w:szCs w:val="32"/>
        </w:rPr>
      </w:pPr>
      <w:r>
        <w:rPr>
          <w:rFonts w:ascii="仿宋_GB2312" w:eastAsia="仿宋_GB2312" w:hint="eastAsia"/>
          <w:sz w:val="32"/>
          <w:szCs w:val="32"/>
        </w:rPr>
        <w:t>项目支出</w:t>
      </w:r>
      <w:r w:rsidR="00BA174D">
        <w:rPr>
          <w:rFonts w:ascii="仿宋_GB2312" w:eastAsia="仿宋_GB2312" w:hint="eastAsia"/>
          <w:sz w:val="32"/>
          <w:szCs w:val="32"/>
        </w:rPr>
        <w:t>2</w:t>
      </w:r>
      <w:r w:rsidR="00BA174D" w:rsidRPr="00BA174D">
        <w:rPr>
          <w:rFonts w:ascii="仿宋_GB2312" w:eastAsia="仿宋_GB2312" w:hint="eastAsia"/>
          <w:sz w:val="32"/>
          <w:szCs w:val="32"/>
        </w:rPr>
        <w:t>604.88</w:t>
      </w:r>
      <w:r>
        <w:rPr>
          <w:rFonts w:ascii="仿宋_GB2312" w:eastAsia="仿宋_GB2312" w:hint="eastAsia"/>
          <w:sz w:val="32"/>
          <w:szCs w:val="32"/>
        </w:rPr>
        <w:t>万元，是用于保障</w:t>
      </w:r>
      <w:r w:rsidR="00BA174D">
        <w:rPr>
          <w:rFonts w:ascii="仿宋_GB2312" w:eastAsia="仿宋_GB2312" w:hint="eastAsia"/>
          <w:sz w:val="32"/>
          <w:szCs w:val="32"/>
        </w:rPr>
        <w:t>峨眉山市卫生健康局</w:t>
      </w:r>
      <w:r>
        <w:rPr>
          <w:rFonts w:ascii="仿宋_GB2312" w:eastAsia="仿宋_GB2312" w:hint="eastAsia"/>
          <w:sz w:val="32"/>
          <w:szCs w:val="32"/>
        </w:rPr>
        <w:t>为完成特定的行政工作任务或事业发展目标，用于专项业务工作的经费支出。</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2550B3" w:rsidRDefault="00C4318F" w:rsidP="00C4318F">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2022年一般公共预算当年拨款</w:t>
      </w:r>
      <w:r>
        <w:rPr>
          <w:rFonts w:ascii="仿宋_GB2312" w:eastAsia="仿宋_GB2312" w:hint="eastAsia"/>
          <w:sz w:val="32"/>
          <w:szCs w:val="32"/>
        </w:rPr>
        <w:t>7</w:t>
      </w:r>
      <w:r w:rsidRPr="00C4318F">
        <w:rPr>
          <w:rFonts w:ascii="仿宋_GB2312" w:eastAsia="仿宋_GB2312" w:hint="eastAsia"/>
          <w:sz w:val="32"/>
          <w:szCs w:val="32"/>
        </w:rPr>
        <w:t>329.21</w:t>
      </w:r>
      <w:r w:rsidR="00DE1AB1">
        <w:rPr>
          <w:rFonts w:ascii="仿宋_GB2312" w:eastAsia="仿宋_GB2312" w:hint="eastAsia"/>
          <w:sz w:val="32"/>
          <w:szCs w:val="32"/>
        </w:rPr>
        <w:t>万元，较上年预算数</w:t>
      </w:r>
      <w:r w:rsidR="00D9239C">
        <w:rPr>
          <w:rFonts w:ascii="仿宋_GB2312" w:eastAsia="仿宋_GB2312" w:hint="eastAsia"/>
          <w:sz w:val="32"/>
          <w:szCs w:val="32"/>
        </w:rPr>
        <w:t>增加128.11</w:t>
      </w:r>
      <w:r w:rsidR="00DE1AB1">
        <w:rPr>
          <w:rFonts w:ascii="仿宋_GB2312" w:eastAsia="仿宋_GB2312" w:hint="eastAsia"/>
          <w:sz w:val="32"/>
          <w:szCs w:val="32"/>
        </w:rPr>
        <w:t>万元。主要原因是</w:t>
      </w:r>
      <w:r w:rsidR="00B434C6">
        <w:rPr>
          <w:rFonts w:ascii="仿宋_GB2312" w:eastAsia="仿宋_GB2312" w:hint="eastAsia"/>
          <w:sz w:val="32"/>
          <w:szCs w:val="32"/>
        </w:rPr>
        <w:t>增加项目</w:t>
      </w:r>
      <w:r>
        <w:rPr>
          <w:rFonts w:ascii="仿宋_GB2312" w:eastAsia="仿宋_GB2312" w:hint="eastAsia"/>
          <w:sz w:val="32"/>
          <w:szCs w:val="32"/>
        </w:rPr>
        <w:t>资金</w:t>
      </w:r>
      <w:r w:rsidR="00DE1AB1">
        <w:rPr>
          <w:rFonts w:ascii="仿宋_GB2312" w:eastAsia="仿宋_GB2312" w:hint="eastAsia"/>
          <w:sz w:val="32"/>
          <w:szCs w:val="32"/>
        </w:rPr>
        <w:t>。</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5597B" w:rsidRPr="00E5597B" w:rsidRDefault="00E5597B" w:rsidP="00E5597B">
      <w:pPr>
        <w:ind w:firstLineChars="200" w:firstLine="640"/>
        <w:rPr>
          <w:rFonts w:ascii="仿宋_GB2312" w:eastAsia="仿宋_GB2312"/>
          <w:sz w:val="32"/>
          <w:szCs w:val="32"/>
        </w:rPr>
      </w:pPr>
      <w:r>
        <w:rPr>
          <w:rFonts w:ascii="仿宋_GB2312" w:eastAsia="仿宋_GB2312" w:hAnsi="仿宋_GB2312" w:cs="仿宋_GB2312" w:hint="eastAsia"/>
          <w:sz w:val="32"/>
          <w:szCs w:val="32"/>
        </w:rPr>
        <w:t>社会保障和就业支出</w:t>
      </w:r>
      <w:r w:rsidRPr="00E5597B">
        <w:rPr>
          <w:rFonts w:ascii="仿宋_GB2312" w:eastAsia="仿宋_GB2312" w:hint="eastAsia"/>
          <w:sz w:val="32"/>
          <w:szCs w:val="32"/>
        </w:rPr>
        <w:t>245.61</w:t>
      </w:r>
      <w:r>
        <w:rPr>
          <w:rFonts w:ascii="仿宋_GB2312" w:eastAsia="仿宋_GB2312" w:hAnsi="仿宋_GB2312" w:cs="仿宋_GB2312" w:hint="eastAsia"/>
          <w:sz w:val="32"/>
          <w:szCs w:val="32"/>
        </w:rPr>
        <w:t>万元，占3.35%；</w:t>
      </w:r>
    </w:p>
    <w:p w:rsidR="00E5597B" w:rsidRDefault="00E5597B" w:rsidP="00E5597B">
      <w:pPr>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卫生健康支出</w:t>
      </w:r>
      <w:r w:rsidRPr="00E5597B">
        <w:rPr>
          <w:rFonts w:ascii="仿宋_GB2312" w:eastAsia="仿宋_GB2312" w:hint="eastAsia"/>
          <w:sz w:val="32"/>
          <w:szCs w:val="32"/>
        </w:rPr>
        <w:t>6798.85万元</w:t>
      </w:r>
      <w:r>
        <w:rPr>
          <w:rFonts w:ascii="仿宋_GB2312" w:eastAsia="仿宋_GB2312" w:hAnsi="仿宋_GB2312" w:cs="仿宋_GB2312" w:hint="eastAsia"/>
          <w:sz w:val="32"/>
          <w:szCs w:val="32"/>
        </w:rPr>
        <w:t>，占92.76%；</w:t>
      </w:r>
    </w:p>
    <w:p w:rsidR="00E5597B" w:rsidRPr="00E5597B" w:rsidRDefault="00E5597B" w:rsidP="00E5597B">
      <w:pPr>
        <w:ind w:firstLineChars="200" w:firstLine="640"/>
        <w:rPr>
          <w:rFonts w:ascii="宋体" w:hAnsi="宋体" w:cs="宋体"/>
          <w:color w:val="000000"/>
          <w:kern w:val="0"/>
          <w:sz w:val="22"/>
        </w:rPr>
      </w:pPr>
      <w:r w:rsidRPr="00E5597B">
        <w:rPr>
          <w:rFonts w:ascii="仿宋_GB2312" w:eastAsia="仿宋_GB2312" w:hint="eastAsia"/>
          <w:sz w:val="32"/>
          <w:szCs w:val="32"/>
        </w:rPr>
        <w:t>住房保障支出284.75万元</w:t>
      </w:r>
      <w:r>
        <w:rPr>
          <w:rFonts w:ascii="仿宋_GB2312" w:eastAsia="仿宋_GB2312" w:hAnsi="仿宋_GB2312" w:cs="仿宋_GB2312" w:hint="eastAsia"/>
          <w:sz w:val="32"/>
          <w:szCs w:val="32"/>
        </w:rPr>
        <w:t>，占3.89%；</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（三）一般公共预算当年拨款具体使用情况。</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1.2080505机关事业单位基本养老保险缴费支出：2022年预算数为</w:t>
      </w:r>
      <w:r w:rsidRPr="00F72028">
        <w:rPr>
          <w:rFonts w:ascii="仿宋_GB2312" w:eastAsia="仿宋_GB2312" w:hAnsi="仿宋_GB2312" w:cs="仿宋_GB2312" w:hint="eastAsia"/>
          <w:sz w:val="32"/>
          <w:szCs w:val="32"/>
        </w:rPr>
        <w:t>177.98</w:t>
      </w:r>
      <w:r>
        <w:rPr>
          <w:rFonts w:ascii="仿宋_GB2312" w:eastAsia="仿宋_GB2312" w:hAnsi="仿宋_GB2312" w:cs="仿宋_GB2312" w:hint="eastAsia"/>
          <w:sz w:val="32"/>
          <w:szCs w:val="32"/>
        </w:rPr>
        <w:t>万元，反映机关事业单位实施养老保险制度由单位缴纳的基本养老保险支出费支出。</w:t>
      </w:r>
    </w:p>
    <w:p w:rsidR="00F72028" w:rsidRDefault="00F72028" w:rsidP="00F72028">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2.2080506机关事业单位职业年金缴费支出：2022年预算数为</w:t>
      </w:r>
      <w:r w:rsidRPr="00F72028">
        <w:rPr>
          <w:rFonts w:ascii="仿宋_GB2312" w:eastAsia="仿宋_GB2312" w:hAnsi="仿宋_GB2312" w:cs="仿宋_GB2312" w:hint="eastAsia"/>
          <w:sz w:val="32"/>
          <w:szCs w:val="32"/>
        </w:rPr>
        <w:t>47.94</w:t>
      </w:r>
      <w:r>
        <w:rPr>
          <w:rFonts w:ascii="仿宋_GB2312" w:eastAsia="仿宋_GB2312" w:hAnsi="仿宋_GB2312" w:cs="仿宋_GB2312" w:hint="eastAsia"/>
          <w:sz w:val="32"/>
          <w:szCs w:val="32"/>
        </w:rPr>
        <w:t>万元，反映机关事业单位实施养老保险制度由单位实际缴纳的职业年金支出。</w:t>
      </w:r>
    </w:p>
    <w:p w:rsidR="00F72028" w:rsidRPr="00F72028" w:rsidRDefault="00F72028" w:rsidP="00F7202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3.2080899</w:t>
      </w:r>
      <w:r w:rsidRPr="00F72028">
        <w:rPr>
          <w:rFonts w:ascii="仿宋_GB2312" w:eastAsia="仿宋_GB2312" w:hAnsi="仿宋_GB2312" w:cs="仿宋_GB2312" w:hint="eastAsia"/>
          <w:sz w:val="32"/>
          <w:szCs w:val="32"/>
        </w:rPr>
        <w:t>其他优抚支出</w:t>
      </w:r>
      <w:r>
        <w:rPr>
          <w:rFonts w:ascii="仿宋_GB2312" w:eastAsia="仿宋_GB2312" w:hAnsi="仿宋_GB2312" w:cs="仿宋_GB2312" w:hint="eastAsia"/>
          <w:sz w:val="32"/>
          <w:szCs w:val="32"/>
        </w:rPr>
        <w:t>：2022年预算预算数为</w:t>
      </w:r>
      <w:r w:rsidRPr="00F72028">
        <w:rPr>
          <w:rFonts w:ascii="仿宋_GB2312" w:eastAsia="仿宋_GB2312" w:hAnsi="仿宋_GB2312" w:cs="仿宋_GB2312" w:hint="eastAsia"/>
          <w:sz w:val="32"/>
          <w:szCs w:val="32"/>
        </w:rPr>
        <w:t>3.07</w:t>
      </w:r>
      <w:r>
        <w:rPr>
          <w:rFonts w:ascii="仿宋_GB2312" w:eastAsia="仿宋_GB2312" w:hAnsi="仿宋_GB2312" w:cs="仿宋_GB2312" w:hint="eastAsia"/>
          <w:sz w:val="32"/>
          <w:szCs w:val="32"/>
        </w:rPr>
        <w:t>万元，反映</w:t>
      </w:r>
      <w:r w:rsidR="00F76C34">
        <w:rPr>
          <w:rFonts w:ascii="仿宋_GB2312" w:eastAsia="仿宋_GB2312" w:hAnsi="仿宋_GB2312" w:cs="仿宋_GB2312" w:hint="eastAsia"/>
          <w:sz w:val="32"/>
          <w:szCs w:val="32"/>
        </w:rPr>
        <w:t>除政府在社会保障与就业方面以外其他用于</w:t>
      </w:r>
      <w:r>
        <w:rPr>
          <w:rFonts w:ascii="仿宋_GB2312" w:eastAsia="仿宋_GB2312" w:hAnsi="仿宋_GB2312" w:cs="仿宋_GB2312" w:hint="eastAsia"/>
          <w:sz w:val="32"/>
          <w:szCs w:val="32"/>
        </w:rPr>
        <w:t>优抚方面的支出，包括向优抚对象发放的价格临时补贴等支出。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4.2089999</w:t>
      </w:r>
      <w:r w:rsidRPr="00F72028">
        <w:rPr>
          <w:rFonts w:ascii="仿宋_GB2312" w:eastAsia="仿宋_GB2312" w:hAnsi="仿宋_GB2312" w:cs="仿宋_GB2312" w:hint="eastAsia"/>
          <w:sz w:val="32"/>
          <w:szCs w:val="32"/>
        </w:rPr>
        <w:t>其他社会保障和就业支出</w:t>
      </w:r>
      <w:r>
        <w:rPr>
          <w:rFonts w:ascii="仿宋_GB2312" w:eastAsia="仿宋_GB2312" w:hAnsi="仿宋_GB2312" w:cs="仿宋_GB2312" w:hint="eastAsia"/>
          <w:sz w:val="32"/>
          <w:szCs w:val="32"/>
        </w:rPr>
        <w:t>：2022年预算数为</w:t>
      </w:r>
      <w:r w:rsidRPr="00F72028">
        <w:rPr>
          <w:rFonts w:ascii="仿宋_GB2312" w:eastAsia="仿宋_GB2312" w:hAnsi="仿宋_GB2312" w:cs="仿宋_GB2312" w:hint="eastAsia"/>
          <w:sz w:val="32"/>
          <w:szCs w:val="32"/>
        </w:rPr>
        <w:t>16.62</w:t>
      </w:r>
      <w:r>
        <w:rPr>
          <w:rFonts w:ascii="仿宋_GB2312" w:eastAsia="仿宋_GB2312" w:hAnsi="仿宋_GB2312" w:cs="仿宋_GB2312" w:hint="eastAsia"/>
          <w:sz w:val="32"/>
          <w:szCs w:val="32"/>
        </w:rPr>
        <w:t>万元，反映除政府在社会保障与就业方面以外其他用于社会保障和就业方面的支出。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.2100101行政运行（卫生）：202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166.02</w:t>
      </w:r>
      <w:r>
        <w:rPr>
          <w:rFonts w:ascii="仿宋_GB2312" w:eastAsia="仿宋_GB2312" w:hAnsi="仿宋_GB2312" w:cs="仿宋_GB2312" w:hint="eastAsia"/>
          <w:sz w:val="32"/>
          <w:szCs w:val="32"/>
        </w:rPr>
        <w:t>万元，反映行政单位（包括实行公务员管理的事业单位）的基本支出。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.2100199其他卫生健康管理事务支出：202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328.52</w:t>
      </w:r>
      <w:r>
        <w:rPr>
          <w:rFonts w:ascii="仿宋_GB2312" w:eastAsia="仿宋_GB2312" w:hAnsi="仿宋_GB2312" w:cs="仿宋_GB2312" w:hint="eastAsia"/>
          <w:sz w:val="32"/>
          <w:szCs w:val="32"/>
        </w:rPr>
        <w:t>万元，反映除政府卫生健康方面的支出以外其他用于卫生健康管理事务方面的支出。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.2100201综合医院：202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Pr>
          <w:rFonts w:ascii="仿宋_GB2312" w:eastAsia="仿宋_GB2312" w:hAnsi="仿宋_GB2312" w:cs="仿宋_GB2312" w:hint="eastAsia"/>
          <w:sz w:val="32"/>
          <w:szCs w:val="32"/>
        </w:rPr>
        <w:t>1</w:t>
      </w:r>
      <w:r w:rsidR="00F76C34" w:rsidRPr="00F76C34">
        <w:rPr>
          <w:rFonts w:ascii="仿宋_GB2312" w:eastAsia="仿宋_GB2312" w:hAnsi="仿宋_GB2312" w:cs="仿宋_GB2312" w:hint="eastAsia"/>
          <w:sz w:val="32"/>
          <w:szCs w:val="32"/>
        </w:rPr>
        <w:t>552.01</w:t>
      </w:r>
      <w:r>
        <w:rPr>
          <w:rFonts w:ascii="仿宋_GB2312" w:eastAsia="仿宋_GB2312" w:hAnsi="仿宋_GB2312" w:cs="仿宋_GB2312" w:hint="eastAsia"/>
          <w:sz w:val="32"/>
          <w:szCs w:val="32"/>
        </w:rPr>
        <w:t>万元，反映卫生健康、中医部门所属的城市综合性医院、独立门诊、教学医</w:t>
      </w:r>
      <w:r>
        <w:rPr>
          <w:rFonts w:ascii="仿宋_GB2312" w:eastAsia="仿宋_GB2312" w:hAnsi="仿宋_GB2312" w:cs="仿宋_GB2312" w:hint="eastAsia"/>
          <w:sz w:val="32"/>
          <w:szCs w:val="32"/>
        </w:rPr>
        <w:lastRenderedPageBreak/>
        <w:t>院、疗养院和县医院的支出。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.2100202中医（民族）医院：202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673.84</w:t>
      </w:r>
      <w:r>
        <w:rPr>
          <w:rFonts w:ascii="仿宋_GB2312" w:eastAsia="仿宋_GB2312" w:hAnsi="仿宋_GB2312" w:cs="仿宋_GB2312" w:hint="eastAsia"/>
          <w:sz w:val="32"/>
          <w:szCs w:val="32"/>
        </w:rPr>
        <w:t>万元，反映卫生健康、中医部门所属的中医院、中西医结合医院、民族的支出。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.2100205精神病医院：202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83.85</w:t>
      </w:r>
      <w:r>
        <w:rPr>
          <w:rFonts w:ascii="仿宋_GB2312" w:eastAsia="仿宋_GB2312" w:hAnsi="仿宋_GB2312" w:cs="仿宋_GB2312" w:hint="eastAsia"/>
          <w:sz w:val="32"/>
          <w:szCs w:val="32"/>
        </w:rPr>
        <w:t>万元，反映专门收治精神病人医院的支出。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F76C34">
        <w:rPr>
          <w:rFonts w:ascii="仿宋_GB2312" w:eastAsia="仿宋_GB2312" w:hAnsi="仿宋_GB2312" w:cs="仿宋_GB2312" w:hint="eastAsia"/>
          <w:sz w:val="32"/>
          <w:szCs w:val="32"/>
        </w:rPr>
        <w:t xml:space="preserve">  10</w:t>
      </w:r>
      <w:r>
        <w:rPr>
          <w:rFonts w:ascii="仿宋_GB2312" w:eastAsia="仿宋_GB2312" w:hAnsi="仿宋_GB2312" w:cs="仿宋_GB2312" w:hint="eastAsia"/>
          <w:sz w:val="32"/>
          <w:szCs w:val="32"/>
        </w:rPr>
        <w:t>.2100301城市社区卫生机构：2021年预算数为</w:t>
      </w:r>
      <w:r w:rsidR="00F76C34" w:rsidRPr="00F76C34">
        <w:rPr>
          <w:rFonts w:ascii="仿宋_GB2312" w:eastAsia="仿宋_GB2312" w:hAnsi="仿宋_GB2312" w:cs="仿宋_GB2312" w:hint="eastAsia"/>
          <w:sz w:val="32"/>
          <w:szCs w:val="32"/>
        </w:rPr>
        <w:t>304.59</w:t>
      </w:r>
      <w:r>
        <w:rPr>
          <w:rFonts w:ascii="仿宋_GB2312" w:eastAsia="仿宋_GB2312" w:hAnsi="仿宋_GB2312" w:cs="仿宋_GB2312" w:hint="eastAsia"/>
          <w:sz w:val="32"/>
          <w:szCs w:val="32"/>
        </w:rPr>
        <w:t>万元，反映用于城市社区卫生机构的支出。</w:t>
      </w:r>
    </w:p>
    <w:p w:rsidR="00F72028" w:rsidRDefault="00F72028" w:rsidP="00F76C34">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F76C3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.2100302乡镇卫生院：202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515.49</w:t>
      </w:r>
      <w:r>
        <w:rPr>
          <w:rFonts w:ascii="仿宋_GB2312" w:eastAsia="仿宋_GB2312" w:hAnsi="仿宋_GB2312" w:cs="仿宋_GB2312" w:hint="eastAsia"/>
          <w:sz w:val="32"/>
          <w:szCs w:val="32"/>
        </w:rPr>
        <w:t>万元，反映用于乡镇卫生院的支出。</w:t>
      </w:r>
    </w:p>
    <w:p w:rsidR="00F72028" w:rsidRPr="00F76C34" w:rsidRDefault="00F72028" w:rsidP="00F72028">
      <w:pPr>
        <w:rPr>
          <w:rFonts w:ascii="宋体" w:hAnsi="宋体" w:cs="宋体"/>
          <w:kern w:val="0"/>
          <w:sz w:val="22"/>
        </w:rPr>
      </w:pPr>
      <w:r>
        <w:rPr>
          <w:rFonts w:ascii="仿宋_GB2312" w:eastAsia="仿宋_GB2312" w:hAnsi="仿宋_GB2312" w:cs="仿宋_GB2312" w:hint="eastAsia"/>
          <w:sz w:val="32"/>
          <w:szCs w:val="32"/>
        </w:rPr>
        <w:t xml:space="preserve">　　1</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.2100399其他基层医疗卫生机构支出：202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186.05</w:t>
      </w:r>
      <w:r>
        <w:rPr>
          <w:rFonts w:ascii="仿宋_GB2312" w:eastAsia="仿宋_GB2312" w:hAnsi="仿宋_GB2312" w:cs="仿宋_GB2312" w:hint="eastAsia"/>
          <w:sz w:val="32"/>
          <w:szCs w:val="32"/>
        </w:rPr>
        <w:t>万元，反映除城市社区卫生机构、乡镇卫生院等以外的其他用于基层医疗卫生机构方面的支出。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F76C34">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.2100401疾病预防控制机构：202</w:t>
      </w:r>
      <w:r w:rsidR="00F76C34">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F76C34" w:rsidRPr="00F76C34">
        <w:rPr>
          <w:rFonts w:ascii="仿宋_GB2312" w:eastAsia="仿宋_GB2312" w:hAnsi="仿宋_GB2312" w:cs="仿宋_GB2312" w:hint="eastAsia"/>
          <w:sz w:val="32"/>
          <w:szCs w:val="32"/>
        </w:rPr>
        <w:t>506.41</w:t>
      </w:r>
      <w:r>
        <w:rPr>
          <w:rFonts w:ascii="仿宋_GB2312" w:eastAsia="仿宋_GB2312" w:hAnsi="仿宋_GB2312" w:cs="仿宋_GB2312" w:hint="eastAsia"/>
          <w:sz w:val="32"/>
          <w:szCs w:val="32"/>
        </w:rPr>
        <w:t>万元，反映卫生健康部门所属疾病预防控制机构的支出。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3652D0">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.2100402卫生监督机构：202</w:t>
      </w:r>
      <w:r w:rsidR="003652D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3652D0" w:rsidRPr="003652D0">
        <w:rPr>
          <w:rFonts w:ascii="仿宋_GB2312" w:eastAsia="仿宋_GB2312" w:hAnsi="仿宋_GB2312" w:cs="仿宋_GB2312" w:hint="eastAsia"/>
          <w:sz w:val="32"/>
          <w:szCs w:val="32"/>
        </w:rPr>
        <w:t>142.11</w:t>
      </w:r>
      <w:r>
        <w:rPr>
          <w:rFonts w:ascii="仿宋_GB2312" w:eastAsia="仿宋_GB2312" w:hAnsi="仿宋_GB2312" w:cs="仿宋_GB2312" w:hint="eastAsia"/>
          <w:sz w:val="32"/>
          <w:szCs w:val="32"/>
        </w:rPr>
        <w:t>万元，反映卫生健康部门所属卫生监督机构的支出。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3652D0">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.2100403妇幼保健机构：202</w:t>
      </w:r>
      <w:r w:rsidR="003652D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3652D0" w:rsidRPr="003652D0">
        <w:rPr>
          <w:rFonts w:ascii="仿宋_GB2312" w:eastAsia="仿宋_GB2312" w:hAnsi="仿宋_GB2312" w:cs="仿宋_GB2312" w:hint="eastAsia"/>
          <w:sz w:val="32"/>
          <w:szCs w:val="32"/>
        </w:rPr>
        <w:t>464.15</w:t>
      </w:r>
      <w:r>
        <w:rPr>
          <w:rFonts w:ascii="仿宋_GB2312" w:eastAsia="仿宋_GB2312" w:hAnsi="仿宋_GB2312" w:cs="仿宋_GB2312" w:hint="eastAsia"/>
          <w:sz w:val="32"/>
          <w:szCs w:val="32"/>
        </w:rPr>
        <w:t>万元，反映卫生健康部门所属妇幼保健机构的支出。</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sidR="00C475D6">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.2100408基本公共卫生服务：202</w:t>
      </w:r>
      <w:r w:rsidR="00C475D6">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C475D6" w:rsidRPr="00C475D6">
        <w:rPr>
          <w:rFonts w:ascii="仿宋_GB2312" w:eastAsia="仿宋_GB2312" w:hAnsi="仿宋_GB2312" w:cs="仿宋_GB2312" w:hint="eastAsia"/>
          <w:sz w:val="32"/>
          <w:szCs w:val="32"/>
        </w:rPr>
        <w:t>386.17</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lastRenderedPageBreak/>
        <w:t>元，反映基本公共卫生服务的支出。</w:t>
      </w:r>
    </w:p>
    <w:p w:rsidR="00F72028" w:rsidRDefault="00F72028" w:rsidP="00334479">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A91BCB">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.2100409重大公共卫生服务：202</w:t>
      </w:r>
      <w:r w:rsidR="00A91BCB">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A91BCB" w:rsidRPr="00A91BCB">
        <w:rPr>
          <w:rFonts w:ascii="仿宋_GB2312" w:eastAsia="仿宋_GB2312" w:hAnsi="仿宋_GB2312" w:cs="仿宋_GB2312" w:hint="eastAsia"/>
          <w:sz w:val="32"/>
          <w:szCs w:val="32"/>
        </w:rPr>
        <w:t>386.60</w:t>
      </w:r>
      <w:r>
        <w:rPr>
          <w:rFonts w:ascii="仿宋_GB2312" w:eastAsia="仿宋_GB2312" w:hAnsi="仿宋_GB2312" w:cs="仿宋_GB2312" w:hint="eastAsia"/>
          <w:sz w:val="32"/>
          <w:szCs w:val="32"/>
        </w:rPr>
        <w:t>万元，反映重大疾病、重大传染病预防控制等重大公共卫生服务项目支出。</w:t>
      </w:r>
    </w:p>
    <w:p w:rsidR="00334479" w:rsidRPr="00334479" w:rsidRDefault="00334479" w:rsidP="00C07B2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18.2100499</w:t>
      </w:r>
      <w:r w:rsidRPr="00334479">
        <w:rPr>
          <w:rFonts w:ascii="仿宋_GB2312" w:eastAsia="仿宋_GB2312" w:hAnsi="仿宋_GB2312" w:cs="仿宋_GB2312" w:hint="eastAsia"/>
          <w:sz w:val="32"/>
          <w:szCs w:val="32"/>
        </w:rPr>
        <w:t>其他公共卫生支出</w:t>
      </w:r>
      <w:r>
        <w:rPr>
          <w:rFonts w:ascii="仿宋_GB2312" w:eastAsia="仿宋_GB2312" w:hAnsi="仿宋_GB2312" w:cs="仿宋_GB2312" w:hint="eastAsia"/>
          <w:sz w:val="32"/>
          <w:szCs w:val="32"/>
        </w:rPr>
        <w:t>：2022年预算数为</w:t>
      </w:r>
      <w:r w:rsidR="00CA2012" w:rsidRPr="00CA2012">
        <w:rPr>
          <w:rFonts w:ascii="仿宋_GB2312" w:eastAsia="仿宋_GB2312" w:hAnsi="仿宋_GB2312" w:cs="仿宋_GB2312" w:hint="eastAsia"/>
          <w:sz w:val="32"/>
          <w:szCs w:val="32"/>
        </w:rPr>
        <w:t>72.00</w:t>
      </w:r>
      <w:r>
        <w:rPr>
          <w:rFonts w:ascii="仿宋_GB2312" w:eastAsia="仿宋_GB2312" w:hAnsi="仿宋_GB2312" w:cs="仿宋_GB2312" w:hint="eastAsia"/>
          <w:sz w:val="32"/>
          <w:szCs w:val="32"/>
        </w:rPr>
        <w:t>万元，反映</w:t>
      </w:r>
      <w:r w:rsidR="00CA2012">
        <w:rPr>
          <w:rFonts w:ascii="仿宋_GB2312" w:eastAsia="仿宋_GB2312" w:hAnsi="仿宋_GB2312" w:cs="仿宋_GB2312" w:hint="eastAsia"/>
          <w:sz w:val="32"/>
          <w:szCs w:val="32"/>
        </w:rPr>
        <w:t>除政府公共卫生支出以外其他用于公共卫生方面的支出。</w:t>
      </w:r>
    </w:p>
    <w:p w:rsidR="00847B1F" w:rsidRPr="00847B1F" w:rsidRDefault="00F72028" w:rsidP="00847B1F">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847B1F">
        <w:rPr>
          <w:rFonts w:ascii="仿宋_GB2312" w:eastAsia="仿宋_GB2312" w:hAnsi="仿宋_GB2312" w:cs="仿宋_GB2312" w:hint="eastAsia"/>
          <w:sz w:val="32"/>
          <w:szCs w:val="32"/>
        </w:rPr>
        <w:t xml:space="preserve">  </w:t>
      </w:r>
      <w:r w:rsidR="00847B1F" w:rsidRPr="00847B1F">
        <w:rPr>
          <w:rFonts w:ascii="仿宋_GB2312" w:eastAsia="仿宋_GB2312" w:hAnsi="仿宋_GB2312" w:cs="仿宋_GB2312" w:hint="eastAsia"/>
          <w:sz w:val="32"/>
          <w:szCs w:val="32"/>
        </w:rPr>
        <w:t>19</w:t>
      </w:r>
      <w:r w:rsidRPr="00847B1F">
        <w:rPr>
          <w:rFonts w:ascii="仿宋_GB2312" w:eastAsia="仿宋_GB2312" w:hAnsi="仿宋_GB2312" w:cs="仿宋_GB2312" w:hint="eastAsia"/>
          <w:sz w:val="32"/>
          <w:szCs w:val="32"/>
        </w:rPr>
        <w:t>.2100799其他计划生育事务支出：202</w:t>
      </w:r>
      <w:r w:rsidR="00847B1F" w:rsidRPr="00847B1F">
        <w:rPr>
          <w:rFonts w:ascii="仿宋_GB2312" w:eastAsia="仿宋_GB2312" w:hAnsi="仿宋_GB2312" w:cs="仿宋_GB2312" w:hint="eastAsia"/>
          <w:sz w:val="32"/>
          <w:szCs w:val="32"/>
        </w:rPr>
        <w:t>2</w:t>
      </w:r>
      <w:r w:rsidRPr="00847B1F">
        <w:rPr>
          <w:rFonts w:ascii="仿宋_GB2312" w:eastAsia="仿宋_GB2312" w:hAnsi="仿宋_GB2312" w:cs="仿宋_GB2312" w:hint="eastAsia"/>
          <w:sz w:val="32"/>
          <w:szCs w:val="32"/>
        </w:rPr>
        <w:t>年预算数为</w:t>
      </w:r>
      <w:r w:rsidR="00847B1F" w:rsidRPr="00847B1F">
        <w:rPr>
          <w:rFonts w:ascii="仿宋_GB2312" w:eastAsia="仿宋_GB2312" w:hAnsi="仿宋_GB2312" w:cs="仿宋_GB2312" w:hint="eastAsia"/>
          <w:sz w:val="32"/>
          <w:szCs w:val="32"/>
        </w:rPr>
        <w:t>929.21</w:t>
      </w:r>
    </w:p>
    <w:p w:rsidR="00F72028" w:rsidRPr="00847B1F" w:rsidRDefault="00F72028" w:rsidP="00F72028">
      <w:pPr>
        <w:rPr>
          <w:rFonts w:ascii="仿宋_GB2312" w:eastAsia="仿宋_GB2312" w:hAnsi="仿宋_GB2312" w:cs="仿宋_GB2312"/>
          <w:sz w:val="32"/>
          <w:szCs w:val="32"/>
        </w:rPr>
      </w:pPr>
      <w:r w:rsidRPr="00847B1F">
        <w:rPr>
          <w:rFonts w:ascii="仿宋_GB2312" w:eastAsia="仿宋_GB2312" w:hAnsi="仿宋_GB2312" w:cs="仿宋_GB2312" w:hint="eastAsia"/>
          <w:sz w:val="32"/>
          <w:szCs w:val="32"/>
        </w:rPr>
        <w:t>万元，反映除计划生育机构、计划生育服务以外其他用于计划生育管理事务方面的支出。</w:t>
      </w:r>
    </w:p>
    <w:p w:rsidR="00F72028" w:rsidRDefault="00847B1F"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w:t>
      </w:r>
      <w:r w:rsidR="00F72028" w:rsidRPr="00847B1F">
        <w:rPr>
          <w:rFonts w:ascii="仿宋_GB2312" w:eastAsia="仿宋_GB2312" w:hAnsi="仿宋_GB2312" w:cs="仿宋_GB2312" w:hint="eastAsia"/>
          <w:sz w:val="32"/>
          <w:szCs w:val="32"/>
        </w:rPr>
        <w:t>.2101101行政单位医疗：202</w:t>
      </w:r>
      <w:r>
        <w:rPr>
          <w:rFonts w:ascii="仿宋_GB2312" w:eastAsia="仿宋_GB2312" w:hAnsi="仿宋_GB2312" w:cs="仿宋_GB2312" w:hint="eastAsia"/>
          <w:sz w:val="32"/>
          <w:szCs w:val="32"/>
        </w:rPr>
        <w:t>2</w:t>
      </w:r>
      <w:r w:rsidR="00F72028" w:rsidRPr="00847B1F">
        <w:rPr>
          <w:rFonts w:ascii="仿宋_GB2312" w:eastAsia="仿宋_GB2312" w:hAnsi="仿宋_GB2312" w:cs="仿宋_GB2312" w:hint="eastAsia"/>
          <w:sz w:val="32"/>
          <w:szCs w:val="32"/>
        </w:rPr>
        <w:t>年预算数</w:t>
      </w:r>
      <w:r w:rsidR="00F72028">
        <w:rPr>
          <w:rFonts w:ascii="仿宋_GB2312" w:eastAsia="仿宋_GB2312" w:hAnsi="仿宋_GB2312" w:cs="仿宋_GB2312" w:hint="eastAsia"/>
          <w:sz w:val="32"/>
          <w:szCs w:val="32"/>
        </w:rPr>
        <w:t>为</w:t>
      </w:r>
      <w:r w:rsidRPr="00847B1F">
        <w:rPr>
          <w:rFonts w:ascii="仿宋_GB2312" w:eastAsia="仿宋_GB2312" w:hAnsi="仿宋_GB2312" w:cs="仿宋_GB2312" w:hint="eastAsia"/>
          <w:sz w:val="32"/>
          <w:szCs w:val="32"/>
        </w:rPr>
        <w:t>12.97</w:t>
      </w:r>
      <w:r>
        <w:rPr>
          <w:rFonts w:ascii="仿宋_GB2312" w:eastAsia="仿宋_GB2312" w:hAnsi="仿宋_GB2312" w:cs="仿宋_GB2312" w:hint="eastAsia"/>
          <w:sz w:val="32"/>
          <w:szCs w:val="32"/>
        </w:rPr>
        <w:t>万元，</w:t>
      </w:r>
      <w:r w:rsidR="00F72028">
        <w:rPr>
          <w:rFonts w:ascii="仿宋_GB2312" w:eastAsia="仿宋_GB2312" w:hAnsi="仿宋_GB2312" w:cs="仿宋_GB2312" w:hint="eastAsia"/>
          <w:sz w:val="32"/>
          <w:szCs w:val="32"/>
        </w:rPr>
        <w:t>反映财政部门安排的行政单位（包括实行公务员管理的事业单位）基本医疗保险缴费经费，未参加医疗保险的行政单位的公费医疗经费。按国家规定享受离休人员、红军老战士待遇人员的医疗经费。</w:t>
      </w:r>
    </w:p>
    <w:p w:rsidR="00F72028"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sidR="00847B1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.2101102事业单位医疗：202</w:t>
      </w:r>
      <w:r w:rsidR="00847B1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847B1F" w:rsidRPr="00847B1F">
        <w:rPr>
          <w:rFonts w:ascii="仿宋_GB2312" w:eastAsia="仿宋_GB2312" w:hAnsi="仿宋_GB2312" w:cs="仿宋_GB2312" w:hint="eastAsia"/>
          <w:sz w:val="32"/>
          <w:szCs w:val="32"/>
        </w:rPr>
        <w:t>88.88</w:t>
      </w:r>
      <w:r>
        <w:rPr>
          <w:rFonts w:ascii="仿宋_GB2312" w:eastAsia="仿宋_GB2312" w:hAnsi="仿宋_GB2312" w:cs="仿宋_GB2312" w:hint="eastAsia"/>
          <w:sz w:val="32"/>
          <w:szCs w:val="32"/>
        </w:rPr>
        <w:t>万元，反映财政部门安排的事业单位基本医疗保险缴费经费，未参加医疗保险的事业单位的公费医疗经费。按国家规定享受离休人员待遇人员的医疗经费。</w:t>
      </w:r>
    </w:p>
    <w:p w:rsidR="00F72028" w:rsidRPr="00847B1F" w:rsidRDefault="00F72028" w:rsidP="00F7202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sidR="00847B1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.2210201住房公积金：202</w:t>
      </w:r>
      <w:r w:rsidR="00847B1F">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年预算数为</w:t>
      </w:r>
      <w:r w:rsidR="00847B1F" w:rsidRPr="00847B1F">
        <w:rPr>
          <w:rFonts w:ascii="仿宋_GB2312" w:eastAsia="仿宋_GB2312" w:hAnsi="仿宋_GB2312" w:cs="仿宋_GB2312" w:hint="eastAsia"/>
          <w:sz w:val="32"/>
          <w:szCs w:val="32"/>
        </w:rPr>
        <w:t>284.75</w:t>
      </w:r>
      <w:r>
        <w:rPr>
          <w:rFonts w:ascii="仿宋_GB2312" w:eastAsia="仿宋_GB2312" w:hAnsi="仿宋_GB2312" w:cs="仿宋_GB2312" w:hint="eastAsia"/>
          <w:sz w:val="32"/>
          <w:szCs w:val="32"/>
        </w:rPr>
        <w:t>万元，按</w:t>
      </w:r>
      <w:r>
        <w:rPr>
          <w:rFonts w:ascii="仿宋_GB2312" w:eastAsia="仿宋_GB2312" w:hAnsi="仿宋_GB2312" w:cs="仿宋_GB2312" w:hint="eastAsia"/>
          <w:sz w:val="32"/>
          <w:szCs w:val="32"/>
        </w:rPr>
        <w:lastRenderedPageBreak/>
        <w:t>人力资源和社会保障部、财政部规定的基本工资和津贴补贴以及规定比例为职工缴纳的住房公积金支出。</w:t>
      </w:r>
    </w:p>
    <w:p w:rsidR="002550B3" w:rsidRDefault="00DE1AB1" w:rsidP="00482037">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2550B3" w:rsidRPr="003115AE" w:rsidRDefault="00BE080C" w:rsidP="00995F30">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2022年一般公共预算基本支</w:t>
      </w:r>
      <w:r w:rsidR="00DE1AB1" w:rsidRPr="00711FC1">
        <w:rPr>
          <w:rFonts w:ascii="仿宋_GB2312" w:eastAsia="仿宋_GB2312" w:hAnsi="仿宋_GB2312" w:cs="仿宋_GB2312" w:hint="eastAsia"/>
          <w:sz w:val="32"/>
          <w:szCs w:val="32"/>
        </w:rPr>
        <w:t>出</w:t>
      </w:r>
      <w:r w:rsidR="00711FC1" w:rsidRPr="00711FC1">
        <w:rPr>
          <w:rFonts w:ascii="仿宋_GB2312" w:eastAsia="仿宋_GB2312" w:hAnsi="仿宋_GB2312" w:cs="仿宋_GB2312" w:hint="eastAsia"/>
          <w:sz w:val="32"/>
          <w:szCs w:val="32"/>
        </w:rPr>
        <w:t>4862.97</w:t>
      </w:r>
      <w:r w:rsidR="00DE1AB1">
        <w:rPr>
          <w:rFonts w:ascii="仿宋_GB2312" w:eastAsia="仿宋_GB2312" w:hint="eastAsia"/>
          <w:sz w:val="32"/>
          <w:szCs w:val="32"/>
        </w:rPr>
        <w:t>万元，其中：人员经费</w:t>
      </w:r>
      <w:r w:rsidR="00711FC1">
        <w:rPr>
          <w:rFonts w:ascii="仿宋_GB2312" w:eastAsia="仿宋_GB2312" w:hint="eastAsia"/>
          <w:sz w:val="32"/>
          <w:szCs w:val="32"/>
        </w:rPr>
        <w:t>4</w:t>
      </w:r>
      <w:r w:rsidR="00711FC1" w:rsidRPr="00711FC1">
        <w:rPr>
          <w:rFonts w:ascii="仿宋_GB2312" w:eastAsia="仿宋_GB2312" w:hint="eastAsia"/>
          <w:sz w:val="32"/>
          <w:szCs w:val="32"/>
        </w:rPr>
        <w:t>487.76</w:t>
      </w:r>
      <w:r w:rsidR="00DE1AB1">
        <w:rPr>
          <w:rFonts w:ascii="仿宋_GB2312" w:eastAsia="仿宋_GB2312" w:hint="eastAsia"/>
          <w:sz w:val="32"/>
          <w:szCs w:val="32"/>
        </w:rPr>
        <w:t>万元，主要包括：</w:t>
      </w:r>
      <w:r w:rsidR="003115AE" w:rsidRPr="003115AE">
        <w:rPr>
          <w:rFonts w:ascii="仿宋_GB2312" w:eastAsia="仿宋_GB2312"/>
          <w:sz w:val="32"/>
          <w:szCs w:val="32"/>
        </w:rPr>
        <w:t xml:space="preserve"> </w:t>
      </w:r>
      <w:r w:rsidR="003115AE" w:rsidRPr="003115AE">
        <w:rPr>
          <w:rFonts w:ascii="仿宋_GB2312" w:eastAsia="仿宋_GB2312" w:hint="eastAsia"/>
          <w:sz w:val="32"/>
          <w:szCs w:val="32"/>
        </w:rPr>
        <w:t>基本工资、津贴补贴、奖金、绩效工资、机关事业单位基本养老保险缴费、职业年金缴费、职工基本医疗保险缴费、住房公积金、其他社会保障缴费、生活补助、奖励金、其他对个人和家庭的补助。</w:t>
      </w:r>
      <w:r w:rsidR="00DE1AB1">
        <w:rPr>
          <w:rFonts w:ascii="仿宋_GB2312" w:eastAsia="仿宋_GB2312" w:hint="eastAsia"/>
          <w:sz w:val="32"/>
          <w:szCs w:val="32"/>
        </w:rPr>
        <w:t>公用经费</w:t>
      </w:r>
      <w:r w:rsidR="003115AE" w:rsidRPr="003115AE">
        <w:rPr>
          <w:rFonts w:ascii="仿宋_GB2312" w:eastAsia="仿宋_GB2312" w:hint="eastAsia"/>
          <w:sz w:val="32"/>
          <w:szCs w:val="32"/>
        </w:rPr>
        <w:t>375.21</w:t>
      </w:r>
      <w:r w:rsidR="00DE1AB1">
        <w:rPr>
          <w:rFonts w:ascii="仿宋_GB2312" w:eastAsia="仿宋_GB2312" w:hint="eastAsia"/>
          <w:sz w:val="32"/>
          <w:szCs w:val="32"/>
        </w:rPr>
        <w:t>万元，主要包括：办公费、印刷费、</w:t>
      </w:r>
      <w:r w:rsidR="003115AE" w:rsidRPr="003115AE">
        <w:rPr>
          <w:rFonts w:ascii="仿宋_GB2312" w:eastAsia="仿宋_GB2312" w:hint="eastAsia"/>
          <w:sz w:val="32"/>
          <w:szCs w:val="32"/>
        </w:rPr>
        <w:t>咨询费</w:t>
      </w:r>
      <w:r w:rsidR="003115AE">
        <w:rPr>
          <w:rFonts w:ascii="仿宋_GB2312" w:eastAsia="仿宋_GB2312" w:hint="eastAsia"/>
          <w:sz w:val="32"/>
          <w:szCs w:val="32"/>
        </w:rPr>
        <w:t>、</w:t>
      </w:r>
      <w:r w:rsidR="003115AE" w:rsidRPr="003115AE">
        <w:rPr>
          <w:rFonts w:ascii="仿宋_GB2312" w:eastAsia="仿宋_GB2312" w:hint="eastAsia"/>
          <w:sz w:val="32"/>
          <w:szCs w:val="32"/>
        </w:rPr>
        <w:t>手续费</w:t>
      </w:r>
      <w:r w:rsidR="003115AE">
        <w:rPr>
          <w:rFonts w:ascii="仿宋_GB2312" w:eastAsia="仿宋_GB2312" w:hint="eastAsia"/>
          <w:sz w:val="32"/>
          <w:szCs w:val="32"/>
        </w:rPr>
        <w:t>、</w:t>
      </w:r>
      <w:r w:rsidR="002B5558">
        <w:rPr>
          <w:rFonts w:ascii="仿宋_GB2312" w:eastAsia="仿宋_GB2312" w:hint="eastAsia"/>
          <w:sz w:val="32"/>
          <w:szCs w:val="32"/>
        </w:rPr>
        <w:t>水费、电费</w:t>
      </w:r>
      <w:r w:rsidR="00291367">
        <w:rPr>
          <w:rFonts w:ascii="仿宋_GB2312" w:eastAsia="仿宋_GB2312" w:hint="eastAsia"/>
          <w:sz w:val="32"/>
          <w:szCs w:val="32"/>
        </w:rPr>
        <w:t>、</w:t>
      </w:r>
      <w:r w:rsidR="00995F30">
        <w:rPr>
          <w:rFonts w:ascii="仿宋_GB2312" w:eastAsia="仿宋_GB2312" w:hint="eastAsia"/>
          <w:sz w:val="32"/>
          <w:szCs w:val="32"/>
        </w:rPr>
        <w:t>邮电费、物业管理费、差旅费、</w:t>
      </w:r>
      <w:r w:rsidR="00995F30" w:rsidRPr="00995F30">
        <w:rPr>
          <w:rFonts w:ascii="仿宋_GB2312" w:eastAsia="仿宋_GB2312" w:hint="eastAsia"/>
          <w:sz w:val="32"/>
          <w:szCs w:val="32"/>
        </w:rPr>
        <w:t>维修（护）费</w:t>
      </w:r>
      <w:r w:rsidR="00995F30">
        <w:rPr>
          <w:rFonts w:ascii="仿宋_GB2312" w:eastAsia="仿宋_GB2312" w:hint="eastAsia"/>
          <w:sz w:val="32"/>
          <w:szCs w:val="32"/>
        </w:rPr>
        <w:t>、</w:t>
      </w:r>
      <w:r w:rsidR="00995F30" w:rsidRPr="00995F30">
        <w:rPr>
          <w:rFonts w:ascii="仿宋_GB2312" w:eastAsia="仿宋_GB2312" w:hint="eastAsia"/>
          <w:sz w:val="32"/>
          <w:szCs w:val="32"/>
        </w:rPr>
        <w:t>会议费</w:t>
      </w:r>
      <w:r w:rsidR="00995F30">
        <w:rPr>
          <w:rFonts w:ascii="仿宋_GB2312" w:eastAsia="仿宋_GB2312" w:hint="eastAsia"/>
          <w:sz w:val="32"/>
          <w:szCs w:val="32"/>
        </w:rPr>
        <w:t>、</w:t>
      </w:r>
      <w:r w:rsidR="00995F30" w:rsidRPr="00995F30">
        <w:rPr>
          <w:rFonts w:ascii="仿宋_GB2312" w:eastAsia="仿宋_GB2312" w:hint="eastAsia"/>
          <w:sz w:val="32"/>
          <w:szCs w:val="32"/>
        </w:rPr>
        <w:t>培训费</w:t>
      </w:r>
      <w:r w:rsidR="00995F30">
        <w:rPr>
          <w:rFonts w:ascii="仿宋_GB2312" w:eastAsia="仿宋_GB2312" w:hint="eastAsia"/>
          <w:sz w:val="32"/>
          <w:szCs w:val="32"/>
        </w:rPr>
        <w:t>、</w:t>
      </w:r>
      <w:r w:rsidR="00995F30" w:rsidRPr="00995F30">
        <w:rPr>
          <w:rFonts w:ascii="仿宋_GB2312" w:eastAsia="仿宋_GB2312" w:hint="eastAsia"/>
          <w:sz w:val="32"/>
          <w:szCs w:val="32"/>
        </w:rPr>
        <w:t>公务接待费</w:t>
      </w:r>
      <w:r w:rsidR="00995F30">
        <w:rPr>
          <w:rFonts w:ascii="仿宋_GB2312" w:eastAsia="仿宋_GB2312" w:hint="eastAsia"/>
          <w:sz w:val="32"/>
          <w:szCs w:val="32"/>
        </w:rPr>
        <w:t>、</w:t>
      </w:r>
      <w:r w:rsidR="00995F30" w:rsidRPr="00995F30">
        <w:rPr>
          <w:rFonts w:ascii="仿宋_GB2312" w:eastAsia="仿宋_GB2312" w:hint="eastAsia"/>
          <w:sz w:val="32"/>
          <w:szCs w:val="32"/>
        </w:rPr>
        <w:t>专用材料费</w:t>
      </w:r>
      <w:r w:rsidR="00995F30">
        <w:rPr>
          <w:rFonts w:ascii="仿宋_GB2312" w:eastAsia="仿宋_GB2312" w:hint="eastAsia"/>
          <w:sz w:val="32"/>
          <w:szCs w:val="32"/>
        </w:rPr>
        <w:t>、</w:t>
      </w:r>
      <w:r w:rsidR="00995F30" w:rsidRPr="00995F30">
        <w:rPr>
          <w:rFonts w:ascii="仿宋_GB2312" w:eastAsia="仿宋_GB2312" w:hint="eastAsia"/>
          <w:sz w:val="32"/>
          <w:szCs w:val="32"/>
        </w:rPr>
        <w:t>专用燃料费</w:t>
      </w:r>
      <w:r w:rsidR="00995F30">
        <w:rPr>
          <w:rFonts w:ascii="仿宋_GB2312" w:eastAsia="仿宋_GB2312" w:hint="eastAsia"/>
          <w:sz w:val="32"/>
          <w:szCs w:val="32"/>
        </w:rPr>
        <w:t>、</w:t>
      </w:r>
      <w:r w:rsidR="00995F30" w:rsidRPr="00995F30">
        <w:rPr>
          <w:rFonts w:ascii="仿宋_GB2312" w:eastAsia="仿宋_GB2312" w:hint="eastAsia"/>
          <w:sz w:val="32"/>
          <w:szCs w:val="32"/>
        </w:rPr>
        <w:t>劳务费</w:t>
      </w:r>
      <w:r w:rsidR="00995F30">
        <w:rPr>
          <w:rFonts w:ascii="仿宋_GB2312" w:eastAsia="仿宋_GB2312" w:hint="eastAsia"/>
          <w:sz w:val="32"/>
          <w:szCs w:val="32"/>
        </w:rPr>
        <w:t>、</w:t>
      </w:r>
      <w:r w:rsidR="00995F30" w:rsidRPr="00995F30">
        <w:rPr>
          <w:rFonts w:ascii="仿宋_GB2312" w:eastAsia="仿宋_GB2312" w:hint="eastAsia"/>
          <w:sz w:val="32"/>
          <w:szCs w:val="32"/>
        </w:rPr>
        <w:t>委托业务费</w:t>
      </w:r>
      <w:r w:rsidR="00995F30">
        <w:rPr>
          <w:rFonts w:ascii="仿宋_GB2312" w:eastAsia="仿宋_GB2312" w:hint="eastAsia"/>
          <w:sz w:val="32"/>
          <w:szCs w:val="32"/>
        </w:rPr>
        <w:t>、</w:t>
      </w:r>
      <w:r w:rsidR="00995F30" w:rsidRPr="00995F30">
        <w:rPr>
          <w:rFonts w:ascii="仿宋_GB2312" w:eastAsia="仿宋_GB2312" w:hint="eastAsia"/>
          <w:sz w:val="32"/>
          <w:szCs w:val="32"/>
        </w:rPr>
        <w:t>工会经费</w:t>
      </w:r>
      <w:r w:rsidR="00995F30">
        <w:rPr>
          <w:rFonts w:ascii="仿宋_GB2312" w:eastAsia="仿宋_GB2312" w:hint="eastAsia"/>
          <w:sz w:val="32"/>
          <w:szCs w:val="32"/>
        </w:rPr>
        <w:t>、</w:t>
      </w:r>
      <w:r w:rsidR="00995F30" w:rsidRPr="00995F30">
        <w:rPr>
          <w:rFonts w:ascii="仿宋_GB2312" w:eastAsia="仿宋_GB2312" w:hint="eastAsia"/>
          <w:sz w:val="32"/>
          <w:szCs w:val="32"/>
        </w:rPr>
        <w:t>福利费</w:t>
      </w:r>
      <w:r w:rsidR="00995F30">
        <w:rPr>
          <w:rFonts w:ascii="仿宋_GB2312" w:eastAsia="仿宋_GB2312" w:hint="eastAsia"/>
          <w:sz w:val="32"/>
          <w:szCs w:val="32"/>
        </w:rPr>
        <w:t>、</w:t>
      </w:r>
      <w:r w:rsidR="00995F30" w:rsidRPr="00995F30">
        <w:rPr>
          <w:rFonts w:ascii="仿宋_GB2312" w:eastAsia="仿宋_GB2312" w:hint="eastAsia"/>
          <w:sz w:val="32"/>
          <w:szCs w:val="32"/>
        </w:rPr>
        <w:t>公务用车运行维护费</w:t>
      </w:r>
      <w:r w:rsidR="00995F30">
        <w:rPr>
          <w:rFonts w:ascii="仿宋_GB2312" w:eastAsia="仿宋_GB2312" w:hint="eastAsia"/>
          <w:sz w:val="32"/>
          <w:szCs w:val="32"/>
        </w:rPr>
        <w:t>、</w:t>
      </w:r>
      <w:r w:rsidR="00995F30" w:rsidRPr="00995F30">
        <w:rPr>
          <w:rFonts w:ascii="仿宋_GB2312" w:eastAsia="仿宋_GB2312" w:hint="eastAsia"/>
          <w:sz w:val="32"/>
          <w:szCs w:val="32"/>
        </w:rPr>
        <w:t>其他交通费用</w:t>
      </w:r>
      <w:r w:rsidR="00995F30">
        <w:rPr>
          <w:rFonts w:ascii="仿宋_GB2312" w:eastAsia="仿宋_GB2312" w:hint="eastAsia"/>
          <w:sz w:val="32"/>
          <w:szCs w:val="32"/>
        </w:rPr>
        <w:t>、</w:t>
      </w:r>
      <w:r w:rsidR="00995F30" w:rsidRPr="00995F30">
        <w:rPr>
          <w:rFonts w:ascii="仿宋_GB2312" w:eastAsia="仿宋_GB2312" w:hint="eastAsia"/>
          <w:sz w:val="32"/>
          <w:szCs w:val="32"/>
        </w:rPr>
        <w:t>税金及附加费用</w:t>
      </w:r>
      <w:r w:rsidR="00995F30">
        <w:rPr>
          <w:rFonts w:ascii="仿宋_GB2312" w:eastAsia="仿宋_GB2312" w:hint="eastAsia"/>
          <w:sz w:val="32"/>
          <w:szCs w:val="32"/>
        </w:rPr>
        <w:t>、</w:t>
      </w:r>
      <w:r w:rsidR="00995F30" w:rsidRPr="00995F30">
        <w:rPr>
          <w:rFonts w:ascii="仿宋_GB2312" w:eastAsia="仿宋_GB2312" w:hint="eastAsia"/>
          <w:sz w:val="32"/>
          <w:szCs w:val="32"/>
        </w:rPr>
        <w:t>其他商品和服务支出</w:t>
      </w:r>
      <w:r w:rsidR="00995F30">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2550B3" w:rsidRDefault="00831B38" w:rsidP="00831B38">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2022年政府性基金预算当年拨款</w:t>
      </w:r>
      <w:r w:rsidRPr="00831B38">
        <w:rPr>
          <w:rFonts w:ascii="仿宋_GB2312" w:eastAsia="仿宋_GB2312" w:hint="eastAsia"/>
          <w:sz w:val="32"/>
          <w:szCs w:val="32"/>
        </w:rPr>
        <w:t>138.64</w:t>
      </w:r>
      <w:r w:rsidR="00DE1AB1">
        <w:rPr>
          <w:rFonts w:ascii="仿宋_GB2312" w:eastAsia="仿宋_GB2312" w:hint="eastAsia"/>
          <w:sz w:val="32"/>
          <w:szCs w:val="32"/>
        </w:rPr>
        <w:t>万元，较上年预算数增加</w:t>
      </w:r>
      <w:r>
        <w:rPr>
          <w:rFonts w:ascii="仿宋_GB2312" w:eastAsia="仿宋_GB2312" w:hint="eastAsia"/>
          <w:sz w:val="32"/>
          <w:szCs w:val="32"/>
        </w:rPr>
        <w:t>138.64</w:t>
      </w:r>
      <w:r w:rsidR="00DE1AB1">
        <w:rPr>
          <w:rFonts w:ascii="仿宋_GB2312" w:eastAsia="仿宋_GB2312" w:hint="eastAsia"/>
          <w:sz w:val="32"/>
          <w:szCs w:val="32"/>
        </w:rPr>
        <w:t>万元。主要原因是</w:t>
      </w:r>
      <w:r>
        <w:rPr>
          <w:rFonts w:ascii="仿宋_GB2312" w:eastAsia="仿宋_GB2312" w:hint="eastAsia"/>
          <w:sz w:val="32"/>
          <w:szCs w:val="32"/>
        </w:rPr>
        <w:t>增加县科级干部体检费基金预算</w:t>
      </w:r>
      <w:r w:rsidR="00DE1AB1">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2550B3" w:rsidRPr="006E16C6" w:rsidRDefault="006E16C6" w:rsidP="006E16C6">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2022年“三公”经费预算数</w:t>
      </w:r>
      <w:r w:rsidRPr="006E16C6">
        <w:rPr>
          <w:rFonts w:ascii="仿宋_GB2312" w:eastAsia="仿宋_GB2312" w:hint="eastAsia"/>
          <w:sz w:val="32"/>
          <w:szCs w:val="32"/>
        </w:rPr>
        <w:t>39.30</w:t>
      </w:r>
      <w:r w:rsidR="00DE1AB1">
        <w:rPr>
          <w:rFonts w:ascii="仿宋_GB2312" w:eastAsia="仿宋_GB2312" w:hint="eastAsia"/>
          <w:sz w:val="32"/>
          <w:szCs w:val="32"/>
        </w:rPr>
        <w:t>万元，较上年“三公”经费预算数增加</w:t>
      </w:r>
      <w:r>
        <w:rPr>
          <w:rFonts w:ascii="仿宋_GB2312" w:eastAsia="仿宋_GB2312" w:hint="eastAsia"/>
          <w:sz w:val="32"/>
          <w:szCs w:val="32"/>
        </w:rPr>
        <w:t>4</w:t>
      </w:r>
      <w:r w:rsidR="00DE1AB1">
        <w:rPr>
          <w:rFonts w:ascii="仿宋_GB2312" w:eastAsia="仿宋_GB2312" w:hint="eastAsia"/>
          <w:sz w:val="32"/>
          <w:szCs w:val="32"/>
        </w:rPr>
        <w:t>万元。其中财政拨款安排</w:t>
      </w:r>
      <w:r w:rsidR="00DE1AB1">
        <w:rPr>
          <w:rFonts w:ascii="仿宋_GB2312" w:eastAsia="仿宋_GB2312" w:hint="eastAsia"/>
          <w:sz w:val="32"/>
          <w:szCs w:val="32"/>
        </w:rPr>
        <w:lastRenderedPageBreak/>
        <w:t>“三公”经费</w:t>
      </w:r>
      <w:r w:rsidRPr="006E16C6">
        <w:rPr>
          <w:rFonts w:ascii="仿宋_GB2312" w:eastAsia="仿宋_GB2312" w:hint="eastAsia"/>
          <w:sz w:val="32"/>
          <w:szCs w:val="32"/>
        </w:rPr>
        <w:t>39.30</w:t>
      </w:r>
      <w:r w:rsidR="00DE1AB1">
        <w:rPr>
          <w:rFonts w:ascii="仿宋_GB2312" w:eastAsia="仿宋_GB2312" w:hint="eastAsia"/>
          <w:sz w:val="32"/>
          <w:szCs w:val="32"/>
        </w:rPr>
        <w:t>万元。因公出国（境）经费</w:t>
      </w:r>
      <w:r>
        <w:rPr>
          <w:rFonts w:ascii="仿宋_GB2312" w:eastAsia="仿宋_GB2312" w:hint="eastAsia"/>
          <w:sz w:val="32"/>
          <w:szCs w:val="32"/>
        </w:rPr>
        <w:t>0</w:t>
      </w:r>
      <w:r w:rsidR="00DE1AB1">
        <w:rPr>
          <w:rFonts w:ascii="仿宋_GB2312" w:eastAsia="仿宋_GB2312" w:hint="eastAsia"/>
          <w:sz w:val="32"/>
          <w:szCs w:val="32"/>
        </w:rPr>
        <w:t>万元，公务接待费</w:t>
      </w:r>
      <w:r>
        <w:rPr>
          <w:rFonts w:ascii="仿宋_GB2312" w:eastAsia="仿宋_GB2312" w:hint="eastAsia"/>
          <w:sz w:val="32"/>
          <w:szCs w:val="32"/>
        </w:rPr>
        <w:t>4.2</w:t>
      </w:r>
      <w:r w:rsidR="00DE1AB1">
        <w:rPr>
          <w:rFonts w:ascii="仿宋_GB2312" w:eastAsia="仿宋_GB2312" w:hint="eastAsia"/>
          <w:sz w:val="32"/>
          <w:szCs w:val="32"/>
        </w:rPr>
        <w:t>万元，公务用车购置及运行维护费</w:t>
      </w:r>
      <w:r>
        <w:rPr>
          <w:rFonts w:ascii="仿宋_GB2312" w:eastAsia="仿宋_GB2312" w:hint="eastAsia"/>
          <w:sz w:val="32"/>
          <w:szCs w:val="32"/>
        </w:rPr>
        <w:t>35.1</w:t>
      </w:r>
      <w:r w:rsidR="00DE1AB1">
        <w:rPr>
          <w:rFonts w:ascii="仿宋_GB2312" w:eastAsia="仿宋_GB2312" w:hint="eastAsia"/>
          <w:sz w:val="32"/>
          <w:szCs w:val="32"/>
        </w:rPr>
        <w:t>万元。</w:t>
      </w:r>
    </w:p>
    <w:p w:rsidR="006E16C6" w:rsidRDefault="00DE1AB1" w:rsidP="006E16C6">
      <w:pPr>
        <w:ind w:firstLineChars="200" w:firstLine="640"/>
        <w:rPr>
          <w:rFonts w:ascii="仿宋_GB2312" w:eastAsia="仿宋_GB2312" w:hAnsi="仿宋_GB2312" w:cs="仿宋_GB2312"/>
          <w:sz w:val="32"/>
          <w:szCs w:val="32"/>
        </w:rPr>
      </w:pPr>
      <w:r>
        <w:rPr>
          <w:rFonts w:ascii="仿宋_GB2312" w:eastAsia="仿宋_GB2312" w:hint="eastAsia"/>
          <w:sz w:val="32"/>
          <w:szCs w:val="32"/>
        </w:rPr>
        <w:t>（一）</w:t>
      </w:r>
      <w:r w:rsidR="006E16C6">
        <w:rPr>
          <w:rFonts w:ascii="仿宋_GB2312" w:eastAsia="仿宋_GB2312" w:hAnsi="仿宋_GB2312" w:cs="仿宋_GB2312" w:hint="eastAsia"/>
          <w:sz w:val="32"/>
          <w:szCs w:val="32"/>
        </w:rPr>
        <w:t>无因公出国（境）预算。2021年因公临时出国（境）未安排人次。</w:t>
      </w:r>
    </w:p>
    <w:p w:rsidR="002550B3" w:rsidRDefault="00DE1AB1" w:rsidP="006E16C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w:t>
      </w:r>
      <w:r w:rsidR="00E97152">
        <w:rPr>
          <w:rFonts w:ascii="仿宋_GB2312" w:eastAsia="仿宋_GB2312" w:hint="eastAsia"/>
          <w:sz w:val="32"/>
          <w:szCs w:val="32"/>
        </w:rPr>
        <w:t>0.1</w:t>
      </w:r>
      <w:r>
        <w:rPr>
          <w:rFonts w:ascii="仿宋_GB2312" w:eastAsia="仿宋_GB2312" w:hint="eastAsia"/>
          <w:sz w:val="32"/>
          <w:szCs w:val="32"/>
        </w:rPr>
        <w:t>万元，下降</w:t>
      </w:r>
      <w:r w:rsidR="00E97152">
        <w:rPr>
          <w:rFonts w:ascii="仿宋_GB2312" w:eastAsia="仿宋_GB2312" w:hint="eastAsia"/>
          <w:sz w:val="32"/>
          <w:szCs w:val="32"/>
        </w:rPr>
        <w:t>2.33</w:t>
      </w:r>
      <w:r>
        <w:rPr>
          <w:rFonts w:ascii="仿宋_GB2312" w:eastAsia="仿宋_GB2312" w:hint="eastAsia"/>
          <w:sz w:val="32"/>
          <w:szCs w:val="32"/>
        </w:rPr>
        <w:t>%。减少（增加）原因</w:t>
      </w:r>
      <w:r w:rsidR="00E97152">
        <w:rPr>
          <w:rFonts w:ascii="仿宋_GB2312" w:eastAsia="仿宋_GB2312" w:hint="eastAsia"/>
          <w:sz w:val="32"/>
          <w:szCs w:val="32"/>
        </w:rPr>
        <w:t>为压缩接待支出。</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2022年公务接待费计划用于</w:t>
      </w:r>
      <w:r w:rsidR="00E97152">
        <w:rPr>
          <w:rFonts w:ascii="仿宋_GB2312" w:eastAsia="仿宋_GB2312" w:hAnsi="仿宋_GB2312" w:cs="仿宋_GB2312" w:hint="eastAsia"/>
          <w:sz w:val="32"/>
          <w:szCs w:val="32"/>
        </w:rPr>
        <w:t>外地卫健系统人员来峨学习交流及上级来峨检查工作的接待</w:t>
      </w:r>
      <w:r>
        <w:rPr>
          <w:rFonts w:ascii="仿宋_GB2312" w:eastAsia="仿宋_GB2312" w:hint="eastAsia"/>
          <w:sz w:val="32"/>
          <w:szCs w:val="32"/>
        </w:rPr>
        <w:t>。</w:t>
      </w:r>
    </w:p>
    <w:p w:rsidR="002550B3" w:rsidRDefault="00DE1AB1">
      <w:pPr>
        <w:numPr>
          <w:ilvl w:val="0"/>
          <w:numId w:val="1"/>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公务用车购置及运行维护费较上年预算增加</w:t>
      </w:r>
      <w:r w:rsidR="00E97152">
        <w:rPr>
          <w:rFonts w:ascii="仿宋_GB2312" w:eastAsia="仿宋_GB2312" w:hint="eastAsia"/>
          <w:sz w:val="32"/>
          <w:szCs w:val="32"/>
        </w:rPr>
        <w:t>4.1</w:t>
      </w:r>
      <w:r>
        <w:rPr>
          <w:rFonts w:ascii="仿宋_GB2312" w:eastAsia="仿宋_GB2312" w:hint="eastAsia"/>
          <w:sz w:val="32"/>
          <w:szCs w:val="32"/>
        </w:rPr>
        <w:t>万元，增加</w:t>
      </w:r>
      <w:r w:rsidR="00E97152">
        <w:rPr>
          <w:rFonts w:ascii="仿宋_GB2312" w:eastAsia="仿宋_GB2312" w:hint="eastAsia"/>
          <w:sz w:val="32"/>
          <w:szCs w:val="32"/>
        </w:rPr>
        <w:t>13</w:t>
      </w:r>
      <w:r>
        <w:rPr>
          <w:rFonts w:ascii="仿宋_GB2312" w:eastAsia="仿宋_GB2312" w:hint="eastAsia"/>
          <w:sz w:val="32"/>
          <w:szCs w:val="32"/>
        </w:rPr>
        <w:t>%。增加原因</w:t>
      </w:r>
      <w:r w:rsidR="00E97152">
        <w:rPr>
          <w:rFonts w:ascii="仿宋_GB2312" w:eastAsia="仿宋_GB2312" w:hint="eastAsia"/>
          <w:sz w:val="32"/>
          <w:szCs w:val="32"/>
        </w:rPr>
        <w:t>疫情防控工作需要。</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E97152">
        <w:rPr>
          <w:rFonts w:ascii="仿宋_GB2312" w:eastAsia="仿宋_GB2312" w:hint="eastAsia"/>
          <w:sz w:val="32"/>
          <w:szCs w:val="32"/>
        </w:rPr>
        <w:t>70</w:t>
      </w:r>
      <w:r>
        <w:rPr>
          <w:rFonts w:ascii="仿宋_GB2312" w:eastAsia="仿宋_GB2312" w:hint="eastAsia"/>
          <w:sz w:val="32"/>
          <w:szCs w:val="32"/>
        </w:rPr>
        <w:t>辆，其中：轿车</w:t>
      </w:r>
      <w:r w:rsidR="00E97152">
        <w:rPr>
          <w:rFonts w:ascii="仿宋_GB2312" w:eastAsia="仿宋_GB2312" w:hint="eastAsia"/>
          <w:sz w:val="32"/>
          <w:szCs w:val="32"/>
        </w:rPr>
        <w:t>14</w:t>
      </w:r>
      <w:r>
        <w:rPr>
          <w:rFonts w:ascii="仿宋_GB2312" w:eastAsia="仿宋_GB2312" w:hint="eastAsia"/>
          <w:sz w:val="32"/>
          <w:szCs w:val="32"/>
        </w:rPr>
        <w:t>辆、越野车</w:t>
      </w:r>
      <w:r w:rsidR="002B42B1">
        <w:rPr>
          <w:rFonts w:ascii="仿宋_GB2312" w:eastAsia="仿宋_GB2312" w:hint="eastAsia"/>
          <w:sz w:val="32"/>
          <w:szCs w:val="32"/>
        </w:rPr>
        <w:t>5</w:t>
      </w:r>
      <w:r>
        <w:rPr>
          <w:rFonts w:ascii="仿宋_GB2312" w:eastAsia="仿宋_GB2312" w:hint="eastAsia"/>
          <w:sz w:val="32"/>
          <w:szCs w:val="32"/>
        </w:rPr>
        <w:t>辆、</w:t>
      </w:r>
      <w:r w:rsidR="002B42B1">
        <w:rPr>
          <w:rFonts w:ascii="仿宋_GB2312" w:eastAsia="仿宋_GB2312" w:hint="eastAsia"/>
          <w:sz w:val="32"/>
          <w:szCs w:val="32"/>
        </w:rPr>
        <w:t>小型载客汽车1辆、</w:t>
      </w:r>
      <w:r w:rsidR="002B42B1">
        <w:rPr>
          <w:rFonts w:ascii="仿宋_GB2312" w:eastAsia="仿宋_GB2312" w:hAnsi="仿宋_GB2312" w:cs="仿宋_GB2312" w:hint="eastAsia"/>
          <w:sz w:val="32"/>
          <w:szCs w:val="32"/>
        </w:rPr>
        <w:t>救护车等专业车50辆</w:t>
      </w:r>
      <w:r>
        <w:rPr>
          <w:rFonts w:ascii="仿宋_GB2312" w:eastAsia="仿宋_GB2312" w:hint="eastAsia"/>
          <w:sz w:val="32"/>
          <w:szCs w:val="32"/>
        </w:rPr>
        <w:t>。</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2022年安排公务用车购置费</w:t>
      </w:r>
      <w:r w:rsidR="007F22D4">
        <w:rPr>
          <w:rFonts w:ascii="仿宋_GB2312" w:eastAsia="仿宋_GB2312" w:hint="eastAsia"/>
          <w:sz w:val="32"/>
          <w:szCs w:val="32"/>
        </w:rPr>
        <w:t>0</w:t>
      </w:r>
      <w:r>
        <w:rPr>
          <w:rFonts w:ascii="仿宋_GB2312" w:eastAsia="仿宋_GB2312" w:hint="eastAsia"/>
          <w:sz w:val="32"/>
          <w:szCs w:val="32"/>
        </w:rPr>
        <w:t>万元。</w:t>
      </w:r>
      <w:r w:rsidR="007F22D4">
        <w:rPr>
          <w:rFonts w:ascii="仿宋_GB2312" w:eastAsia="仿宋_GB2312" w:hint="eastAsia"/>
          <w:sz w:val="32"/>
          <w:szCs w:val="32"/>
        </w:rPr>
        <w:t>与上年持平。</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2022年安排公务用车运行维护费</w:t>
      </w:r>
      <w:r w:rsidR="007F22D4">
        <w:rPr>
          <w:rFonts w:ascii="仿宋_GB2312" w:eastAsia="仿宋_GB2312" w:hint="eastAsia"/>
          <w:sz w:val="32"/>
          <w:szCs w:val="32"/>
        </w:rPr>
        <w:t>35.1</w:t>
      </w:r>
      <w:r>
        <w:rPr>
          <w:rFonts w:ascii="仿宋_GB2312" w:eastAsia="仿宋_GB2312" w:hint="eastAsia"/>
          <w:sz w:val="32"/>
          <w:szCs w:val="32"/>
        </w:rPr>
        <w:t>万元，增加</w:t>
      </w:r>
      <w:r w:rsidR="007F22D4">
        <w:rPr>
          <w:rFonts w:ascii="仿宋_GB2312" w:eastAsia="仿宋_GB2312" w:hint="eastAsia"/>
          <w:sz w:val="32"/>
          <w:szCs w:val="32"/>
        </w:rPr>
        <w:t>4.1万元，</w:t>
      </w:r>
      <w:r>
        <w:rPr>
          <w:rFonts w:ascii="仿宋_GB2312" w:eastAsia="仿宋_GB2312" w:hint="eastAsia"/>
          <w:sz w:val="32"/>
          <w:szCs w:val="32"/>
        </w:rPr>
        <w:t>原因用于</w:t>
      </w:r>
      <w:r w:rsidR="007F22D4">
        <w:rPr>
          <w:rFonts w:ascii="仿宋_GB2312" w:eastAsia="仿宋_GB2312" w:hint="eastAsia"/>
          <w:sz w:val="32"/>
          <w:szCs w:val="32"/>
        </w:rPr>
        <w:t>疫情防控工作需要</w:t>
      </w:r>
      <w:r>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2550B3" w:rsidRDefault="00DE1AB1" w:rsidP="00074E06">
      <w:pPr>
        <w:rPr>
          <w:rFonts w:ascii="仿宋_GB2312" w:eastAsia="仿宋_GB2312"/>
          <w:sz w:val="32"/>
          <w:szCs w:val="32"/>
        </w:rPr>
      </w:pPr>
      <w:r>
        <w:rPr>
          <w:rFonts w:ascii="仿宋_GB2312" w:eastAsia="仿宋_GB2312" w:hint="eastAsia"/>
          <w:sz w:val="32"/>
          <w:szCs w:val="32"/>
        </w:rPr>
        <w:t>2022年，</w:t>
      </w:r>
      <w:r w:rsidR="00074E06">
        <w:rPr>
          <w:rFonts w:ascii="仿宋_GB2312" w:eastAsia="仿宋_GB2312" w:hint="eastAsia"/>
          <w:sz w:val="32"/>
          <w:szCs w:val="32"/>
        </w:rPr>
        <w:t>峨眉山市卫生健康局</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w:t>
      </w:r>
      <w:r>
        <w:rPr>
          <w:rFonts w:ascii="仿宋_GB2312" w:eastAsia="仿宋_GB2312" w:hint="eastAsia"/>
          <w:sz w:val="32"/>
          <w:szCs w:val="32"/>
        </w:rPr>
        <w:lastRenderedPageBreak/>
        <w:t>运行经费预算为</w:t>
      </w:r>
      <w:r w:rsidR="00074E06" w:rsidRPr="00074E06">
        <w:rPr>
          <w:rFonts w:ascii="仿宋_GB2312" w:eastAsia="仿宋_GB2312" w:hint="eastAsia"/>
          <w:sz w:val="32"/>
          <w:szCs w:val="32"/>
        </w:rPr>
        <w:t>375.21</w:t>
      </w:r>
      <w:r>
        <w:rPr>
          <w:rFonts w:ascii="仿宋_GB2312" w:eastAsia="仿宋_GB2312" w:hint="eastAsia"/>
          <w:sz w:val="32"/>
          <w:szCs w:val="32"/>
        </w:rPr>
        <w:t>万元，较上年预算增加</w:t>
      </w:r>
      <w:r w:rsidR="00074E06">
        <w:rPr>
          <w:rFonts w:ascii="仿宋_GB2312" w:eastAsia="仿宋_GB2312" w:hint="eastAsia"/>
          <w:sz w:val="32"/>
          <w:szCs w:val="32"/>
        </w:rPr>
        <w:t>153.05</w:t>
      </w:r>
      <w:r>
        <w:rPr>
          <w:rFonts w:ascii="仿宋_GB2312" w:eastAsia="仿宋_GB2312" w:hint="eastAsia"/>
          <w:sz w:val="32"/>
          <w:szCs w:val="32"/>
        </w:rPr>
        <w:t>万元，下增长</w:t>
      </w:r>
      <w:r w:rsidR="00074E06">
        <w:rPr>
          <w:rFonts w:ascii="仿宋_GB2312" w:eastAsia="仿宋_GB2312" w:hint="eastAsia"/>
          <w:sz w:val="32"/>
          <w:szCs w:val="32"/>
        </w:rPr>
        <w:t>69</w:t>
      </w:r>
      <w:r>
        <w:rPr>
          <w:rFonts w:ascii="仿宋_GB2312" w:eastAsia="仿宋_GB2312" w:hint="eastAsia"/>
          <w:sz w:val="32"/>
          <w:szCs w:val="32"/>
        </w:rPr>
        <w:t>%。</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074E06">
        <w:rPr>
          <w:rFonts w:ascii="仿宋_GB2312" w:eastAsia="仿宋_GB2312" w:hint="eastAsia"/>
          <w:sz w:val="32"/>
          <w:szCs w:val="32"/>
        </w:rPr>
        <w:t>峨眉山市卫生健康局</w:t>
      </w:r>
      <w:r>
        <w:rPr>
          <w:rFonts w:ascii="仿宋_GB2312" w:eastAsia="仿宋_GB2312" w:hint="eastAsia"/>
          <w:sz w:val="32"/>
          <w:szCs w:val="32"/>
        </w:rPr>
        <w:t>安排政府采购预算</w:t>
      </w:r>
      <w:r w:rsidR="00954F92">
        <w:rPr>
          <w:rFonts w:ascii="仿宋_GB2312" w:eastAsia="仿宋_GB2312" w:hint="eastAsia"/>
          <w:sz w:val="32"/>
          <w:szCs w:val="32"/>
        </w:rPr>
        <w:t>0万元。</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954F92">
        <w:rPr>
          <w:rFonts w:ascii="仿宋_GB2312" w:eastAsia="仿宋_GB2312" w:hint="eastAsia"/>
          <w:sz w:val="32"/>
          <w:szCs w:val="32"/>
        </w:rPr>
        <w:t>峨眉山市卫生健康局</w:t>
      </w:r>
      <w:r>
        <w:rPr>
          <w:rFonts w:ascii="仿宋_GB2312" w:eastAsia="仿宋_GB2312" w:hint="eastAsia"/>
          <w:sz w:val="32"/>
          <w:szCs w:val="32"/>
        </w:rPr>
        <w:t>实际共有车辆</w:t>
      </w:r>
      <w:r w:rsidR="00954F92">
        <w:rPr>
          <w:rFonts w:ascii="仿宋_GB2312" w:eastAsia="仿宋_GB2312" w:hint="eastAsia"/>
          <w:sz w:val="32"/>
          <w:szCs w:val="32"/>
        </w:rPr>
        <w:t>70</w:t>
      </w:r>
      <w:r>
        <w:rPr>
          <w:rFonts w:ascii="仿宋_GB2312" w:eastAsia="仿宋_GB2312" w:hint="eastAsia"/>
          <w:sz w:val="32"/>
          <w:szCs w:val="32"/>
        </w:rPr>
        <w:t>辆。单位价值200万元以上大型设备</w:t>
      </w:r>
      <w:r w:rsidR="00954F92">
        <w:rPr>
          <w:rFonts w:ascii="仿宋_GB2312" w:eastAsia="仿宋_GB2312" w:hint="eastAsia"/>
          <w:sz w:val="32"/>
          <w:szCs w:val="32"/>
        </w:rPr>
        <w:t>19</w:t>
      </w:r>
      <w:r>
        <w:rPr>
          <w:rFonts w:ascii="仿宋_GB2312" w:eastAsia="仿宋_GB2312" w:hint="eastAsia"/>
          <w:sz w:val="32"/>
          <w:szCs w:val="32"/>
        </w:rPr>
        <w:t>台（套）。</w:t>
      </w:r>
      <w:r>
        <w:rPr>
          <w:rFonts w:ascii="仿宋_GB2312" w:eastAsia="仿宋_GB2312" w:hint="eastAsia"/>
          <w:sz w:val="32"/>
          <w:szCs w:val="32"/>
        </w:rPr>
        <w:br/>
        <w:t xml:space="preserve">　　2022年，预算安排购置车辆</w:t>
      </w:r>
      <w:r w:rsidR="00954F92">
        <w:rPr>
          <w:rFonts w:ascii="仿宋_GB2312" w:eastAsia="仿宋_GB2312" w:hint="eastAsia"/>
          <w:sz w:val="32"/>
          <w:szCs w:val="32"/>
        </w:rPr>
        <w:t>0</w:t>
      </w:r>
      <w:r>
        <w:rPr>
          <w:rFonts w:ascii="仿宋_GB2312" w:eastAsia="仿宋_GB2312" w:hint="eastAsia"/>
          <w:sz w:val="32"/>
          <w:szCs w:val="32"/>
        </w:rPr>
        <w:t>辆及单位价值200万元以上大型设备</w:t>
      </w:r>
      <w:r w:rsidR="00954F92">
        <w:rPr>
          <w:rFonts w:ascii="仿宋_GB2312" w:eastAsia="仿宋_GB2312" w:hint="eastAsia"/>
          <w:sz w:val="32"/>
          <w:szCs w:val="32"/>
        </w:rPr>
        <w:t>0</w:t>
      </w:r>
      <w:r>
        <w:rPr>
          <w:rFonts w:ascii="仿宋_GB2312" w:eastAsia="仿宋_GB2312" w:hint="eastAsia"/>
          <w:sz w:val="32"/>
          <w:szCs w:val="32"/>
        </w:rPr>
        <w:t>台（套）。</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2550B3" w:rsidRDefault="00DE1A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FF7A34">
        <w:rPr>
          <w:rFonts w:ascii="仿宋_GB2312" w:eastAsia="仿宋_GB2312" w:hint="eastAsia"/>
          <w:sz w:val="32"/>
          <w:szCs w:val="32"/>
        </w:rPr>
        <w:t>峨眉山市卫生健康局</w:t>
      </w:r>
      <w:r>
        <w:rPr>
          <w:rFonts w:ascii="仿宋_GB2312" w:eastAsia="仿宋_GB2312" w:hint="eastAsia"/>
          <w:sz w:val="32"/>
          <w:szCs w:val="32"/>
        </w:rPr>
        <w:t>按要求实行绩效目标管理，部门（单位）整体绩效目标涉及预算安排</w:t>
      </w:r>
      <w:r w:rsidR="00FF7A34">
        <w:rPr>
          <w:rFonts w:ascii="仿宋_GB2312" w:eastAsia="仿宋_GB2312" w:hint="eastAsia"/>
          <w:sz w:val="32"/>
          <w:szCs w:val="32"/>
        </w:rPr>
        <w:t>7</w:t>
      </w:r>
      <w:r w:rsidR="00FF7A34" w:rsidRPr="003A5BB7">
        <w:rPr>
          <w:rFonts w:ascii="仿宋_GB2312" w:eastAsia="仿宋_GB2312" w:hint="eastAsia"/>
          <w:sz w:val="32"/>
          <w:szCs w:val="32"/>
        </w:rPr>
        <w:t>467.85</w:t>
      </w:r>
      <w:r>
        <w:rPr>
          <w:rFonts w:ascii="仿宋_GB2312" w:eastAsia="仿宋_GB2312" w:hint="eastAsia"/>
          <w:sz w:val="32"/>
          <w:szCs w:val="32"/>
        </w:rPr>
        <w:t>万元，其中基本支出</w:t>
      </w:r>
      <w:r w:rsidR="00FF7A34">
        <w:rPr>
          <w:rFonts w:ascii="仿宋_GB2312" w:eastAsia="仿宋_GB2312" w:hint="eastAsia"/>
          <w:sz w:val="32"/>
          <w:szCs w:val="32"/>
        </w:rPr>
        <w:t>4</w:t>
      </w:r>
      <w:r w:rsidR="00FF7A34" w:rsidRPr="00BA174D">
        <w:rPr>
          <w:rFonts w:ascii="仿宋_GB2312" w:eastAsia="仿宋_GB2312" w:hint="eastAsia"/>
          <w:sz w:val="32"/>
          <w:szCs w:val="32"/>
        </w:rPr>
        <w:t>862.97</w:t>
      </w:r>
      <w:r>
        <w:rPr>
          <w:rFonts w:ascii="仿宋_GB2312" w:eastAsia="仿宋_GB2312" w:hint="eastAsia"/>
          <w:sz w:val="32"/>
          <w:szCs w:val="32"/>
        </w:rPr>
        <w:t>万元，项目支出</w:t>
      </w:r>
      <w:r w:rsidR="00FF7A34">
        <w:rPr>
          <w:rFonts w:ascii="仿宋_GB2312" w:eastAsia="仿宋_GB2312" w:hint="eastAsia"/>
          <w:sz w:val="32"/>
          <w:szCs w:val="32"/>
        </w:rPr>
        <w:t>2604.88</w:t>
      </w:r>
      <w:r>
        <w:rPr>
          <w:rFonts w:ascii="仿宋_GB2312" w:eastAsia="仿宋_GB2312" w:hint="eastAsia"/>
          <w:sz w:val="32"/>
          <w:szCs w:val="32"/>
        </w:rPr>
        <w:t>万元。其中编制了项目绩效目标的预算</w:t>
      </w:r>
      <w:r w:rsidR="00FF7A34">
        <w:rPr>
          <w:rFonts w:ascii="仿宋_GB2312" w:eastAsia="仿宋_GB2312" w:hint="eastAsia"/>
          <w:sz w:val="32"/>
          <w:szCs w:val="32"/>
        </w:rPr>
        <w:t>2604.88</w:t>
      </w:r>
      <w:r>
        <w:rPr>
          <w:rFonts w:ascii="仿宋_GB2312" w:eastAsia="仿宋_GB2312" w:hint="eastAsia"/>
          <w:sz w:val="32"/>
          <w:szCs w:val="32"/>
        </w:rPr>
        <w:t>万元，主要为</w:t>
      </w:r>
      <w:r w:rsidR="00FF7A34" w:rsidRPr="00FF7A34">
        <w:rPr>
          <w:rFonts w:ascii="仿宋_GB2312" w:eastAsia="仿宋_GB2312" w:hint="eastAsia"/>
          <w:sz w:val="32"/>
          <w:szCs w:val="32"/>
        </w:rPr>
        <w:t>基层医疗机构及村卫生室基药补偿</w:t>
      </w:r>
      <w:r w:rsidR="00FF7A34">
        <w:rPr>
          <w:rFonts w:ascii="仿宋_GB2312" w:eastAsia="仿宋_GB2312" w:hint="eastAsia"/>
          <w:sz w:val="32"/>
          <w:szCs w:val="32"/>
        </w:rPr>
        <w:t>、</w:t>
      </w:r>
      <w:r w:rsidR="00FF7A34" w:rsidRPr="00FF7A34">
        <w:rPr>
          <w:rFonts w:ascii="仿宋_GB2312" w:eastAsia="仿宋_GB2312" w:hint="eastAsia"/>
          <w:sz w:val="32"/>
          <w:szCs w:val="32"/>
        </w:rPr>
        <w:t>计划生育家庭特别扶助制度</w:t>
      </w:r>
      <w:r w:rsidR="00FF7A34">
        <w:rPr>
          <w:rFonts w:ascii="仿宋_GB2312" w:eastAsia="仿宋_GB2312" w:hint="eastAsia"/>
          <w:sz w:val="32"/>
          <w:szCs w:val="32"/>
        </w:rPr>
        <w:t>、</w:t>
      </w:r>
      <w:r w:rsidR="00FF7A34" w:rsidRPr="00FF7A34">
        <w:rPr>
          <w:rFonts w:ascii="仿宋_GB2312" w:eastAsia="仿宋_GB2312" w:hint="eastAsia"/>
          <w:sz w:val="32"/>
          <w:szCs w:val="32"/>
        </w:rPr>
        <w:t>农村部分计划生育家庭奖励扶助</w:t>
      </w:r>
      <w:r w:rsidR="00FF7A34">
        <w:rPr>
          <w:rFonts w:ascii="仿宋_GB2312" w:eastAsia="仿宋_GB2312" w:hint="eastAsia"/>
          <w:sz w:val="32"/>
          <w:szCs w:val="32"/>
        </w:rPr>
        <w:t>、</w:t>
      </w:r>
      <w:r w:rsidR="00FF7A34" w:rsidRPr="00FF7A34">
        <w:rPr>
          <w:rFonts w:ascii="仿宋_GB2312" w:eastAsia="仿宋_GB2312" w:hint="eastAsia"/>
          <w:sz w:val="32"/>
          <w:szCs w:val="32"/>
        </w:rPr>
        <w:t>独生子女父母奖励金</w:t>
      </w:r>
      <w:r w:rsidR="00FF7A34">
        <w:rPr>
          <w:rFonts w:ascii="仿宋_GB2312" w:eastAsia="仿宋_GB2312" w:hint="eastAsia"/>
          <w:sz w:val="32"/>
          <w:szCs w:val="32"/>
        </w:rPr>
        <w:t>、</w:t>
      </w:r>
      <w:r w:rsidR="00FF7A34" w:rsidRPr="00FF7A34">
        <w:rPr>
          <w:rFonts w:ascii="仿宋_GB2312" w:eastAsia="仿宋_GB2312" w:hint="eastAsia"/>
          <w:sz w:val="32"/>
          <w:szCs w:val="32"/>
        </w:rPr>
        <w:t>无偿献血经费</w:t>
      </w:r>
      <w:r w:rsidR="00FF7A34">
        <w:rPr>
          <w:rFonts w:ascii="仿宋_GB2312" w:eastAsia="仿宋_GB2312" w:hint="eastAsia"/>
          <w:sz w:val="32"/>
          <w:szCs w:val="32"/>
        </w:rPr>
        <w:t>、</w:t>
      </w:r>
      <w:r w:rsidR="00FF7A34" w:rsidRPr="00FF7A34">
        <w:rPr>
          <w:rFonts w:ascii="仿宋_GB2312" w:eastAsia="仿宋_GB2312" w:hint="eastAsia"/>
          <w:sz w:val="32"/>
          <w:szCs w:val="32"/>
        </w:rPr>
        <w:t>基本公共卫生地方配套资金</w:t>
      </w:r>
      <w:r w:rsidR="00FF7A34">
        <w:rPr>
          <w:rFonts w:ascii="仿宋_GB2312" w:eastAsia="仿宋_GB2312" w:hint="eastAsia"/>
          <w:sz w:val="32"/>
          <w:szCs w:val="32"/>
        </w:rPr>
        <w:t>、</w:t>
      </w:r>
      <w:r w:rsidR="00FF7A34" w:rsidRPr="00FF7A34">
        <w:rPr>
          <w:rFonts w:ascii="仿宋_GB2312" w:eastAsia="仿宋_GB2312" w:hint="eastAsia"/>
          <w:sz w:val="32"/>
          <w:szCs w:val="32"/>
        </w:rPr>
        <w:t>公立医院药品零差价销售财政兜底资金</w:t>
      </w:r>
      <w:r w:rsidR="00FF7A34">
        <w:rPr>
          <w:rFonts w:ascii="仿宋_GB2312" w:eastAsia="仿宋_GB2312" w:hint="eastAsia"/>
          <w:sz w:val="32"/>
          <w:szCs w:val="32"/>
        </w:rPr>
        <w:t>、</w:t>
      </w:r>
      <w:r w:rsidR="00FF7A34" w:rsidRPr="00FF7A34">
        <w:rPr>
          <w:rFonts w:ascii="仿宋_GB2312" w:eastAsia="仿宋_GB2312" w:hint="eastAsia"/>
          <w:sz w:val="32"/>
          <w:szCs w:val="32"/>
        </w:rPr>
        <w:t>县级科级干部体检经费</w:t>
      </w:r>
      <w:r>
        <w:rPr>
          <w:rFonts w:ascii="仿宋_GB2312" w:eastAsia="仿宋_GB2312" w:hint="eastAsia"/>
          <w:sz w:val="32"/>
          <w:szCs w:val="32"/>
        </w:rPr>
        <w:t>等项目。</w:t>
      </w:r>
    </w:p>
    <w:p w:rsidR="002550B3" w:rsidRDefault="00DE1AB1">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2550B3" w:rsidRDefault="00DE1AB1">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FB2AA7" w:rsidRDefault="00FB2AA7" w:rsidP="00FB2AA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1.财政拨款收支情况：指一般公共预算、政府性基金预算、国有资产经营预算拨款收支情况。 </w:t>
      </w:r>
    </w:p>
    <w:p w:rsidR="00FB2AA7" w:rsidRDefault="00FB2AA7" w:rsidP="00FB2AA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FB2AA7" w:rsidRDefault="00FB2AA7" w:rsidP="00FB2AA7">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3.其他收入：指除上述“财政拨款收入”、“事业收入”、“经营收入”等以外的收入。主要是捐赠收入、利息收入等。 </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4.2080505机关事业单位基本养老保险缴费支出：反映机关事业单位实施养老保险制度由单位缴纳的基本养老保险支出费支出。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5.2080506机关事业单位职业年金缴费支出：反映机关事业单位实施养老保险制度由单位实际缴纳的职业年金支出。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6.2080599其他行政事业单位离退休支出：反映除政府在社会保障与就业方面以外其他用于行政事业单位养老方面的支出。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7.2080801死亡抚恤：反映按规定用于烈士和牺牲、病故人员家属的一次性和定期抚恤金以及丧葬补助费。</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8.2080899其他优抚支出：反映除政府在社会保障与就业方面以外其他用于优抚方面的支出。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9.2089999其他社会保障和就业支出：主要用于机关职工工伤保险缴费。</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10.2100101行政运行（卫生）2100101行政运行：反映行政单位（包括实行公务员管理的事业单位）的基本支出。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11.2100199其他卫生健康管理事务支出：反映除政府卫生</w:t>
      </w:r>
      <w:r>
        <w:rPr>
          <w:rFonts w:ascii="仿宋_GB2312" w:eastAsia="仿宋_GB2312" w:hAnsi="仿宋_GB2312" w:cs="仿宋_GB2312" w:hint="eastAsia"/>
          <w:sz w:val="32"/>
          <w:szCs w:val="32"/>
        </w:rPr>
        <w:lastRenderedPageBreak/>
        <w:t>健康方面的支出以外其他用于卫生健康管理事务方面的支出。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12.2100201综合医院：反映卫生健康、中医部门所属的城市综合性医院、独立门诊、教学医院、疗养院和县医院的支出。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13.2100202中医（民族）医院：反映卫生健康、中医部门所属的中医院、中西医结合医院、民族的支出。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14.2100205精神病医院：反映专门收治精神病人医院的支出。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15.2100301城市社区卫生机构：反映用于城市社区卫生机构的支出。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16.2100302乡镇卫生院：反映用于乡镇卫生院的支出。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17.2100399其他基层医疗卫生机构支出：反映除城市社区卫生机构、乡镇卫生院等以外的其他用于基层医疗卫生机构方面的支出。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18.2100401疾病预防控制机构：反映卫生健康部门所属疾病预防控制机构的支出。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19.2100402卫生监督机构：反映卫生健康部门所属卫生监督机构的支出。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20.2100403妇幼保健机构：反映卫生健康部门所属妇幼保健机构的支出。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21.2100408基本公共卫生服务：反映基本公共卫生服务的</w:t>
      </w:r>
      <w:r>
        <w:rPr>
          <w:rFonts w:ascii="仿宋_GB2312" w:eastAsia="仿宋_GB2312" w:hAnsi="仿宋_GB2312" w:cs="仿宋_GB2312" w:hint="eastAsia"/>
          <w:sz w:val="32"/>
          <w:szCs w:val="32"/>
        </w:rPr>
        <w:lastRenderedPageBreak/>
        <w:t>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22.2100409重大公共卫生服务：反映重大疾病、重大传染病预防控制等重大公共卫生服务项目支出。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23.2100799其他计划生育事务支出：反映除计划生育机构、计划生育服务以外其他用于计划生育管理事务方面的支出。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24.2101101行政单位医疗：反映财政部门安排的行政单位（包括实行公务员管理的事业单位）基本医疗保险缴费经费，未参加医疗保险的行政单位的公费医疗经费。按国家规定享受离休人员、红军老战士待遇人员的医疗经费。</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25.2101102事业单位医疗：反映财政部门安排的事业单位基本医疗保险缴费经费，未参加医疗保险的事业单位的公费医疗经费。按国家规定享受离休人员待遇人员的医疗经费。</w:t>
      </w:r>
    </w:p>
    <w:p w:rsidR="00FB2AA7" w:rsidRDefault="00FB2AA7" w:rsidP="00FB2AA7">
      <w:pP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26.2210201住房公积金：按人力资源和社会保障部、财政部规定的基本工资和津贴补贴以及规定比例为职工缴纳的住房公积金支出。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27.基本支出：指为保障机构正常运转、完成日常工作任务而发生的人员支出和公用支出。</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28.项目支出：指在基本支出之外为完成特定行政任务和事业发展目标所发生的支出。 </w:t>
      </w:r>
    </w:p>
    <w:p w:rsidR="00FB2AA7" w:rsidRDefault="00FB2AA7" w:rsidP="00FB2AA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29. 三公”经费：纳入预算管理的“三公”经费，是指部门</w:t>
      </w:r>
      <w:r>
        <w:rPr>
          <w:rFonts w:ascii="仿宋_GB2312" w:eastAsia="仿宋_GB2312" w:hAnsi="仿宋_GB2312" w:cs="仿宋_GB2312" w:hint="eastAsia"/>
          <w:sz w:val="32"/>
          <w:szCs w:val="32"/>
        </w:rPr>
        <w:lastRenderedPageBreak/>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B2AA7" w:rsidRDefault="00FB2AA7" w:rsidP="00FB2AA7">
      <w:pPr>
        <w:spacing w:line="600" w:lineRule="exact"/>
        <w:outlineLvl w:val="1"/>
      </w:pPr>
    </w:p>
    <w:p w:rsidR="002550B3" w:rsidRPr="00FB2AA7" w:rsidRDefault="002550B3" w:rsidP="00FB2AA7">
      <w:pPr>
        <w:pStyle w:val="Default"/>
        <w:spacing w:line="560" w:lineRule="exact"/>
        <w:ind w:firstLineChars="200" w:firstLine="480"/>
      </w:pPr>
    </w:p>
    <w:sectPr w:rsidR="002550B3" w:rsidRPr="00FB2AA7" w:rsidSect="002550B3">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B5E" w:rsidRDefault="004E5B5E" w:rsidP="002550B3">
      <w:r>
        <w:separator/>
      </w:r>
    </w:p>
  </w:endnote>
  <w:endnote w:type="continuationSeparator" w:id="1">
    <w:p w:rsidR="004E5B5E" w:rsidRDefault="004E5B5E" w:rsidP="00255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B3" w:rsidRDefault="00DE1AB1">
    <w:pPr>
      <w:pStyle w:val="a3"/>
      <w:ind w:firstLineChars="100" w:firstLine="280"/>
      <w:rPr>
        <w:rFonts w:ascii="宋体" w:hAnsi="宋体"/>
        <w:sz w:val="28"/>
        <w:szCs w:val="28"/>
      </w:rPr>
    </w:pPr>
    <w:r>
      <w:rPr>
        <w:rFonts w:ascii="宋体" w:hAnsi="宋体" w:hint="eastAsia"/>
        <w:kern w:val="0"/>
        <w:sz w:val="28"/>
        <w:szCs w:val="28"/>
      </w:rPr>
      <w:t>—</w:t>
    </w:r>
    <w:r w:rsidR="00D20332">
      <w:rPr>
        <w:rFonts w:ascii="宋体" w:hAnsi="宋体"/>
        <w:kern w:val="0"/>
        <w:sz w:val="28"/>
        <w:szCs w:val="28"/>
      </w:rPr>
      <w:fldChar w:fldCharType="begin"/>
    </w:r>
    <w:r>
      <w:rPr>
        <w:rFonts w:ascii="宋体" w:hAnsi="宋体"/>
        <w:kern w:val="0"/>
        <w:sz w:val="28"/>
        <w:szCs w:val="28"/>
      </w:rPr>
      <w:instrText xml:space="preserve"> PAGE </w:instrText>
    </w:r>
    <w:r w:rsidR="00D20332">
      <w:rPr>
        <w:rFonts w:ascii="宋体" w:hAnsi="宋体"/>
        <w:kern w:val="0"/>
        <w:sz w:val="28"/>
        <w:szCs w:val="28"/>
      </w:rPr>
      <w:fldChar w:fldCharType="separate"/>
    </w:r>
    <w:r w:rsidR="00DF3BC4">
      <w:rPr>
        <w:rFonts w:ascii="宋体" w:hAnsi="宋体"/>
        <w:noProof/>
        <w:kern w:val="0"/>
        <w:sz w:val="28"/>
        <w:szCs w:val="28"/>
      </w:rPr>
      <w:t>6</w:t>
    </w:r>
    <w:r w:rsidR="00D20332">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B3" w:rsidRDefault="00DE1AB1">
    <w:pPr>
      <w:pStyle w:val="a3"/>
      <w:wordWrap w:val="0"/>
      <w:jc w:val="right"/>
      <w:rPr>
        <w:rFonts w:ascii="宋体" w:hAnsi="宋体"/>
        <w:sz w:val="28"/>
        <w:szCs w:val="28"/>
      </w:rPr>
    </w:pPr>
    <w:r>
      <w:rPr>
        <w:rFonts w:ascii="宋体" w:hAnsi="宋体" w:hint="eastAsia"/>
        <w:kern w:val="0"/>
        <w:sz w:val="28"/>
        <w:szCs w:val="28"/>
      </w:rPr>
      <w:t>—</w:t>
    </w:r>
    <w:r w:rsidR="00D20332">
      <w:rPr>
        <w:rFonts w:ascii="宋体" w:hAnsi="宋体"/>
        <w:kern w:val="0"/>
        <w:sz w:val="28"/>
        <w:szCs w:val="28"/>
      </w:rPr>
      <w:fldChar w:fldCharType="begin"/>
    </w:r>
    <w:r>
      <w:rPr>
        <w:rFonts w:ascii="宋体" w:hAnsi="宋体"/>
        <w:kern w:val="0"/>
        <w:sz w:val="28"/>
        <w:szCs w:val="28"/>
      </w:rPr>
      <w:instrText xml:space="preserve"> PAGE </w:instrText>
    </w:r>
    <w:r w:rsidR="00D20332">
      <w:rPr>
        <w:rFonts w:ascii="宋体" w:hAnsi="宋体"/>
        <w:kern w:val="0"/>
        <w:sz w:val="28"/>
        <w:szCs w:val="28"/>
      </w:rPr>
      <w:fldChar w:fldCharType="separate"/>
    </w:r>
    <w:r w:rsidR="00DF3BC4">
      <w:rPr>
        <w:rFonts w:ascii="宋体" w:hAnsi="宋体"/>
        <w:noProof/>
        <w:kern w:val="0"/>
        <w:sz w:val="28"/>
        <w:szCs w:val="28"/>
      </w:rPr>
      <w:t>5</w:t>
    </w:r>
    <w:r w:rsidR="00D20332">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B5E" w:rsidRDefault="004E5B5E" w:rsidP="002550B3">
      <w:r>
        <w:separator/>
      </w:r>
    </w:p>
  </w:footnote>
  <w:footnote w:type="continuationSeparator" w:id="1">
    <w:p w:rsidR="004E5B5E" w:rsidRDefault="004E5B5E" w:rsidP="00255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74E06"/>
    <w:rsid w:val="00091317"/>
    <w:rsid w:val="000B7F2A"/>
    <w:rsid w:val="000F0A83"/>
    <w:rsid w:val="000F755E"/>
    <w:rsid w:val="001A0437"/>
    <w:rsid w:val="001A2108"/>
    <w:rsid w:val="001A40EE"/>
    <w:rsid w:val="0020625B"/>
    <w:rsid w:val="00243BDB"/>
    <w:rsid w:val="002550B3"/>
    <w:rsid w:val="002730CD"/>
    <w:rsid w:val="00291367"/>
    <w:rsid w:val="002B42B1"/>
    <w:rsid w:val="002B5558"/>
    <w:rsid w:val="003115AE"/>
    <w:rsid w:val="00334479"/>
    <w:rsid w:val="003652D0"/>
    <w:rsid w:val="003A561B"/>
    <w:rsid w:val="003A5BB7"/>
    <w:rsid w:val="00425810"/>
    <w:rsid w:val="00482037"/>
    <w:rsid w:val="004A1A00"/>
    <w:rsid w:val="004E5B5E"/>
    <w:rsid w:val="0053746F"/>
    <w:rsid w:val="00564603"/>
    <w:rsid w:val="005E688F"/>
    <w:rsid w:val="00653A6C"/>
    <w:rsid w:val="006E16C6"/>
    <w:rsid w:val="00711FC1"/>
    <w:rsid w:val="00777E08"/>
    <w:rsid w:val="007934F3"/>
    <w:rsid w:val="007F22D4"/>
    <w:rsid w:val="00831B38"/>
    <w:rsid w:val="00847B1F"/>
    <w:rsid w:val="00861D72"/>
    <w:rsid w:val="008C72F8"/>
    <w:rsid w:val="008D5603"/>
    <w:rsid w:val="009135C7"/>
    <w:rsid w:val="009340F3"/>
    <w:rsid w:val="00954F92"/>
    <w:rsid w:val="00995F30"/>
    <w:rsid w:val="009A4908"/>
    <w:rsid w:val="00A14767"/>
    <w:rsid w:val="00A527E0"/>
    <w:rsid w:val="00A81F28"/>
    <w:rsid w:val="00A91BCB"/>
    <w:rsid w:val="00AE0C6A"/>
    <w:rsid w:val="00AE4401"/>
    <w:rsid w:val="00B3548B"/>
    <w:rsid w:val="00B434C6"/>
    <w:rsid w:val="00BA174D"/>
    <w:rsid w:val="00BB666B"/>
    <w:rsid w:val="00BE080C"/>
    <w:rsid w:val="00C044B7"/>
    <w:rsid w:val="00C07B20"/>
    <w:rsid w:val="00C1675E"/>
    <w:rsid w:val="00C4318F"/>
    <w:rsid w:val="00C475D6"/>
    <w:rsid w:val="00C5515C"/>
    <w:rsid w:val="00CA2012"/>
    <w:rsid w:val="00CC5FF3"/>
    <w:rsid w:val="00D20332"/>
    <w:rsid w:val="00D36FE8"/>
    <w:rsid w:val="00D9239C"/>
    <w:rsid w:val="00DE1A43"/>
    <w:rsid w:val="00DE1AB1"/>
    <w:rsid w:val="00DF3BC4"/>
    <w:rsid w:val="00DF77CF"/>
    <w:rsid w:val="00E5597B"/>
    <w:rsid w:val="00E97152"/>
    <w:rsid w:val="00EA6295"/>
    <w:rsid w:val="00F31ED6"/>
    <w:rsid w:val="00F36F1C"/>
    <w:rsid w:val="00F429C0"/>
    <w:rsid w:val="00F72028"/>
    <w:rsid w:val="00F76C34"/>
    <w:rsid w:val="00FB2AA7"/>
    <w:rsid w:val="00FB45E1"/>
    <w:rsid w:val="00FF7A34"/>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0B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550B3"/>
    <w:pPr>
      <w:tabs>
        <w:tab w:val="center" w:pos="4153"/>
        <w:tab w:val="right" w:pos="8306"/>
      </w:tabs>
      <w:snapToGrid w:val="0"/>
      <w:jc w:val="left"/>
    </w:pPr>
    <w:rPr>
      <w:sz w:val="18"/>
      <w:szCs w:val="18"/>
    </w:rPr>
  </w:style>
  <w:style w:type="paragraph" w:styleId="a4">
    <w:name w:val="header"/>
    <w:basedOn w:val="a"/>
    <w:qFormat/>
    <w:rsid w:val="002550B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2550B3"/>
    <w:pPr>
      <w:widowControl w:val="0"/>
      <w:autoSpaceDE w:val="0"/>
      <w:autoSpaceDN w:val="0"/>
      <w:adjustRightInd w:val="0"/>
    </w:pPr>
    <w:rPr>
      <w:rFonts w:ascii="仿宋" w:eastAsia="仿宋" w:hAnsi="Calibri" w:cs="仿宋"/>
      <w:color w:val="000000"/>
      <w:sz w:val="24"/>
      <w:szCs w:val="24"/>
    </w:rPr>
  </w:style>
  <w:style w:type="paragraph" w:styleId="1">
    <w:name w:val="toc 1"/>
    <w:basedOn w:val="a"/>
    <w:next w:val="a"/>
    <w:uiPriority w:val="39"/>
    <w:unhideWhenUsed/>
    <w:qFormat/>
    <w:rsid w:val="008D5603"/>
    <w:pPr>
      <w:tabs>
        <w:tab w:val="right" w:leader="dot" w:pos="8296"/>
      </w:tabs>
      <w:spacing w:before="93"/>
      <w:jc w:val="center"/>
    </w:pPr>
    <w:rPr>
      <w:rFonts w:ascii="仿宋" w:eastAsia="仿宋" w:hAnsi="仿宋"/>
      <w:sz w:val="28"/>
      <w:szCs w:val="28"/>
    </w:rPr>
  </w:style>
</w:styles>
</file>

<file path=word/webSettings.xml><?xml version="1.0" encoding="utf-8"?>
<w:webSettings xmlns:r="http://schemas.openxmlformats.org/officeDocument/2006/relationships" xmlns:w="http://schemas.openxmlformats.org/wordprocessingml/2006/main">
  <w:divs>
    <w:div w:id="6560293">
      <w:bodyDiv w:val="1"/>
      <w:marLeft w:val="0"/>
      <w:marRight w:val="0"/>
      <w:marTop w:val="0"/>
      <w:marBottom w:val="0"/>
      <w:divBdr>
        <w:top w:val="none" w:sz="0" w:space="0" w:color="auto"/>
        <w:left w:val="none" w:sz="0" w:space="0" w:color="auto"/>
        <w:bottom w:val="none" w:sz="0" w:space="0" w:color="auto"/>
        <w:right w:val="none" w:sz="0" w:space="0" w:color="auto"/>
      </w:divBdr>
    </w:div>
    <w:div w:id="49691019">
      <w:bodyDiv w:val="1"/>
      <w:marLeft w:val="0"/>
      <w:marRight w:val="0"/>
      <w:marTop w:val="0"/>
      <w:marBottom w:val="0"/>
      <w:divBdr>
        <w:top w:val="none" w:sz="0" w:space="0" w:color="auto"/>
        <w:left w:val="none" w:sz="0" w:space="0" w:color="auto"/>
        <w:bottom w:val="none" w:sz="0" w:space="0" w:color="auto"/>
        <w:right w:val="none" w:sz="0" w:space="0" w:color="auto"/>
      </w:divBdr>
    </w:div>
    <w:div w:id="80378796">
      <w:bodyDiv w:val="1"/>
      <w:marLeft w:val="0"/>
      <w:marRight w:val="0"/>
      <w:marTop w:val="0"/>
      <w:marBottom w:val="0"/>
      <w:divBdr>
        <w:top w:val="none" w:sz="0" w:space="0" w:color="auto"/>
        <w:left w:val="none" w:sz="0" w:space="0" w:color="auto"/>
        <w:bottom w:val="none" w:sz="0" w:space="0" w:color="auto"/>
        <w:right w:val="none" w:sz="0" w:space="0" w:color="auto"/>
      </w:divBdr>
    </w:div>
    <w:div w:id="183598600">
      <w:bodyDiv w:val="1"/>
      <w:marLeft w:val="0"/>
      <w:marRight w:val="0"/>
      <w:marTop w:val="0"/>
      <w:marBottom w:val="0"/>
      <w:divBdr>
        <w:top w:val="none" w:sz="0" w:space="0" w:color="auto"/>
        <w:left w:val="none" w:sz="0" w:space="0" w:color="auto"/>
        <w:bottom w:val="none" w:sz="0" w:space="0" w:color="auto"/>
        <w:right w:val="none" w:sz="0" w:space="0" w:color="auto"/>
      </w:divBdr>
    </w:div>
    <w:div w:id="191266383">
      <w:bodyDiv w:val="1"/>
      <w:marLeft w:val="0"/>
      <w:marRight w:val="0"/>
      <w:marTop w:val="0"/>
      <w:marBottom w:val="0"/>
      <w:divBdr>
        <w:top w:val="none" w:sz="0" w:space="0" w:color="auto"/>
        <w:left w:val="none" w:sz="0" w:space="0" w:color="auto"/>
        <w:bottom w:val="none" w:sz="0" w:space="0" w:color="auto"/>
        <w:right w:val="none" w:sz="0" w:space="0" w:color="auto"/>
      </w:divBdr>
    </w:div>
    <w:div w:id="242960544">
      <w:bodyDiv w:val="1"/>
      <w:marLeft w:val="0"/>
      <w:marRight w:val="0"/>
      <w:marTop w:val="0"/>
      <w:marBottom w:val="0"/>
      <w:divBdr>
        <w:top w:val="none" w:sz="0" w:space="0" w:color="auto"/>
        <w:left w:val="none" w:sz="0" w:space="0" w:color="auto"/>
        <w:bottom w:val="none" w:sz="0" w:space="0" w:color="auto"/>
        <w:right w:val="none" w:sz="0" w:space="0" w:color="auto"/>
      </w:divBdr>
    </w:div>
    <w:div w:id="253977043">
      <w:bodyDiv w:val="1"/>
      <w:marLeft w:val="0"/>
      <w:marRight w:val="0"/>
      <w:marTop w:val="0"/>
      <w:marBottom w:val="0"/>
      <w:divBdr>
        <w:top w:val="none" w:sz="0" w:space="0" w:color="auto"/>
        <w:left w:val="none" w:sz="0" w:space="0" w:color="auto"/>
        <w:bottom w:val="none" w:sz="0" w:space="0" w:color="auto"/>
        <w:right w:val="none" w:sz="0" w:space="0" w:color="auto"/>
      </w:divBdr>
    </w:div>
    <w:div w:id="260724803">
      <w:bodyDiv w:val="1"/>
      <w:marLeft w:val="0"/>
      <w:marRight w:val="0"/>
      <w:marTop w:val="0"/>
      <w:marBottom w:val="0"/>
      <w:divBdr>
        <w:top w:val="none" w:sz="0" w:space="0" w:color="auto"/>
        <w:left w:val="none" w:sz="0" w:space="0" w:color="auto"/>
        <w:bottom w:val="none" w:sz="0" w:space="0" w:color="auto"/>
        <w:right w:val="none" w:sz="0" w:space="0" w:color="auto"/>
      </w:divBdr>
    </w:div>
    <w:div w:id="325548702">
      <w:bodyDiv w:val="1"/>
      <w:marLeft w:val="0"/>
      <w:marRight w:val="0"/>
      <w:marTop w:val="0"/>
      <w:marBottom w:val="0"/>
      <w:divBdr>
        <w:top w:val="none" w:sz="0" w:space="0" w:color="auto"/>
        <w:left w:val="none" w:sz="0" w:space="0" w:color="auto"/>
        <w:bottom w:val="none" w:sz="0" w:space="0" w:color="auto"/>
        <w:right w:val="none" w:sz="0" w:space="0" w:color="auto"/>
      </w:divBdr>
    </w:div>
    <w:div w:id="332417931">
      <w:bodyDiv w:val="1"/>
      <w:marLeft w:val="0"/>
      <w:marRight w:val="0"/>
      <w:marTop w:val="0"/>
      <w:marBottom w:val="0"/>
      <w:divBdr>
        <w:top w:val="none" w:sz="0" w:space="0" w:color="auto"/>
        <w:left w:val="none" w:sz="0" w:space="0" w:color="auto"/>
        <w:bottom w:val="none" w:sz="0" w:space="0" w:color="auto"/>
        <w:right w:val="none" w:sz="0" w:space="0" w:color="auto"/>
      </w:divBdr>
    </w:div>
    <w:div w:id="351345094">
      <w:bodyDiv w:val="1"/>
      <w:marLeft w:val="0"/>
      <w:marRight w:val="0"/>
      <w:marTop w:val="0"/>
      <w:marBottom w:val="0"/>
      <w:divBdr>
        <w:top w:val="none" w:sz="0" w:space="0" w:color="auto"/>
        <w:left w:val="none" w:sz="0" w:space="0" w:color="auto"/>
        <w:bottom w:val="none" w:sz="0" w:space="0" w:color="auto"/>
        <w:right w:val="none" w:sz="0" w:space="0" w:color="auto"/>
      </w:divBdr>
    </w:div>
    <w:div w:id="390731877">
      <w:bodyDiv w:val="1"/>
      <w:marLeft w:val="0"/>
      <w:marRight w:val="0"/>
      <w:marTop w:val="0"/>
      <w:marBottom w:val="0"/>
      <w:divBdr>
        <w:top w:val="none" w:sz="0" w:space="0" w:color="auto"/>
        <w:left w:val="none" w:sz="0" w:space="0" w:color="auto"/>
        <w:bottom w:val="none" w:sz="0" w:space="0" w:color="auto"/>
        <w:right w:val="none" w:sz="0" w:space="0" w:color="auto"/>
      </w:divBdr>
    </w:div>
    <w:div w:id="471215454">
      <w:bodyDiv w:val="1"/>
      <w:marLeft w:val="0"/>
      <w:marRight w:val="0"/>
      <w:marTop w:val="0"/>
      <w:marBottom w:val="0"/>
      <w:divBdr>
        <w:top w:val="none" w:sz="0" w:space="0" w:color="auto"/>
        <w:left w:val="none" w:sz="0" w:space="0" w:color="auto"/>
        <w:bottom w:val="none" w:sz="0" w:space="0" w:color="auto"/>
        <w:right w:val="none" w:sz="0" w:space="0" w:color="auto"/>
      </w:divBdr>
    </w:div>
    <w:div w:id="542596151">
      <w:bodyDiv w:val="1"/>
      <w:marLeft w:val="0"/>
      <w:marRight w:val="0"/>
      <w:marTop w:val="0"/>
      <w:marBottom w:val="0"/>
      <w:divBdr>
        <w:top w:val="none" w:sz="0" w:space="0" w:color="auto"/>
        <w:left w:val="none" w:sz="0" w:space="0" w:color="auto"/>
        <w:bottom w:val="none" w:sz="0" w:space="0" w:color="auto"/>
        <w:right w:val="none" w:sz="0" w:space="0" w:color="auto"/>
      </w:divBdr>
    </w:div>
    <w:div w:id="558981220">
      <w:bodyDiv w:val="1"/>
      <w:marLeft w:val="0"/>
      <w:marRight w:val="0"/>
      <w:marTop w:val="0"/>
      <w:marBottom w:val="0"/>
      <w:divBdr>
        <w:top w:val="none" w:sz="0" w:space="0" w:color="auto"/>
        <w:left w:val="none" w:sz="0" w:space="0" w:color="auto"/>
        <w:bottom w:val="none" w:sz="0" w:space="0" w:color="auto"/>
        <w:right w:val="none" w:sz="0" w:space="0" w:color="auto"/>
      </w:divBdr>
    </w:div>
    <w:div w:id="610169711">
      <w:bodyDiv w:val="1"/>
      <w:marLeft w:val="0"/>
      <w:marRight w:val="0"/>
      <w:marTop w:val="0"/>
      <w:marBottom w:val="0"/>
      <w:divBdr>
        <w:top w:val="none" w:sz="0" w:space="0" w:color="auto"/>
        <w:left w:val="none" w:sz="0" w:space="0" w:color="auto"/>
        <w:bottom w:val="none" w:sz="0" w:space="0" w:color="auto"/>
        <w:right w:val="none" w:sz="0" w:space="0" w:color="auto"/>
      </w:divBdr>
    </w:div>
    <w:div w:id="659887415">
      <w:bodyDiv w:val="1"/>
      <w:marLeft w:val="0"/>
      <w:marRight w:val="0"/>
      <w:marTop w:val="0"/>
      <w:marBottom w:val="0"/>
      <w:divBdr>
        <w:top w:val="none" w:sz="0" w:space="0" w:color="auto"/>
        <w:left w:val="none" w:sz="0" w:space="0" w:color="auto"/>
        <w:bottom w:val="none" w:sz="0" w:space="0" w:color="auto"/>
        <w:right w:val="none" w:sz="0" w:space="0" w:color="auto"/>
      </w:divBdr>
    </w:div>
    <w:div w:id="770394622">
      <w:bodyDiv w:val="1"/>
      <w:marLeft w:val="0"/>
      <w:marRight w:val="0"/>
      <w:marTop w:val="0"/>
      <w:marBottom w:val="0"/>
      <w:divBdr>
        <w:top w:val="none" w:sz="0" w:space="0" w:color="auto"/>
        <w:left w:val="none" w:sz="0" w:space="0" w:color="auto"/>
        <w:bottom w:val="none" w:sz="0" w:space="0" w:color="auto"/>
        <w:right w:val="none" w:sz="0" w:space="0" w:color="auto"/>
      </w:divBdr>
    </w:div>
    <w:div w:id="771629106">
      <w:bodyDiv w:val="1"/>
      <w:marLeft w:val="0"/>
      <w:marRight w:val="0"/>
      <w:marTop w:val="0"/>
      <w:marBottom w:val="0"/>
      <w:divBdr>
        <w:top w:val="none" w:sz="0" w:space="0" w:color="auto"/>
        <w:left w:val="none" w:sz="0" w:space="0" w:color="auto"/>
        <w:bottom w:val="none" w:sz="0" w:space="0" w:color="auto"/>
        <w:right w:val="none" w:sz="0" w:space="0" w:color="auto"/>
      </w:divBdr>
    </w:div>
    <w:div w:id="814416096">
      <w:bodyDiv w:val="1"/>
      <w:marLeft w:val="0"/>
      <w:marRight w:val="0"/>
      <w:marTop w:val="0"/>
      <w:marBottom w:val="0"/>
      <w:divBdr>
        <w:top w:val="none" w:sz="0" w:space="0" w:color="auto"/>
        <w:left w:val="none" w:sz="0" w:space="0" w:color="auto"/>
        <w:bottom w:val="none" w:sz="0" w:space="0" w:color="auto"/>
        <w:right w:val="none" w:sz="0" w:space="0" w:color="auto"/>
      </w:divBdr>
    </w:div>
    <w:div w:id="856768219">
      <w:bodyDiv w:val="1"/>
      <w:marLeft w:val="0"/>
      <w:marRight w:val="0"/>
      <w:marTop w:val="0"/>
      <w:marBottom w:val="0"/>
      <w:divBdr>
        <w:top w:val="none" w:sz="0" w:space="0" w:color="auto"/>
        <w:left w:val="none" w:sz="0" w:space="0" w:color="auto"/>
        <w:bottom w:val="none" w:sz="0" w:space="0" w:color="auto"/>
        <w:right w:val="none" w:sz="0" w:space="0" w:color="auto"/>
      </w:divBdr>
    </w:div>
    <w:div w:id="881596215">
      <w:bodyDiv w:val="1"/>
      <w:marLeft w:val="0"/>
      <w:marRight w:val="0"/>
      <w:marTop w:val="0"/>
      <w:marBottom w:val="0"/>
      <w:divBdr>
        <w:top w:val="none" w:sz="0" w:space="0" w:color="auto"/>
        <w:left w:val="none" w:sz="0" w:space="0" w:color="auto"/>
        <w:bottom w:val="none" w:sz="0" w:space="0" w:color="auto"/>
        <w:right w:val="none" w:sz="0" w:space="0" w:color="auto"/>
      </w:divBdr>
    </w:div>
    <w:div w:id="940914382">
      <w:bodyDiv w:val="1"/>
      <w:marLeft w:val="0"/>
      <w:marRight w:val="0"/>
      <w:marTop w:val="0"/>
      <w:marBottom w:val="0"/>
      <w:divBdr>
        <w:top w:val="none" w:sz="0" w:space="0" w:color="auto"/>
        <w:left w:val="none" w:sz="0" w:space="0" w:color="auto"/>
        <w:bottom w:val="none" w:sz="0" w:space="0" w:color="auto"/>
        <w:right w:val="none" w:sz="0" w:space="0" w:color="auto"/>
      </w:divBdr>
    </w:div>
    <w:div w:id="988486425">
      <w:bodyDiv w:val="1"/>
      <w:marLeft w:val="0"/>
      <w:marRight w:val="0"/>
      <w:marTop w:val="0"/>
      <w:marBottom w:val="0"/>
      <w:divBdr>
        <w:top w:val="none" w:sz="0" w:space="0" w:color="auto"/>
        <w:left w:val="none" w:sz="0" w:space="0" w:color="auto"/>
        <w:bottom w:val="none" w:sz="0" w:space="0" w:color="auto"/>
        <w:right w:val="none" w:sz="0" w:space="0" w:color="auto"/>
      </w:divBdr>
    </w:div>
    <w:div w:id="993022860">
      <w:bodyDiv w:val="1"/>
      <w:marLeft w:val="0"/>
      <w:marRight w:val="0"/>
      <w:marTop w:val="0"/>
      <w:marBottom w:val="0"/>
      <w:divBdr>
        <w:top w:val="none" w:sz="0" w:space="0" w:color="auto"/>
        <w:left w:val="none" w:sz="0" w:space="0" w:color="auto"/>
        <w:bottom w:val="none" w:sz="0" w:space="0" w:color="auto"/>
        <w:right w:val="none" w:sz="0" w:space="0" w:color="auto"/>
      </w:divBdr>
    </w:div>
    <w:div w:id="1037505237">
      <w:bodyDiv w:val="1"/>
      <w:marLeft w:val="0"/>
      <w:marRight w:val="0"/>
      <w:marTop w:val="0"/>
      <w:marBottom w:val="0"/>
      <w:divBdr>
        <w:top w:val="none" w:sz="0" w:space="0" w:color="auto"/>
        <w:left w:val="none" w:sz="0" w:space="0" w:color="auto"/>
        <w:bottom w:val="none" w:sz="0" w:space="0" w:color="auto"/>
        <w:right w:val="none" w:sz="0" w:space="0" w:color="auto"/>
      </w:divBdr>
    </w:div>
    <w:div w:id="1178697039">
      <w:bodyDiv w:val="1"/>
      <w:marLeft w:val="0"/>
      <w:marRight w:val="0"/>
      <w:marTop w:val="0"/>
      <w:marBottom w:val="0"/>
      <w:divBdr>
        <w:top w:val="none" w:sz="0" w:space="0" w:color="auto"/>
        <w:left w:val="none" w:sz="0" w:space="0" w:color="auto"/>
        <w:bottom w:val="none" w:sz="0" w:space="0" w:color="auto"/>
        <w:right w:val="none" w:sz="0" w:space="0" w:color="auto"/>
      </w:divBdr>
    </w:div>
    <w:div w:id="1314066388">
      <w:bodyDiv w:val="1"/>
      <w:marLeft w:val="0"/>
      <w:marRight w:val="0"/>
      <w:marTop w:val="0"/>
      <w:marBottom w:val="0"/>
      <w:divBdr>
        <w:top w:val="none" w:sz="0" w:space="0" w:color="auto"/>
        <w:left w:val="none" w:sz="0" w:space="0" w:color="auto"/>
        <w:bottom w:val="none" w:sz="0" w:space="0" w:color="auto"/>
        <w:right w:val="none" w:sz="0" w:space="0" w:color="auto"/>
      </w:divBdr>
    </w:div>
    <w:div w:id="1370686614">
      <w:bodyDiv w:val="1"/>
      <w:marLeft w:val="0"/>
      <w:marRight w:val="0"/>
      <w:marTop w:val="0"/>
      <w:marBottom w:val="0"/>
      <w:divBdr>
        <w:top w:val="none" w:sz="0" w:space="0" w:color="auto"/>
        <w:left w:val="none" w:sz="0" w:space="0" w:color="auto"/>
        <w:bottom w:val="none" w:sz="0" w:space="0" w:color="auto"/>
        <w:right w:val="none" w:sz="0" w:space="0" w:color="auto"/>
      </w:divBdr>
    </w:div>
    <w:div w:id="1371952973">
      <w:bodyDiv w:val="1"/>
      <w:marLeft w:val="0"/>
      <w:marRight w:val="0"/>
      <w:marTop w:val="0"/>
      <w:marBottom w:val="0"/>
      <w:divBdr>
        <w:top w:val="none" w:sz="0" w:space="0" w:color="auto"/>
        <w:left w:val="none" w:sz="0" w:space="0" w:color="auto"/>
        <w:bottom w:val="none" w:sz="0" w:space="0" w:color="auto"/>
        <w:right w:val="none" w:sz="0" w:space="0" w:color="auto"/>
      </w:divBdr>
    </w:div>
    <w:div w:id="1386295361">
      <w:bodyDiv w:val="1"/>
      <w:marLeft w:val="0"/>
      <w:marRight w:val="0"/>
      <w:marTop w:val="0"/>
      <w:marBottom w:val="0"/>
      <w:divBdr>
        <w:top w:val="none" w:sz="0" w:space="0" w:color="auto"/>
        <w:left w:val="none" w:sz="0" w:space="0" w:color="auto"/>
        <w:bottom w:val="none" w:sz="0" w:space="0" w:color="auto"/>
        <w:right w:val="none" w:sz="0" w:space="0" w:color="auto"/>
      </w:divBdr>
    </w:div>
    <w:div w:id="1391419938">
      <w:bodyDiv w:val="1"/>
      <w:marLeft w:val="0"/>
      <w:marRight w:val="0"/>
      <w:marTop w:val="0"/>
      <w:marBottom w:val="0"/>
      <w:divBdr>
        <w:top w:val="none" w:sz="0" w:space="0" w:color="auto"/>
        <w:left w:val="none" w:sz="0" w:space="0" w:color="auto"/>
        <w:bottom w:val="none" w:sz="0" w:space="0" w:color="auto"/>
        <w:right w:val="none" w:sz="0" w:space="0" w:color="auto"/>
      </w:divBdr>
    </w:div>
    <w:div w:id="1445228798">
      <w:bodyDiv w:val="1"/>
      <w:marLeft w:val="0"/>
      <w:marRight w:val="0"/>
      <w:marTop w:val="0"/>
      <w:marBottom w:val="0"/>
      <w:divBdr>
        <w:top w:val="none" w:sz="0" w:space="0" w:color="auto"/>
        <w:left w:val="none" w:sz="0" w:space="0" w:color="auto"/>
        <w:bottom w:val="none" w:sz="0" w:space="0" w:color="auto"/>
        <w:right w:val="none" w:sz="0" w:space="0" w:color="auto"/>
      </w:divBdr>
    </w:div>
    <w:div w:id="1453011909">
      <w:bodyDiv w:val="1"/>
      <w:marLeft w:val="0"/>
      <w:marRight w:val="0"/>
      <w:marTop w:val="0"/>
      <w:marBottom w:val="0"/>
      <w:divBdr>
        <w:top w:val="none" w:sz="0" w:space="0" w:color="auto"/>
        <w:left w:val="none" w:sz="0" w:space="0" w:color="auto"/>
        <w:bottom w:val="none" w:sz="0" w:space="0" w:color="auto"/>
        <w:right w:val="none" w:sz="0" w:space="0" w:color="auto"/>
      </w:divBdr>
    </w:div>
    <w:div w:id="1533764491">
      <w:bodyDiv w:val="1"/>
      <w:marLeft w:val="0"/>
      <w:marRight w:val="0"/>
      <w:marTop w:val="0"/>
      <w:marBottom w:val="0"/>
      <w:divBdr>
        <w:top w:val="none" w:sz="0" w:space="0" w:color="auto"/>
        <w:left w:val="none" w:sz="0" w:space="0" w:color="auto"/>
        <w:bottom w:val="none" w:sz="0" w:space="0" w:color="auto"/>
        <w:right w:val="none" w:sz="0" w:space="0" w:color="auto"/>
      </w:divBdr>
    </w:div>
    <w:div w:id="1709525245">
      <w:bodyDiv w:val="1"/>
      <w:marLeft w:val="0"/>
      <w:marRight w:val="0"/>
      <w:marTop w:val="0"/>
      <w:marBottom w:val="0"/>
      <w:divBdr>
        <w:top w:val="none" w:sz="0" w:space="0" w:color="auto"/>
        <w:left w:val="none" w:sz="0" w:space="0" w:color="auto"/>
        <w:bottom w:val="none" w:sz="0" w:space="0" w:color="auto"/>
        <w:right w:val="none" w:sz="0" w:space="0" w:color="auto"/>
      </w:divBdr>
    </w:div>
    <w:div w:id="1740324333">
      <w:bodyDiv w:val="1"/>
      <w:marLeft w:val="0"/>
      <w:marRight w:val="0"/>
      <w:marTop w:val="0"/>
      <w:marBottom w:val="0"/>
      <w:divBdr>
        <w:top w:val="none" w:sz="0" w:space="0" w:color="auto"/>
        <w:left w:val="none" w:sz="0" w:space="0" w:color="auto"/>
        <w:bottom w:val="none" w:sz="0" w:space="0" w:color="auto"/>
        <w:right w:val="none" w:sz="0" w:space="0" w:color="auto"/>
      </w:divBdr>
    </w:div>
    <w:div w:id="1799907698">
      <w:bodyDiv w:val="1"/>
      <w:marLeft w:val="0"/>
      <w:marRight w:val="0"/>
      <w:marTop w:val="0"/>
      <w:marBottom w:val="0"/>
      <w:divBdr>
        <w:top w:val="none" w:sz="0" w:space="0" w:color="auto"/>
        <w:left w:val="none" w:sz="0" w:space="0" w:color="auto"/>
        <w:bottom w:val="none" w:sz="0" w:space="0" w:color="auto"/>
        <w:right w:val="none" w:sz="0" w:space="0" w:color="auto"/>
      </w:divBdr>
    </w:div>
    <w:div w:id="1868594786">
      <w:bodyDiv w:val="1"/>
      <w:marLeft w:val="0"/>
      <w:marRight w:val="0"/>
      <w:marTop w:val="0"/>
      <w:marBottom w:val="0"/>
      <w:divBdr>
        <w:top w:val="none" w:sz="0" w:space="0" w:color="auto"/>
        <w:left w:val="none" w:sz="0" w:space="0" w:color="auto"/>
        <w:bottom w:val="none" w:sz="0" w:space="0" w:color="auto"/>
        <w:right w:val="none" w:sz="0" w:space="0" w:color="auto"/>
      </w:divBdr>
    </w:div>
    <w:div w:id="1872650776">
      <w:bodyDiv w:val="1"/>
      <w:marLeft w:val="0"/>
      <w:marRight w:val="0"/>
      <w:marTop w:val="0"/>
      <w:marBottom w:val="0"/>
      <w:divBdr>
        <w:top w:val="none" w:sz="0" w:space="0" w:color="auto"/>
        <w:left w:val="none" w:sz="0" w:space="0" w:color="auto"/>
        <w:bottom w:val="none" w:sz="0" w:space="0" w:color="auto"/>
        <w:right w:val="none" w:sz="0" w:space="0" w:color="auto"/>
      </w:divBdr>
    </w:div>
    <w:div w:id="1891257536">
      <w:bodyDiv w:val="1"/>
      <w:marLeft w:val="0"/>
      <w:marRight w:val="0"/>
      <w:marTop w:val="0"/>
      <w:marBottom w:val="0"/>
      <w:divBdr>
        <w:top w:val="none" w:sz="0" w:space="0" w:color="auto"/>
        <w:left w:val="none" w:sz="0" w:space="0" w:color="auto"/>
        <w:bottom w:val="none" w:sz="0" w:space="0" w:color="auto"/>
        <w:right w:val="none" w:sz="0" w:space="0" w:color="auto"/>
      </w:divBdr>
    </w:div>
    <w:div w:id="1908954197">
      <w:bodyDiv w:val="1"/>
      <w:marLeft w:val="0"/>
      <w:marRight w:val="0"/>
      <w:marTop w:val="0"/>
      <w:marBottom w:val="0"/>
      <w:divBdr>
        <w:top w:val="none" w:sz="0" w:space="0" w:color="auto"/>
        <w:left w:val="none" w:sz="0" w:space="0" w:color="auto"/>
        <w:bottom w:val="none" w:sz="0" w:space="0" w:color="auto"/>
        <w:right w:val="none" w:sz="0" w:space="0" w:color="auto"/>
      </w:divBdr>
    </w:div>
    <w:div w:id="200897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16</Pages>
  <Words>1162</Words>
  <Characters>6628</Characters>
  <Application>Microsoft Office Word</Application>
  <DocSecurity>0</DocSecurity>
  <Lines>55</Lines>
  <Paragraphs>15</Paragraphs>
  <ScaleCrop>false</ScaleCrop>
  <Company>微软中国</Company>
  <LinksUpToDate>false</LinksUpToDate>
  <CharactersWithSpaces>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44</cp:revision>
  <dcterms:created xsi:type="dcterms:W3CDTF">2018-02-05T06:16:00Z</dcterms:created>
  <dcterms:modified xsi:type="dcterms:W3CDTF">2022-02-10T08:24:00Z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