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关于峨眉山市公安局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１、贯彻执行国家、省、市公安工作的方针、政策和法律、法规、规章，拟定全市公安规范性文件，组织领导、检查、监督全市公安工作；负责本系统、本部门依法行政工作，落实行政执法责任制；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２、组织全市公安机关应急管理、抢险救援工作和社会公共突发事件的处置工作；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３、收集、掌握影响稳定、危险国内安全和社会治安的情况，分析研判形势，制定对策；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４、组织全市公安机关侦查工作，侦办刑事犯罪案件、国内危害国家安全的犯罪案件和经济犯罪案件；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５、负责全市治安管理工作并承担相应责任，协调处置全市重大治安事故和群体性事件，依法查处破坏社会治安秩序行为，依法开展治安行政管理和治安保卫工作；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６、负责全市出入境管理有关工作，组织全市出境、入境和持普通护照的外国人在峨居留、旅行的有关管理工作；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７、负责全市消防工作并承担相应责任，指导、监督、协调全市消防监督、火灾预防、火灾扑救工作；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８、指导峨眉山市公安局交警大队做好全市道路交通安全管理工作并承担相应责任；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９、组织全市公安机关对公共信息网络的安全保卫工作，打击网络违法犯罪行为；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１０、防范、处置邪教及有害气功组织的违法犯罪活动；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１１、组织、协调对恐怖活动的情报、防范、侦察和应急处置工作；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１２、负责市看守所、拘留所和强制戒毒所的管理工作；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１３、负责全市公安警卫业务工作，组织实施对党和国家领导人及重要来宾来峨期间的安全警卫工作；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１５、对全市武警部队执行公安任务及相关业务建设实施领导和指挥；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１６、负责全市公安队伍建设，组织全市公安机关人事管理、民警教育训练和公安宣传工作，按规定权限管理干部；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１７、负责全市公安机关纪检监察和警务督察工作；对全市公安机关及其人民警察的执法情况进行监督，维护民警合法权益；按规定权限对干部实施监督；查处公安队伍违法违纪案件；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１８、指导峨眉山市境内森林公安机关的业务工作；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１９、承担市政府禁毒委员会办公室、市政府实有人口管理工作领导小组办公室的具体工作；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２０、承办市委、市政府和上级公安机关交办的其他工作事项。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公安机关基本职能是预防、制止和侦查违法犯罪活动，维护社会治安秩序，制止危害社会治安秩序的行为等。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spacing w:line="600" w:lineRule="exact"/>
        <w:ind w:firstLine="640" w:firstLineChars="200"/>
        <w:rPr>
          <w:rFonts w:hint="eastAsia" w:ascii="仿宋_GB2312" w:hAnsi="黑体" w:eastAsia="仿宋_GB2312" w:cs="仿宋_GB2312"/>
          <w:color w:val="000000"/>
          <w:sz w:val="32"/>
          <w:szCs w:val="32"/>
        </w:rPr>
      </w:pPr>
      <w:r>
        <w:rPr>
          <w:rFonts w:hint="eastAsia" w:ascii="仿宋_GB2312" w:hAnsi="仿宋_GB2312" w:eastAsia="仿宋_GB2312" w:cs="仿宋_GB2312"/>
          <w:sz w:val="32"/>
          <w:szCs w:val="32"/>
        </w:rPr>
        <w:t>2022年，是进入全面建设社会主义现代化国家、向第二个百年奋斗目标进军和大力实施“十四五”规划的关键一年。</w:t>
      </w:r>
      <w:r>
        <w:rPr>
          <w:rFonts w:hint="eastAsia" w:ascii="仿宋_GB2312" w:hAnsi="黑体" w:eastAsia="仿宋_GB2312" w:cs="仿宋_GB2312"/>
          <w:sz w:val="32"/>
          <w:szCs w:val="32"/>
        </w:rPr>
        <w:t>全局上下</w:t>
      </w:r>
      <w:r>
        <w:rPr>
          <w:rFonts w:hint="eastAsia" w:ascii="仿宋_GB2312" w:hAnsi="黑体" w:eastAsia="仿宋_GB2312"/>
          <w:sz w:val="32"/>
          <w:szCs w:val="32"/>
        </w:rPr>
        <w:t>要</w:t>
      </w:r>
      <w:r>
        <w:rPr>
          <w:rFonts w:hint="eastAsia" w:ascii="仿宋_GB2312" w:hAnsi="黑体" w:eastAsia="仿宋_GB2312" w:cs="仿宋_GB2312"/>
          <w:color w:val="000000"/>
          <w:sz w:val="32"/>
          <w:szCs w:val="32"/>
        </w:rPr>
        <w:t>坚持以习近平新时代中国特色社会主义思想为指导，深入贯彻党的十九大和十九届历次全会精神，全面贯彻全国、全省、全市公安工作会议精神，坚持总体国家安全观，坚持稳中求进工作总基调，聚焦峨眉山市</w:t>
      </w:r>
      <w:r>
        <w:rPr>
          <w:rFonts w:hint="eastAsia" w:ascii="仿宋_GB2312" w:hAnsi="黑体" w:eastAsia="仿宋_GB2312"/>
          <w:sz w:val="32"/>
          <w:szCs w:val="32"/>
        </w:rPr>
        <w:t>“建设世界重要旅游目的地、建成世界级旅游景区、争创全国百强县”三大目标，</w:t>
      </w:r>
      <w:r>
        <w:rPr>
          <w:rFonts w:hint="eastAsia" w:ascii="仿宋_GB2312" w:hAnsi="黑体" w:eastAsia="仿宋_GB2312" w:cs="仿宋_GB2312"/>
          <w:color w:val="000000"/>
          <w:sz w:val="32"/>
          <w:szCs w:val="32"/>
        </w:rPr>
        <w:t>深入实施省公安厅“1357”发展战略和乐山市局“12345”工作思路，统筹推进峨眉山市委“1238”发展总体思路，以抓好党的二十大安保维稳工作为主题，以“喜迎二十大、忠诚保平安”主题实践活动为载体，以扎实开展“磐石”系列专项行动为抓手，深入贯彻省厅“三为三要三强”和市局“五强五防”要求，不断发扬“登山不止”的重要精神，持续推进“景城一体”融合，实施“五个打造”、做到“五个坚决”、推进“三化建设”，全力以赴战疫情、防风险、保安全、护稳定、抓改革、促发展，努力建设更高水平的平安峨眉，以安全稳定的优异成绩迎接党的二十大胜利召开。</w:t>
      </w:r>
      <w:r>
        <w:rPr>
          <w:rFonts w:hint="eastAsia" w:ascii="黑体" w:hAnsi="黑体" w:eastAsia="黑体" w:cs="仿宋_GB2312"/>
          <w:sz w:val="32"/>
          <w:szCs w:val="32"/>
        </w:rPr>
        <w:t>一是坚定一个目标。</w:t>
      </w:r>
      <w:r>
        <w:rPr>
          <w:rFonts w:hint="eastAsia" w:ascii="仿宋_GB2312" w:hAnsi="仿宋_GB2312" w:eastAsia="仿宋_GB2312" w:cs="仿宋_GB2312"/>
          <w:sz w:val="32"/>
          <w:szCs w:val="32"/>
        </w:rPr>
        <w:t>紧紧围绕打造“最安全旅游城市”，登山不止、永争一流，坚决打赢党的二十大安保维稳硬仗，确保公安工作和队伍建设实现“双一流”。</w:t>
      </w:r>
      <w:r>
        <w:rPr>
          <w:rFonts w:hint="eastAsia" w:ascii="黑体" w:hAnsi="黑体" w:eastAsia="黑体" w:cs="仿宋_GB2312"/>
          <w:sz w:val="32"/>
          <w:szCs w:val="32"/>
        </w:rPr>
        <w:t>二是打赢两大战役。</w:t>
      </w:r>
      <w:r>
        <w:rPr>
          <w:rFonts w:hint="eastAsia" w:ascii="仿宋_GB2312" w:hAnsi="仿宋_GB2312" w:eastAsia="仿宋_GB2312" w:cs="仿宋_GB2312"/>
          <w:sz w:val="32"/>
          <w:szCs w:val="32"/>
        </w:rPr>
        <w:t>扎实开展“集群打零”“拔钉追逃”“禁毒使命”</w:t>
      </w:r>
      <w:r>
        <w:rPr>
          <w:rFonts w:hint="eastAsia" w:ascii="仿宋_GB2312" w:hAnsi="黑体" w:eastAsia="仿宋_GB2312" w:cs="仿宋_GB2312"/>
          <w:sz w:val="32"/>
          <w:szCs w:val="32"/>
        </w:rPr>
        <w:t xml:space="preserve"> 断卡”“断流”</w:t>
      </w:r>
      <w:r>
        <w:rPr>
          <w:rFonts w:hint="eastAsia" w:ascii="仿宋_GB2312" w:hAnsi="仿宋_GB2312" w:eastAsia="仿宋_GB2312" w:cs="仿宋_GB2312"/>
          <w:sz w:val="32"/>
          <w:szCs w:val="32"/>
        </w:rPr>
        <w:t>等专项行动，打响缉毒禁毒攻坚战和反诈防骗攻坚战。</w:t>
      </w:r>
      <w:r>
        <w:rPr>
          <w:rFonts w:hint="eastAsia" w:ascii="黑体" w:hAnsi="黑体" w:eastAsia="黑体" w:cs="仿宋_GB2312"/>
          <w:sz w:val="32"/>
          <w:szCs w:val="32"/>
        </w:rPr>
        <w:t>三是解决三个难题。</w:t>
      </w:r>
      <w:r>
        <w:rPr>
          <w:rFonts w:hint="eastAsia" w:ascii="仿宋_GB2312" w:hAnsi="仿宋_GB2312" w:eastAsia="仿宋_GB2312" w:cs="仿宋_GB2312"/>
          <w:sz w:val="32"/>
          <w:szCs w:val="32"/>
        </w:rPr>
        <w:t>加强案件侦办力度，</w:t>
      </w:r>
      <w:r>
        <w:rPr>
          <w:rFonts w:hint="eastAsia" w:ascii="仿宋_GB2312" w:hAnsi="黑体" w:eastAsia="仿宋_GB2312" w:cs="仿宋_GB2312"/>
          <w:color w:val="000000"/>
          <w:sz w:val="32"/>
          <w:szCs w:val="32"/>
        </w:rPr>
        <w:t>重点突破“问题楼盘”。</w:t>
      </w:r>
      <w:r>
        <w:rPr>
          <w:rFonts w:hint="eastAsia" w:ascii="仿宋_GB2312" w:eastAsia="仿宋_GB2312" w:cs="Arial"/>
          <w:color w:val="000000"/>
          <w:sz w:val="32"/>
          <w:szCs w:val="32"/>
        </w:rPr>
        <w:t xml:space="preserve"> 加大“智慧交警”投入力度，持续整治交通秩序。不断提升专业攻坚的能力，高压严打非法采矿。</w:t>
      </w:r>
      <w:r>
        <w:rPr>
          <w:rFonts w:hint="eastAsia" w:ascii="黑体" w:hAnsi="黑体" w:eastAsia="黑体" w:cs="仿宋_GB2312"/>
          <w:sz w:val="32"/>
          <w:szCs w:val="32"/>
        </w:rPr>
        <w:t>四是做到“五个坚决”。</w:t>
      </w:r>
      <w:r>
        <w:rPr>
          <w:rFonts w:hint="eastAsia" w:ascii="仿宋_GB2312" w:hAnsi="黑体" w:eastAsia="仿宋_GB2312" w:cs="仿宋_GB2312"/>
          <w:color w:val="000000"/>
          <w:sz w:val="32"/>
          <w:szCs w:val="32"/>
        </w:rPr>
        <w:t xml:space="preserve"> 坚决做实安保维稳、坚决防范暴恐袭击、坚决抓好警务改革、坚决抓好疫情防控、坚决抓好利民措施。</w:t>
      </w:r>
      <w:r>
        <w:rPr>
          <w:rFonts w:hint="eastAsia" w:ascii="黑体" w:hAnsi="黑体" w:eastAsia="黑体" w:cs="仿宋_GB2312"/>
          <w:sz w:val="32"/>
          <w:szCs w:val="32"/>
        </w:rPr>
        <w:t>五是实施“五个打造”。</w:t>
      </w:r>
      <w:r>
        <w:rPr>
          <w:rFonts w:hint="eastAsia" w:ascii="楷体_GB2312" w:eastAsia="楷体_GB2312"/>
          <w:b/>
          <w:sz w:val="32"/>
          <w:szCs w:val="32"/>
        </w:rPr>
        <w:t xml:space="preserve"> </w:t>
      </w:r>
      <w:r>
        <w:rPr>
          <w:rFonts w:hint="eastAsia" w:ascii="仿宋_GB2312" w:hAnsi="黑体" w:eastAsia="仿宋_GB2312" w:cs="仿宋_GB2312"/>
          <w:color w:val="000000"/>
          <w:sz w:val="32"/>
          <w:szCs w:val="32"/>
        </w:rPr>
        <w:t>全面打造枫桥式公安派出所，全面打造智能化社戒社康中心，全面打造高效运转的情指中心，全面打造一流的执法办案中心，全面打造一级公安监所。</w:t>
      </w:r>
      <w:r>
        <w:rPr>
          <w:rFonts w:hint="eastAsia" w:ascii="黑体" w:hAnsi="黑体" w:eastAsia="黑体" w:cs="仿宋_GB2312"/>
          <w:sz w:val="32"/>
          <w:szCs w:val="32"/>
        </w:rPr>
        <w:t>六是推进 “三化建设”。</w:t>
      </w:r>
      <w:r>
        <w:rPr>
          <w:rFonts w:hint="eastAsia" w:ascii="楷体_GB2312" w:eastAsia="楷体_GB2312"/>
          <w:b/>
          <w:sz w:val="32"/>
          <w:szCs w:val="32"/>
        </w:rPr>
        <w:t xml:space="preserve"> </w:t>
      </w:r>
      <w:r>
        <w:rPr>
          <w:rFonts w:hint="eastAsia" w:ascii="仿宋_GB2312" w:hAnsi="黑体" w:eastAsia="仿宋_GB2312" w:cs="仿宋_GB2312"/>
          <w:color w:val="000000"/>
          <w:sz w:val="32"/>
          <w:szCs w:val="32"/>
        </w:rPr>
        <w:t>推动政治建警标准化、队伍管理规范化、公安队伍专业化三化建设。</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峨眉山市公安局部门预算单位1个，其中包括行政机关2个、事业编制文秘中心及戒毒中心各1个（不单独核算人员经费，公用及工作经费纳入机关），无下属二级预算单位。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按照综合预算的原则，峨眉山市公安局所有收入和支出均纳入预算管理。20</w:t>
      </w:r>
      <w:r>
        <w:rPr>
          <w:rFonts w:ascii="仿宋_GB2312" w:eastAsia="仿宋_GB2312"/>
          <w:sz w:val="32"/>
          <w:szCs w:val="32"/>
        </w:rPr>
        <w:t>2</w:t>
      </w:r>
      <w:r>
        <w:rPr>
          <w:rFonts w:hint="eastAsia" w:ascii="仿宋_GB2312" w:eastAsia="仿宋_GB2312"/>
          <w:sz w:val="32"/>
          <w:szCs w:val="32"/>
        </w:rPr>
        <w:t>2年峨眉山市公安局收入预算总额为13129.07万元，较上年预算数增加244.83万元。其中：当年财政拨款收入13129.07万元，事业收入0万元，其他收入0万元。相应安排支出预算13129.07万元，其中：人员支出5014.42万元，日常公用支出3904.70万元，对个人和家庭的补助支出8.59万元，专项支出4201.35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峨眉山市公安局2022年财政拨款收支总预算13129.07万元，主要用于保障峨眉山市公安局机构正常运转、完成日常工作任务</w:t>
      </w:r>
      <w:r>
        <w:rPr>
          <w:rFonts w:hint="eastAsia" w:ascii="仿宋" w:hAnsi="仿宋" w:eastAsia="仿宋"/>
          <w:sz w:val="32"/>
          <w:szCs w:val="32"/>
        </w:rPr>
        <w:t>以及预防、制止和侦查违法犯罪活动，维护社会治安秩序，制止危害社会治安秩序的行为等相关工作。</w:t>
      </w: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基本支出8927.72万元，是用于保障峨眉山市公安局正常运转的日常支出，包括基本工资、津贴补贴等人员经费以及办公费、印刷费、水电费、办公设备购置等日常公用经费。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项目支出4201.35万元，是用于保障峨眉山市公安局为完成特定的行政工作任务或事业发展目标，用于专项业务工作的经费支出。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峨眉山市公安局2022年一般公共预算当年拨款11190.07万元，较上年预算数减少1694.17万元。主要原因是增加了政府性基金预算拨款。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公共安全支出支出9590.41万元，占85.7%；社会保障和就业支出696.75万元，占6.23%；卫生健康支出209.33万元，占1.87%；住房保障支出693.57万元，占6.2%。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1.公共安全支出（类）公安（款）行政运行（项），2022年预算数为7189.43万元，主要用于：</w:t>
      </w:r>
      <w:r>
        <w:rPr>
          <w:rFonts w:hint="eastAsia" w:ascii="仿宋" w:hAnsi="仿宋" w:eastAsia="仿宋"/>
          <w:sz w:val="32"/>
          <w:szCs w:val="32"/>
        </w:rPr>
        <w:t>我局正常运转的基本支出，包括基本工资、津贴补贴等人员经费以及办公费、印刷费、水电费等日常公用经费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2.公共安全支出（类）公安（款）一般行政管理事务（项），2022年预算数为462.00万元，主要用于：警务业务费、禁毒工作经费。</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3.公共安全支出（类）公安（款）事业运行（项），2022年预算数为138.63万元，主要用于：事业干部工资、津贴及绩效工资等发放。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5.公共安全支出（类）公安（款）其他公安支出（项），2022年预算数为1800.35万元，主要用于：交警专项业务费开支、交通事故鉴定费开支、涉案车辆管理费等。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6.社会保障和就业（类）行政事业单位养老支出（款）机关事业单位基本养老保险缴费支出（项），2022年预算数为444.35万元，主要用于：</w:t>
      </w:r>
      <w:r>
        <w:rPr>
          <w:rFonts w:hint="eastAsia" w:ascii="仿宋" w:hAnsi="仿宋" w:eastAsia="仿宋"/>
          <w:sz w:val="32"/>
          <w:szCs w:val="32"/>
        </w:rPr>
        <w:t>机关事业单位基本养老保险缴费支出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7.社会保障和就业（类）行政事业单位养老支出（款）机关事业单位职业年金缴费支出（项），2022年预算数为222.18万元，主要用于：</w:t>
      </w:r>
      <w:r>
        <w:rPr>
          <w:rFonts w:hint="eastAsia" w:ascii="仿宋" w:hAnsi="仿宋" w:eastAsia="仿宋"/>
          <w:sz w:val="32"/>
          <w:szCs w:val="32"/>
        </w:rPr>
        <w:t>主要用于机关事业单位职业年金缴费支出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8.社会保障和就业（类）抚恤（款）其他优抚支出（项），2022年预算数为2.83万元，主要用于：</w:t>
      </w:r>
      <w:r>
        <w:rPr>
          <w:rFonts w:hint="eastAsia" w:ascii="仿宋" w:hAnsi="仿宋" w:eastAsia="仿宋"/>
          <w:sz w:val="32"/>
          <w:szCs w:val="32"/>
        </w:rPr>
        <w:t>其他优抚人员支出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9.社会保障和就业（类）其他社会保障和就业支出（款）其其他社会保障和就业支出（项），2022年预算数为27.40万元，主要用于：</w:t>
      </w:r>
      <w:r>
        <w:rPr>
          <w:rFonts w:hint="eastAsia" w:ascii="仿宋" w:hAnsi="仿宋" w:eastAsia="仿宋"/>
          <w:sz w:val="32"/>
          <w:szCs w:val="32"/>
        </w:rPr>
        <w:t>机关事业单位工伤保险缴费支出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）行政事业单位医疗（款）行政单位医疗（项），2022年预算数为209.33万元，主要用于：</w:t>
      </w:r>
      <w:r>
        <w:rPr>
          <w:rFonts w:hint="eastAsia" w:ascii="仿宋" w:hAnsi="仿宋" w:eastAsia="仿宋"/>
          <w:sz w:val="32"/>
          <w:szCs w:val="32"/>
        </w:rPr>
        <w:t>在职人员医保单位部分</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11.住房保障支出（类）住房改革支出（款）住房公积金（项），2022年预算数为693.57万元，主要用于：按人力资源和社会保障部、财政部规定的基本工资和津贴补贴以及规定比例为职工缴纳的住房公积金支出。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峨眉山市公安局2022年一般公共预算基本支出8927.72万元，其中：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人员经费5023.01万元，主要包括：基本工资、津贴补贴、绩效工资、奖金、社会保险缴费、其他工资福利支出、生活补助、奖励金、其他对个人和家庭的补助。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3904.70万元，主要包括：办公费、印刷费、咨询费、手续费、水费、电费、邮电费、物业管理费、差旅费、维修（护）费、租赁费、会议费、培训费、公务接待费、专用材料费、劳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峨眉山市公安局2022年政府性基金预算当年拨款1939万元，较上年预算数增加1541万元。主要原因是：增加了国有土地使用权出让收入安排的支出和其他国有土地使用权出让收入安排的支出。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公安局2022年“三公”经费预算数412.50万元，较上年“三公”经费预算数减少0.5万元。其中财政拨款安排“三公”经费412.5万元。因公出国（境）经费0万元，公务接待费22.5万元，公务用车购置及运行维护费390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 w:hAnsi="仿宋" w:eastAsia="仿宋"/>
          <w:sz w:val="32"/>
          <w:szCs w:val="32"/>
        </w:rPr>
        <w:t>无因公出国（境）预算。</w:t>
      </w:r>
      <w:r>
        <w:rPr>
          <w:rFonts w:ascii="仿宋" w:hAnsi="仿宋" w:eastAsia="仿宋"/>
          <w:sz w:val="32"/>
          <w:szCs w:val="32"/>
        </w:rPr>
        <w:t>20</w:t>
      </w:r>
      <w:r>
        <w:rPr>
          <w:rFonts w:hint="eastAsia" w:ascii="仿宋" w:hAnsi="仿宋" w:eastAsia="仿宋"/>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（二）公务接待费较上年预算减少0.5万元，下降2.17%。减少原因:厉行节约，严格控制公务接待费用支出。</w:t>
      </w:r>
    </w:p>
    <w:p>
      <w:pPr>
        <w:spacing w:line="600" w:lineRule="exact"/>
        <w:ind w:firstLine="640" w:firstLineChars="200"/>
        <w:outlineLvl w:val="1"/>
        <w:rPr>
          <w:rFonts w:ascii="仿宋" w:hAnsi="仿宋" w:eastAsia="仿宋"/>
          <w:sz w:val="32"/>
          <w:szCs w:val="32"/>
        </w:rPr>
      </w:pPr>
      <w:r>
        <w:rPr>
          <w:rFonts w:hint="eastAsia" w:ascii="仿宋_GB2312" w:eastAsia="仿宋_GB2312"/>
          <w:sz w:val="32"/>
          <w:szCs w:val="32"/>
        </w:rPr>
        <w:t>2022年公务接待费计划用于</w:t>
      </w:r>
      <w:r>
        <w:rPr>
          <w:rFonts w:hint="eastAsia" w:ascii="仿宋" w:hAnsi="仿宋" w:eastAsia="仿宋"/>
          <w:sz w:val="32"/>
          <w:szCs w:val="32"/>
        </w:rPr>
        <w:t>接待上级业务指导和工作调研、各级部门交流学习产生的公务接待费用等。</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公务用车购置及运行维护费较上年预算减少0万元，下降0%。减少原因：无。单位现有公务用车70辆，其中：轿车25辆、越野车16辆、小型普通客车2辆、大型普通客车1辆、其他26辆。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2022年安排公务用车购置费0万元。</w:t>
      </w:r>
    </w:p>
    <w:p>
      <w:pPr>
        <w:pStyle w:val="7"/>
        <w:ind w:firstLine="640" w:firstLineChars="200"/>
        <w:rPr>
          <w:rFonts w:ascii="仿宋" w:hAnsi="仿宋" w:eastAsia="仿宋"/>
          <w:sz w:val="32"/>
          <w:szCs w:val="32"/>
        </w:rPr>
      </w:pPr>
      <w:r>
        <w:rPr>
          <w:rFonts w:hint="eastAsia" w:ascii="仿宋_GB2312" w:eastAsia="仿宋_GB2312"/>
          <w:sz w:val="32"/>
          <w:szCs w:val="32"/>
        </w:rPr>
        <w:t>2022年安排公务用车运行维护费390万元，用于</w:t>
      </w:r>
      <w:r>
        <w:rPr>
          <w:rFonts w:hint="eastAsia" w:ascii="仿宋" w:hAnsi="仿宋" w:eastAsia="仿宋"/>
          <w:sz w:val="32"/>
          <w:szCs w:val="32"/>
        </w:rPr>
        <w:t>公安机关出警、处突、维稳、日常巡逻和案件侦办、重大活动安保、抢险救援等工作。</w:t>
      </w:r>
      <w:r>
        <w:rPr>
          <w:rFonts w:ascii="仿宋" w:hAnsi="仿宋" w:eastAsia="仿宋"/>
          <w:sz w:val="32"/>
          <w:szCs w:val="32"/>
        </w:rPr>
        <w:t xml:space="preserve"> </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公安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3904.7万元，较上年预算增加449.04万元，增长12.99%。</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2022年，峨眉山市公安局安排政府采购预算0万元。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截至去年底，峨眉山市公安局实际共有车辆66辆。单位价值200万元以上大型设备2台（套）。</w:t>
      </w:r>
      <w:r>
        <w:rPr>
          <w:rFonts w:hint="eastAsia" w:ascii="仿宋_GB2312" w:eastAsia="仿宋_GB2312"/>
          <w:sz w:val="32"/>
          <w:szCs w:val="32"/>
        </w:rPr>
        <w:br w:type="textWrapping"/>
      </w:r>
      <w:r>
        <w:rPr>
          <w:rFonts w:hint="eastAsia" w:ascii="仿宋_GB2312" w:eastAsia="仿宋_GB2312"/>
          <w:sz w:val="32"/>
          <w:szCs w:val="32"/>
        </w:rPr>
        <w:t>　　2022年，预算安排购置车辆0辆及单位价值200万元以上大型设备0台（套）。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公安局按要求实行绩效目标管理，部门（单位）整体绩效目标涉及预算安排13129.07万元，其中基本支出8927.72万元，项目支出4201.35万元。其中编制了项目绩效目标的预算4201.35万元，主要为监管场所经费、警务装备费、警务业务费、禁毒经费、天网、信息化建设及运维费、交警专项业务费、交通事故鉴定费、扣留事故车辆施救及停放管理费、涉案车辆管理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1.财政拨款收支情况：指一般公共预算、政府性基金预算、国有资产经营预算拨款收支情况。 </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2.一般公共预算拨款收入：指本级财政当年拨付的资金。</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3.公共安全支出：2040201指我局正常运转的基本支出，包括基本工资、津贴补贴等人员经费以及办公费、印刷费、水电费等日常公用经费；2040202指</w:t>
      </w:r>
      <w:r>
        <w:rPr>
          <w:rFonts w:hint="eastAsia" w:ascii="仿宋_GB2312" w:eastAsia="仿宋_GB2312"/>
          <w:sz w:val="32"/>
          <w:szCs w:val="32"/>
        </w:rPr>
        <w:t>管场所经费、警务装备费、警务业务费、禁毒经费、天网、信息化建设及运维费等专</w:t>
      </w:r>
      <w:r>
        <w:rPr>
          <w:rFonts w:hint="eastAsia" w:ascii="仿宋_GB2312" w:eastAsia="仿宋_GB2312" w:cs="仿宋"/>
          <w:color w:val="000000"/>
          <w:kern w:val="0"/>
          <w:sz w:val="32"/>
          <w:szCs w:val="32"/>
        </w:rPr>
        <w:t>项支出；2040250指事业干部工资、津贴及绩效工资等发放；2040299指峨眉山市公安局交通警察大队</w:t>
      </w:r>
      <w:r>
        <w:rPr>
          <w:rFonts w:hint="eastAsia" w:ascii="仿宋_GB2312" w:eastAsia="仿宋_GB2312"/>
          <w:sz w:val="32"/>
          <w:szCs w:val="32"/>
        </w:rPr>
        <w:t>交警专项业务费、交通事故鉴定费、扣留事故车辆施救及停放管理费、涉案车辆管理费</w:t>
      </w:r>
      <w:r>
        <w:rPr>
          <w:rFonts w:hint="eastAsia" w:ascii="仿宋_GB2312" w:eastAsia="仿宋_GB2312" w:cs="仿宋"/>
          <w:color w:val="000000"/>
          <w:kern w:val="0"/>
          <w:sz w:val="32"/>
          <w:szCs w:val="32"/>
        </w:rPr>
        <w:t>等专项支出。</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4.社会保障和就业支出：2080505指机关事业单位基本养老保险缴费支出；2080506指机关事业单位职业年金缴费支出；2080899指其他优抚人员支出；2089999指机关事业单位工伤保险缴费支出。</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5.医生健康支出2101101：指在职人员医保单位部分。</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6.城乡社区支出2120899：指政府性基金预算其他国有土地使用权出让收入安排的道路精细化管理项目支出。</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7.住房保障支出2210201：指部门按人力资源和社会保障部、财政部规定的基本工资和津贴补贴以及规定比例为职工缴纳的住房公积金支出。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9.项目支出：指在基本支出之外为完成特定行政任务和事业发展目标所发生的支出。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146C7"/>
    <w:rsid w:val="00050092"/>
    <w:rsid w:val="00091317"/>
    <w:rsid w:val="000F0A83"/>
    <w:rsid w:val="000F441E"/>
    <w:rsid w:val="000F755E"/>
    <w:rsid w:val="0012191A"/>
    <w:rsid w:val="00150D6B"/>
    <w:rsid w:val="00186709"/>
    <w:rsid w:val="001A0437"/>
    <w:rsid w:val="001A2108"/>
    <w:rsid w:val="001E714A"/>
    <w:rsid w:val="002110D0"/>
    <w:rsid w:val="002730CD"/>
    <w:rsid w:val="00361461"/>
    <w:rsid w:val="00373224"/>
    <w:rsid w:val="003A561B"/>
    <w:rsid w:val="00425810"/>
    <w:rsid w:val="00495843"/>
    <w:rsid w:val="004A1A00"/>
    <w:rsid w:val="004C1B5A"/>
    <w:rsid w:val="0053746F"/>
    <w:rsid w:val="00564603"/>
    <w:rsid w:val="00571E1F"/>
    <w:rsid w:val="005E688F"/>
    <w:rsid w:val="0060774B"/>
    <w:rsid w:val="00691EC7"/>
    <w:rsid w:val="006B07D1"/>
    <w:rsid w:val="0071381A"/>
    <w:rsid w:val="00777E08"/>
    <w:rsid w:val="007934F3"/>
    <w:rsid w:val="007A1D03"/>
    <w:rsid w:val="00820BA3"/>
    <w:rsid w:val="008236F3"/>
    <w:rsid w:val="00861D72"/>
    <w:rsid w:val="008C72F8"/>
    <w:rsid w:val="008C75B3"/>
    <w:rsid w:val="009340F3"/>
    <w:rsid w:val="00A527E0"/>
    <w:rsid w:val="00A62C86"/>
    <w:rsid w:val="00AE4401"/>
    <w:rsid w:val="00B3123E"/>
    <w:rsid w:val="00B3548B"/>
    <w:rsid w:val="00B8402F"/>
    <w:rsid w:val="00BB1607"/>
    <w:rsid w:val="00BB666B"/>
    <w:rsid w:val="00C044B7"/>
    <w:rsid w:val="00C30088"/>
    <w:rsid w:val="00C5515C"/>
    <w:rsid w:val="00CC5FF3"/>
    <w:rsid w:val="00CD46D7"/>
    <w:rsid w:val="00D36FE8"/>
    <w:rsid w:val="00DE1A43"/>
    <w:rsid w:val="00DE2B0C"/>
    <w:rsid w:val="00DF77CF"/>
    <w:rsid w:val="00EA6295"/>
    <w:rsid w:val="00F429C0"/>
    <w:rsid w:val="00FB45E1"/>
    <w:rsid w:val="066D6077"/>
    <w:rsid w:val="15D35DF5"/>
    <w:rsid w:val="270B2E60"/>
    <w:rsid w:val="276557C3"/>
    <w:rsid w:val="2ED21556"/>
    <w:rsid w:val="36DD628E"/>
    <w:rsid w:val="39B8247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0"/>
    <w:basedOn w:val="1"/>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852</Words>
  <Characters>4858</Characters>
  <Lines>40</Lines>
  <Paragraphs>11</Paragraphs>
  <TotalTime>716</TotalTime>
  <ScaleCrop>false</ScaleCrop>
  <LinksUpToDate>false</LinksUpToDate>
  <CharactersWithSpaces>5699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2022-02-28T03:20:36Z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1940123E6AC5488A90FCCE039F3A91A7</vt:lpwstr>
  </property>
</Properties>
</file>