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bookmarkStart w:id="0" w:name="_GoBack"/>
      <w:bookmarkEnd w:id="0"/>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rPr>
        <w:t>教育部门</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贯彻执行党和国家有关教育工作的方针、政策和法律法规，研究拟订全市教育工作的政策并监督实施。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拟订全市教育体制改革政策、教育事业发展规划和年度计划并组织实施；负责各类教育的统筹规划和协调管理；负责教育系统基本信息的统计、分析、发布工作；指导教育信息化建设工作。</w:t>
      </w:r>
    </w:p>
    <w:p>
      <w:pPr>
        <w:spacing w:line="600" w:lineRule="exact"/>
        <w:ind w:left="-2" w:leftChars="-1" w:firstLine="542"/>
        <w:outlineLvl w:val="1"/>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负责本部门教育经费的统筹管理，参与拟订筹措教育经费、教育拨款、教育基建投资的政策和措施，监督全市教育经费项目的执行。提出有关教育收费项目和标准的意见，配合物价、财政部门规范学校收费行为，治理各种乱收费。</w:t>
      </w:r>
    </w:p>
    <w:p>
      <w:pPr>
        <w:spacing w:line="600" w:lineRule="exact"/>
        <w:ind w:left="2" w:firstLine="537" w:firstLineChars="168"/>
        <w:outlineLvl w:val="1"/>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负责义务教育的宏观指导与协调；推进全市义务教育均衡发展和促进教育公平；推进基础教育教学改革，全面实施素质教育。综合管理各类教育机构举办的学历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指导全市各类学校的思想政治、德育、教学、体育卫生与美育工作、劳动技术教育、国防教育和安全稳定工作。配合有关部门保护未成年学生身心健康及合法权益。</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主管全市教师工作；负责规划并指导全市教师队伍建设；根据编制标准，指导各类学校核定教职工编制和岗位设置；负责中小学教师专业技术职务资格评审、培养培训、继续教育和考核管理；指导学校内部管理体制改革和人事、分配制度改革。</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综合管理全市中小学校长的选拔、任用、培训；具体承办管理权限范围内学校领导干部的考核任免工作。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统筹管理全市各级各类学校的学历教育考试工作；组织各级各类学校招生工作；承担市教育招生考试委员会的日常工作。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规划并指导全市教育科研和教育科研成果的推广工作，管理全市教育情报、技术装备、远程教育的规划与发展建设工作。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管理中小学（幼儿园）及其它直属事业单位；指导有关教育的学会、协会、研究会、基金会等社团组织的工作。</w:t>
      </w:r>
    </w:p>
    <w:p>
      <w:pPr>
        <w:spacing w:line="600" w:lineRule="exact"/>
        <w:ind w:firstLine="640" w:firstLineChars="200"/>
        <w:outlineLvl w:val="1"/>
        <w:rPr>
          <w:rFonts w:ascii="仿宋_GB2312" w:hAnsi="宋体" w:eastAsia="仿宋_GB2312"/>
          <w:sz w:val="32"/>
          <w:szCs w:val="32"/>
        </w:rPr>
      </w:pPr>
      <w:r>
        <w:rPr>
          <w:rFonts w:ascii="仿宋_GB2312" w:hAnsi="宋体" w:eastAsia="仿宋_GB2312"/>
          <w:sz w:val="32"/>
          <w:szCs w:val="32"/>
        </w:rPr>
        <w:t>11.</w:t>
      </w:r>
      <w:r>
        <w:rPr>
          <w:rFonts w:hint="eastAsia" w:ascii="仿宋_GB2312" w:hAnsi="宋体" w:eastAsia="仿宋_GB2312"/>
          <w:sz w:val="32"/>
          <w:szCs w:val="32"/>
        </w:rPr>
        <w:t>指导以就业为导向的职业教育的发展与改革。指导中等职业教育教材建设和职业指导工作。</w:t>
      </w:r>
    </w:p>
    <w:p>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12.统筹规划、综合管理全市民办教育，规范民办教育办学秩序，促进民办教育事业健康发展。</w:t>
      </w:r>
    </w:p>
    <w:p>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13.负责组织和指导中等及中等以下教育、扫除青壮年文盲工作的督导检查和评估验收工作，指导基础教育发展水平和质量的监测工作。</w:t>
      </w:r>
    </w:p>
    <w:p>
      <w:pPr>
        <w:spacing w:line="600" w:lineRule="exact"/>
        <w:ind w:firstLine="640" w:firstLineChars="200"/>
        <w:outlineLvl w:val="1"/>
        <w:rPr>
          <w:rFonts w:hint="eastAsia" w:ascii="仿宋_GB2312" w:eastAsia="仿宋_GB2312"/>
          <w:sz w:val="32"/>
          <w:szCs w:val="32"/>
        </w:rPr>
      </w:pPr>
      <w:r>
        <w:rPr>
          <w:rFonts w:hint="eastAsia" w:ascii="仿宋_GB2312" w:hAnsi="宋体" w:eastAsia="仿宋_GB2312"/>
          <w:sz w:val="32"/>
          <w:szCs w:val="32"/>
        </w:rPr>
        <w:t>14．贯彻执行国家语言文字的方针政策，指导普通话推广工作，承担上级语言文字工作委员会布置的工作。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1.继续加大公办园建设，巩固普惠性学前教育资源，学前三年毛入园率不低于95%。继续保持全市公办园在园幼儿占比达50%，普惠率不低于80%目标，进一步提高普惠质量。建成省级示范幼儿园1所。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2.推进义务教育优质均衡发展。巩固义务教育均衡发展成果，全市义务教育阶段巩固率达95%以上，义务教育全面消除“大班额”。探索学区制管理改革试点，启动省级义务教育优质发展共同体建设。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3.着力开展乡村教师队伍培训，助推乡村教育振兴。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4.稳步提升高中教育质量和办学品质。推动普通高中新课程方案和课程标准全面实施，启动峨眉二中、四川博睿特外国语学校省级示范引领高中建设。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推进“双减”工作，持续压减学科类校外培训机构，进一步规范校外培训行为。加强义务教育学校课后服务管理，提高课后服务质量，助力减负提质。持续规范民办义务教育发展，完成民办义务教育阶段学生占比低于全市义务教育阶段学生总人数15%的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6.认真贯彻落实《国家职业教育改革实施方案》，探索推进校企合作、产教融合，完成市职业技术学校省示范校建设终期验收。进一步探索普职融通教育，加强峨眉文旅综合高中改革试点的指导和管理。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7.组织参加省、市教育信息化作品竞赛活动，完成全市教师信息技术应用能力提升工程 2.0培训。加强教育装备常规管理，确保装备管理适应新时代教育教学的需要。</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8.抓好教育项目建设。加快推进峨眉二中高中改扩建项目，完成峨眉三小后校门及综合楼、峨眉第一幼儿园建设、峨眉城北幼儿园建设项目，开工建设峨眉一中初中部综合楼建设项目。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9.优化学校布局调整。开展峨眉旅博幼儿园建设选址等前期工作，力争于2022年年底开工。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做好教育资助工作。为950名家庭经济困难儿童补助保教费；为1900名义务教育阶段家庭贫困学生发放生活补助；全面免除义务教育阶段学生学杂费、作业本费；为850名家庭经济困难在校高中生免除学费、提供生活补助；为800名家庭经济困难中职学生发放国家助学金。</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教育部门下属二级预算单位38个，其中行政单位1个，其他事业单位37个。主要包括：教育局、教师培训中心、教育考试中心、教育技术装备站、普通高中、职业高中、普通初中、普通小学、幼儿园等。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按照综合预算的原则，教育部门所有收入和支出均纳入预算管理。20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 教育部门收入预算总额为</w:t>
      </w:r>
      <w:r>
        <w:rPr>
          <w:rFonts w:hint="eastAsia" w:ascii="仿宋_GB2312" w:eastAsia="仿宋_GB2312"/>
          <w:sz w:val="32"/>
          <w:szCs w:val="32"/>
          <w:lang w:val="en-US" w:eastAsia="zh-CN"/>
        </w:rPr>
        <w:t>50048.98</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928.99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48893.05</w:t>
      </w:r>
      <w:r>
        <w:rPr>
          <w:rFonts w:hint="eastAsia" w:ascii="仿宋_GB2312" w:eastAsia="仿宋_GB2312"/>
          <w:sz w:val="32"/>
          <w:szCs w:val="32"/>
        </w:rPr>
        <w:t>万元</w:t>
      </w:r>
      <w:r>
        <w:rPr>
          <w:rFonts w:hint="eastAsia" w:ascii="仿宋_GB2312" w:eastAsia="仿宋_GB2312"/>
          <w:sz w:val="32"/>
          <w:szCs w:val="32"/>
          <w:lang w:eastAsia="zh-CN"/>
        </w:rPr>
        <w:t>，财政专户管理资金收入</w:t>
      </w:r>
      <w:r>
        <w:rPr>
          <w:rFonts w:hint="eastAsia" w:ascii="仿宋_GB2312" w:eastAsia="仿宋_GB2312"/>
          <w:sz w:val="32"/>
          <w:szCs w:val="32"/>
          <w:lang w:val="en-US" w:eastAsia="zh-CN"/>
        </w:rPr>
        <w:t>1155.93万元，</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50048.98</w:t>
      </w:r>
      <w:r>
        <w:rPr>
          <w:rFonts w:hint="eastAsia" w:ascii="仿宋_GB2312" w:eastAsia="仿宋_GB2312"/>
          <w:sz w:val="32"/>
          <w:szCs w:val="32"/>
        </w:rPr>
        <w:t>万元，其中：人员支出</w:t>
      </w:r>
      <w:r>
        <w:rPr>
          <w:rFonts w:hint="eastAsia" w:ascii="仿宋_GB2312" w:eastAsia="仿宋_GB2312"/>
          <w:sz w:val="32"/>
          <w:szCs w:val="32"/>
          <w:lang w:val="en-US" w:eastAsia="zh-CN"/>
        </w:rPr>
        <w:t>35643.83</w:t>
      </w:r>
      <w:r>
        <w:rPr>
          <w:rFonts w:hint="eastAsia" w:ascii="仿宋_GB2312" w:eastAsia="仿宋_GB2312"/>
          <w:sz w:val="32"/>
          <w:szCs w:val="32"/>
        </w:rPr>
        <w:t>万元，日常公用支出</w:t>
      </w:r>
      <w:r>
        <w:rPr>
          <w:rFonts w:hint="eastAsia" w:ascii="仿宋_GB2312" w:eastAsia="仿宋_GB2312"/>
          <w:sz w:val="32"/>
          <w:szCs w:val="32"/>
          <w:lang w:val="en-US" w:eastAsia="zh-CN"/>
        </w:rPr>
        <w:t>2301.38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453</w:t>
      </w:r>
      <w:r>
        <w:rPr>
          <w:rFonts w:hint="eastAsia" w:ascii="仿宋_GB2312" w:eastAsia="仿宋_GB2312"/>
          <w:sz w:val="32"/>
          <w:szCs w:val="32"/>
        </w:rPr>
        <w:t>万元，专项支出</w:t>
      </w:r>
      <w:r>
        <w:rPr>
          <w:rFonts w:hint="eastAsia" w:ascii="仿宋_GB2312" w:eastAsia="仿宋_GB2312"/>
          <w:sz w:val="32"/>
          <w:szCs w:val="32"/>
          <w:lang w:val="en-US" w:eastAsia="zh-CN"/>
        </w:rPr>
        <w:t>11551.85</w:t>
      </w:r>
      <w:r>
        <w:rPr>
          <w:rFonts w:hint="eastAsia" w:ascii="仿宋_GB2312" w:eastAsia="仿宋_GB2312"/>
          <w:sz w:val="32"/>
          <w:szCs w:val="32"/>
        </w:rPr>
        <w:t>万元</w:t>
      </w:r>
      <w:r>
        <w:rPr>
          <w:rFonts w:hint="eastAsia" w:ascii="仿宋_GB2312" w:eastAsia="仿宋_GB2312"/>
          <w:sz w:val="32"/>
          <w:szCs w:val="32"/>
          <w:lang w:eastAsia="zh-CN"/>
        </w:rPr>
        <w:t>，年终结转结余</w:t>
      </w:r>
      <w:r>
        <w:rPr>
          <w:rFonts w:hint="eastAsia" w:ascii="仿宋_GB2312" w:eastAsia="仿宋_GB2312"/>
          <w:sz w:val="32"/>
          <w:szCs w:val="32"/>
          <w:lang w:val="en-US" w:eastAsia="zh-CN"/>
        </w:rPr>
        <w:t>98.92万元。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48893.05</w:t>
      </w:r>
      <w:r>
        <w:rPr>
          <w:rFonts w:hint="eastAsia" w:ascii="仿宋_GB2312" w:eastAsia="仿宋_GB2312"/>
          <w:sz w:val="32"/>
          <w:szCs w:val="32"/>
        </w:rPr>
        <w:t>万元，主要用于保障教育部门机构正常运转、完成日常工作任务以及承担教育事业发展相关工作。其中：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38398.21</w:t>
      </w:r>
      <w:r>
        <w:rPr>
          <w:rFonts w:hint="eastAsia" w:ascii="仿宋_GB2312" w:eastAsia="仿宋_GB2312"/>
          <w:sz w:val="32"/>
          <w:szCs w:val="32"/>
        </w:rPr>
        <w:t>万元，用于保障教育局机关、下属事业单位等</w:t>
      </w:r>
      <w:r>
        <w:rPr>
          <w:rFonts w:hint="eastAsia" w:ascii="仿宋_GB2312" w:eastAsia="仿宋_GB2312"/>
          <w:sz w:val="32"/>
          <w:szCs w:val="32"/>
          <w:lang w:eastAsia="zh-CN"/>
        </w:rPr>
        <w:t>机构</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10494.84</w:t>
      </w:r>
      <w:r>
        <w:rPr>
          <w:rFonts w:hint="eastAsia" w:ascii="仿宋_GB2312" w:eastAsia="仿宋_GB2312"/>
          <w:sz w:val="32"/>
          <w:szCs w:val="32"/>
        </w:rPr>
        <w:t>万元，用于保障教育局机关、下属事业单位等机构为完成特定的行政工作任务或事业发展目标，用于专项业务工作的经费支出。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48893.05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1169.24</w:t>
      </w:r>
      <w:r>
        <w:rPr>
          <w:rFonts w:hint="eastAsia" w:ascii="仿宋_GB2312" w:eastAsia="仿宋_GB2312"/>
          <w:sz w:val="32"/>
          <w:szCs w:val="32"/>
        </w:rPr>
        <w:t>万元。主要原因是</w:t>
      </w:r>
      <w:r>
        <w:rPr>
          <w:rFonts w:hint="eastAsia" w:ascii="仿宋_GB2312" w:eastAsia="仿宋_GB2312"/>
          <w:sz w:val="32"/>
          <w:szCs w:val="32"/>
          <w:lang w:eastAsia="zh-CN"/>
        </w:rPr>
        <w:t>上年一般公共预算包含了高中和义教段学生生均公用经费和助学金等上级经费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38059.95</w:t>
      </w:r>
      <w:r>
        <w:rPr>
          <w:rFonts w:hint="eastAsia" w:ascii="仿宋_GB2312" w:eastAsia="仿宋_GB2312"/>
          <w:sz w:val="32"/>
          <w:szCs w:val="32"/>
        </w:rPr>
        <w:t>万元，占</w:t>
      </w:r>
      <w:r>
        <w:rPr>
          <w:rFonts w:hint="eastAsia" w:ascii="仿宋_GB2312" w:eastAsia="仿宋_GB2312"/>
          <w:sz w:val="32"/>
          <w:szCs w:val="32"/>
          <w:lang w:val="en-US" w:eastAsia="zh-CN"/>
        </w:rPr>
        <w:t>77.85</w:t>
      </w:r>
      <w:r>
        <w:rPr>
          <w:rFonts w:hint="eastAsia" w:ascii="仿宋_GB2312" w:eastAsia="仿宋_GB2312"/>
          <w:sz w:val="32"/>
          <w:szCs w:val="32"/>
        </w:rPr>
        <w:t>%；社会保障和就业支出</w:t>
      </w:r>
      <w:r>
        <w:rPr>
          <w:rFonts w:hint="eastAsia" w:ascii="仿宋_GB2312" w:eastAsia="仿宋_GB2312"/>
          <w:sz w:val="32"/>
          <w:szCs w:val="32"/>
          <w:lang w:val="en-US" w:eastAsia="zh-CN"/>
        </w:rPr>
        <w:t>5695.95</w:t>
      </w:r>
      <w:r>
        <w:rPr>
          <w:rFonts w:hint="eastAsia" w:ascii="仿宋_GB2312" w:eastAsia="仿宋_GB2312"/>
          <w:sz w:val="32"/>
          <w:szCs w:val="32"/>
        </w:rPr>
        <w:t>万元，占</w:t>
      </w:r>
      <w:r>
        <w:rPr>
          <w:rFonts w:hint="eastAsia" w:ascii="仿宋_GB2312" w:eastAsia="仿宋_GB2312"/>
          <w:sz w:val="32"/>
          <w:szCs w:val="32"/>
          <w:lang w:val="en-US" w:eastAsia="zh-CN"/>
        </w:rPr>
        <w:t>11.65</w:t>
      </w:r>
      <w:r>
        <w:rPr>
          <w:rFonts w:hint="eastAsia" w:ascii="仿宋_GB2312" w:eastAsia="仿宋_GB2312"/>
          <w:sz w:val="32"/>
          <w:szCs w:val="32"/>
        </w:rPr>
        <w:t>%；卫生健康支出</w:t>
      </w:r>
      <w:r>
        <w:rPr>
          <w:rFonts w:hint="eastAsia" w:ascii="仿宋_GB2312" w:eastAsia="仿宋_GB2312"/>
          <w:sz w:val="32"/>
          <w:szCs w:val="32"/>
          <w:lang w:val="en-US" w:eastAsia="zh-CN"/>
        </w:rPr>
        <w:t>1400.19万元，占2.86%；</w:t>
      </w:r>
      <w:r>
        <w:rPr>
          <w:rFonts w:hint="eastAsia" w:ascii="仿宋_GB2312" w:eastAsia="仿宋_GB2312"/>
          <w:sz w:val="32"/>
          <w:szCs w:val="32"/>
        </w:rPr>
        <w:t>住房保障支出</w:t>
      </w:r>
      <w:r>
        <w:rPr>
          <w:rFonts w:hint="eastAsia" w:ascii="仿宋_GB2312" w:eastAsia="仿宋_GB2312"/>
          <w:sz w:val="32"/>
          <w:szCs w:val="32"/>
          <w:lang w:val="en-US" w:eastAsia="zh-CN"/>
        </w:rPr>
        <w:t>3736.96</w:t>
      </w:r>
      <w:r>
        <w:rPr>
          <w:rFonts w:hint="eastAsia" w:ascii="仿宋_GB2312" w:eastAsia="仿宋_GB2312"/>
          <w:sz w:val="32"/>
          <w:szCs w:val="32"/>
        </w:rPr>
        <w:t>万元，占</w:t>
      </w:r>
      <w:r>
        <w:rPr>
          <w:rFonts w:hint="eastAsia" w:ascii="仿宋_GB2312" w:eastAsia="仿宋_GB2312"/>
          <w:sz w:val="32"/>
          <w:szCs w:val="32"/>
          <w:lang w:val="en-US" w:eastAsia="zh-CN"/>
        </w:rPr>
        <w:t>7.64</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1.2050101</w:t>
      </w:r>
      <w:r>
        <w:rPr>
          <w:rFonts w:hint="eastAsia" w:ascii="仿宋_GB2312" w:eastAsia="仿宋_GB2312"/>
          <w:sz w:val="32"/>
          <w:szCs w:val="32"/>
        </w:rPr>
        <w:t>行政运行</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160.34</w:t>
      </w:r>
      <w:r>
        <w:rPr>
          <w:rFonts w:hint="eastAsia" w:ascii="仿宋_GB2312" w:eastAsia="仿宋_GB2312"/>
          <w:sz w:val="32"/>
          <w:szCs w:val="32"/>
        </w:rPr>
        <w:t>万元，主要用于：</w:t>
      </w:r>
      <w:r>
        <w:rPr>
          <w:rFonts w:hint="eastAsia" w:ascii="仿宋_GB2312" w:eastAsia="仿宋_GB2312"/>
          <w:color w:val="000000"/>
          <w:sz w:val="32"/>
          <w:szCs w:val="32"/>
        </w:rPr>
        <w:t>机关正常运转的基本支出，包括基本工资、津贴补贴等人员经费以及办公费、印刷费、水电费等日常公用经费。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2.2050102</w:t>
      </w:r>
      <w:r>
        <w:rPr>
          <w:rFonts w:hint="eastAsia" w:ascii="仿宋_GB2312" w:eastAsia="仿宋_GB2312"/>
          <w:color w:val="000000"/>
          <w:sz w:val="32"/>
          <w:szCs w:val="32"/>
        </w:rPr>
        <w:t>一般行政管理事务</w:t>
      </w:r>
      <w:r>
        <w:rPr>
          <w:rFonts w:hint="eastAsia" w:ascii="仿宋_GB2312" w:eastAsia="仿宋_GB2312"/>
          <w:color w:val="000000"/>
          <w:sz w:val="32"/>
          <w:szCs w:val="32"/>
          <w:lang w:eastAsia="zh-CN"/>
        </w:rPr>
        <w:t>，</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105</w:t>
      </w:r>
      <w:r>
        <w:rPr>
          <w:rFonts w:hint="eastAsia" w:ascii="仿宋_GB2312" w:eastAsia="仿宋_GB2312"/>
          <w:color w:val="000000"/>
          <w:sz w:val="32"/>
          <w:szCs w:val="32"/>
        </w:rPr>
        <w:t>万元，主要用于：机关正常运转的工作经费</w:t>
      </w:r>
      <w:r>
        <w:rPr>
          <w:rFonts w:ascii="仿宋_GB2312" w:eastAsia="仿宋_GB2312"/>
          <w:color w:val="000000"/>
          <w:sz w:val="32"/>
          <w:szCs w:val="32"/>
        </w:rPr>
        <w:t xml:space="preserve"> </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3.2050201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3104.09</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4.2050202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9060.4</w:t>
      </w:r>
      <w:r>
        <w:rPr>
          <w:rFonts w:hint="eastAsia" w:ascii="仿宋_GB2312" w:eastAsia="仿宋_GB2312"/>
          <w:color w:val="000000"/>
          <w:sz w:val="32"/>
          <w:szCs w:val="32"/>
        </w:rPr>
        <w:t>万元，主要用于：小学教育运转的基本支出，包括基本工资、津贴补贴、绩效工资等人员经费以及办公费、印刷费、水电费等日常公用经费。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5.2050203</w:t>
      </w:r>
      <w:r>
        <w:rPr>
          <w:rFonts w:hint="eastAsia" w:ascii="仿宋_GB2312" w:eastAsia="仿宋_GB2312"/>
          <w:color w:val="000000"/>
          <w:sz w:val="32"/>
          <w:szCs w:val="32"/>
        </w:rPr>
        <w:t>初中教育，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6710.8</w:t>
      </w:r>
      <w:r>
        <w:rPr>
          <w:rFonts w:hint="eastAsia" w:ascii="仿宋_GB2312" w:eastAsia="仿宋_GB2312"/>
          <w:color w:val="000000"/>
          <w:sz w:val="32"/>
          <w:szCs w:val="32"/>
        </w:rPr>
        <w:t>万元，主要用于：初中教育运转的基本支出，包括基本工资、津贴补贴、绩效工资等人员经费以及办公费、印刷费、水电费等日常公用经费。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6.2050204</w:t>
      </w:r>
      <w:r>
        <w:rPr>
          <w:rFonts w:hint="eastAsia" w:ascii="仿宋_GB2312" w:eastAsia="仿宋_GB2312"/>
          <w:color w:val="000000"/>
          <w:sz w:val="32"/>
          <w:szCs w:val="32"/>
        </w:rPr>
        <w:t>高中教育，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4914.82</w:t>
      </w:r>
      <w:r>
        <w:rPr>
          <w:rFonts w:hint="eastAsia" w:ascii="仿宋_GB2312" w:eastAsia="仿宋_GB2312"/>
          <w:color w:val="000000"/>
          <w:sz w:val="32"/>
          <w:szCs w:val="32"/>
        </w:rPr>
        <w:t>万元，主要用于：高中教育运转的基本支出，包括基本工资、津贴补贴、绩效工资等人员经费以及办公费、印刷费、水电费等日常公用经费。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7.2050299</w:t>
      </w:r>
      <w:r>
        <w:rPr>
          <w:rFonts w:hint="eastAsia" w:ascii="仿宋_GB2312" w:eastAsia="仿宋_GB2312"/>
          <w:color w:val="000000"/>
          <w:sz w:val="32"/>
          <w:szCs w:val="32"/>
        </w:rPr>
        <w:t>其他普通教育支出，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6261.26</w:t>
      </w:r>
      <w:r>
        <w:rPr>
          <w:rFonts w:hint="eastAsia" w:ascii="仿宋_GB2312" w:eastAsia="仿宋_GB2312"/>
          <w:color w:val="000000"/>
          <w:sz w:val="32"/>
          <w:szCs w:val="32"/>
        </w:rPr>
        <w:t>万元，主要用于：其他普通教育的支出，包括年终奖励性绩效工资、</w:t>
      </w:r>
      <w:r>
        <w:rPr>
          <w:rFonts w:hint="eastAsia" w:ascii="仿宋_GB2312" w:eastAsia="仿宋_GB2312"/>
          <w:color w:val="000000"/>
          <w:sz w:val="32"/>
          <w:szCs w:val="32"/>
          <w:lang w:eastAsia="zh-CN"/>
        </w:rPr>
        <w:t>国企退休教师补差工资、</w:t>
      </w:r>
      <w:r>
        <w:rPr>
          <w:rFonts w:hint="eastAsia" w:ascii="仿宋_GB2312" w:eastAsia="仿宋_GB2312"/>
          <w:color w:val="000000"/>
          <w:sz w:val="32"/>
          <w:szCs w:val="32"/>
        </w:rPr>
        <w:t>各类教育助学地方配套资金、教师人才队伍建设经费、学校安保经费等人员经费及公用经费。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8.205030</w:t>
      </w:r>
      <w:r>
        <w:rPr>
          <w:rFonts w:hint="eastAsia" w:ascii="仿宋_GB2312" w:eastAsia="仿宋_GB2312"/>
          <w:color w:val="000000"/>
          <w:sz w:val="32"/>
          <w:szCs w:val="32"/>
          <w:lang w:val="en-US" w:eastAsia="zh-CN"/>
        </w:rPr>
        <w:t>2中等</w:t>
      </w:r>
      <w:r>
        <w:rPr>
          <w:rFonts w:hint="eastAsia" w:ascii="仿宋_GB2312" w:eastAsia="仿宋_GB2312"/>
          <w:color w:val="000000"/>
          <w:sz w:val="32"/>
          <w:szCs w:val="32"/>
        </w:rPr>
        <w:t>职业教育，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1003.99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中等职业</w:t>
      </w:r>
      <w:r>
        <w:rPr>
          <w:rFonts w:hint="eastAsia" w:ascii="仿宋_GB2312" w:eastAsia="仿宋_GB2312"/>
          <w:color w:val="000000"/>
          <w:sz w:val="32"/>
          <w:szCs w:val="32"/>
        </w:rPr>
        <w:t>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9.2050403</w:t>
      </w:r>
      <w:r>
        <w:rPr>
          <w:rFonts w:hint="eastAsia" w:ascii="仿宋_GB2312" w:eastAsia="仿宋_GB2312"/>
          <w:color w:val="000000"/>
          <w:sz w:val="32"/>
          <w:szCs w:val="32"/>
        </w:rPr>
        <w:t>成人高等教育，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59.34</w:t>
      </w:r>
      <w:r>
        <w:rPr>
          <w:rFonts w:hint="eastAsia" w:ascii="仿宋_GB2312" w:eastAsia="仿宋_GB2312"/>
          <w:color w:val="000000"/>
          <w:sz w:val="32"/>
          <w:szCs w:val="32"/>
        </w:rPr>
        <w:t>万元，主要用于：成人高等教育运转的基本支出，包括基本工资、津贴补贴、绩效工资等人员经费以及办公费、印刷费、水电费等日常公用经费。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10.2050701特殊学校教育，202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27.74</w:t>
      </w:r>
      <w:r>
        <w:rPr>
          <w:rFonts w:hint="eastAsia" w:ascii="仿宋_GB2312" w:eastAsia="仿宋_GB2312"/>
          <w:color w:val="000000"/>
          <w:sz w:val="32"/>
          <w:szCs w:val="32"/>
        </w:rPr>
        <w:t>万元，主要用于：特殊学校教育运转的基本支出，包括基本工资、津贴补贴、绩效工资等人员经费以及办公费、印刷费、水电费等日常公用经费。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.2050801</w:t>
      </w:r>
      <w:r>
        <w:rPr>
          <w:rFonts w:hint="eastAsia" w:ascii="仿宋_GB2312" w:eastAsia="仿宋_GB2312"/>
          <w:color w:val="000000"/>
          <w:sz w:val="32"/>
          <w:szCs w:val="32"/>
        </w:rPr>
        <w:t>教师进修，</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402.16</w:t>
      </w:r>
      <w:r>
        <w:rPr>
          <w:rFonts w:hint="eastAsia" w:ascii="仿宋_GB2312" w:eastAsia="仿宋_GB2312"/>
          <w:color w:val="000000"/>
          <w:sz w:val="32"/>
          <w:szCs w:val="32"/>
        </w:rPr>
        <w:t>万元，主要用于：教师培训中心及教育技术装备站运转的基本支出，包括基本工资、津贴补贴、绩效工资等人员经费以及办公费、印刷费、水电费等日常公用经费。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lang w:val="en-US" w:eastAsia="zh-CN"/>
        </w:rPr>
        <w:t>2050999 其他教育费附加安排的支出</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6250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教育大规划建设项目和学校暑期维修及安全隐患整改项目支出。</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3590.1</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1795.05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25.5</w:t>
      </w:r>
      <w:r>
        <w:rPr>
          <w:rFonts w:hint="eastAsia" w:ascii="仿宋_GB2312" w:eastAsia="仿宋_GB2312"/>
          <w:color w:val="000000"/>
          <w:sz w:val="32"/>
          <w:szCs w:val="32"/>
        </w:rPr>
        <w:t>万元，主要用于：其他用于行政事业单位养老方面的支出，包括离休干部的基本工资、津贴补贴、生活补贴等人员支出。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80.19</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205.11</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.2101101</w:t>
      </w:r>
      <w:r>
        <w:rPr>
          <w:rFonts w:hint="eastAsia" w:ascii="仿宋_GB2312" w:eastAsia="仿宋_GB2312"/>
          <w:color w:val="000000"/>
          <w:sz w:val="32"/>
          <w:szCs w:val="32"/>
        </w:rPr>
        <w:t>行政单位医疗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6.78</w:t>
      </w:r>
      <w:r>
        <w:rPr>
          <w:rFonts w:hint="eastAsia" w:ascii="仿宋_GB2312" w:eastAsia="仿宋_GB2312"/>
          <w:color w:val="000000"/>
          <w:sz w:val="32"/>
          <w:szCs w:val="32"/>
        </w:rPr>
        <w:t>万元，主要用于：财政部门安排的行政单位基本医疗保险缴费经费支出。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9</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1393.41</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lang w:val="en-US" w:eastAsia="zh-CN"/>
        </w:rPr>
        <w:t>20</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3736.96</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38398.21</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36096.82</w:t>
      </w:r>
      <w:r>
        <w:rPr>
          <w:rFonts w:hint="eastAsia" w:ascii="仿宋_GB2312" w:eastAsia="仿宋_GB2312"/>
          <w:sz w:val="32"/>
          <w:szCs w:val="32"/>
        </w:rPr>
        <w:t>万元，主要包括：基本工资、津贴补贴、奖金、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2301.38</w:t>
      </w:r>
      <w:r>
        <w:rPr>
          <w:rFonts w:hint="eastAsia" w:ascii="仿宋_GB2312" w:eastAsia="仿宋_GB2312"/>
          <w:sz w:val="32"/>
          <w:szCs w:val="32"/>
        </w:rPr>
        <w:t>万元，主要包括：</w:t>
      </w:r>
      <w:r>
        <w:rPr>
          <w:rFonts w:hint="eastAsia" w:ascii="仿宋_GB2312" w:eastAsia="仿宋_GB2312"/>
          <w:sz w:val="32"/>
          <w:szCs w:val="32"/>
          <w:lang w:eastAsia="zh-CN"/>
        </w:rPr>
        <w:t>午餐补助、</w:t>
      </w:r>
      <w:r>
        <w:rPr>
          <w:rFonts w:hint="eastAsia" w:ascii="仿宋_GB2312" w:eastAsia="仿宋_GB2312"/>
          <w:sz w:val="32"/>
          <w:szCs w:val="32"/>
        </w:rPr>
        <w:t>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教育部门</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教育部门</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7</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0.54</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7</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仿宋_GB2312" w:eastAsia="仿宋_GB2312"/>
          <w:color w:val="000000"/>
          <w:sz w:val="32"/>
          <w:szCs w:val="32"/>
        </w:rPr>
      </w:pPr>
      <w:r>
        <w:rPr>
          <w:rFonts w:hint="eastAsia" w:ascii="仿宋_GB2312" w:eastAsia="仿宋_GB2312"/>
          <w:color w:val="000000"/>
          <w:sz w:val="32"/>
          <w:szCs w:val="32"/>
        </w:rPr>
        <w:t>无因公出国（境）预算</w:t>
      </w:r>
    </w:p>
    <w:p>
      <w:pPr>
        <w:numPr>
          <w:numId w:val="0"/>
        </w:numPr>
        <w:spacing w:line="600" w:lineRule="exact"/>
        <w:ind w:firstLine="640" w:firstLineChars="200"/>
        <w:outlineLvl w:val="1"/>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（二）公务接待费和上年预算数持平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年公务接待费计划用于</w:t>
      </w:r>
      <w:r>
        <w:rPr>
          <w:rFonts w:hint="eastAsia" w:ascii="仿宋_GB2312" w:eastAsia="仿宋_GB2312"/>
          <w:sz w:val="32"/>
          <w:szCs w:val="32"/>
          <w:lang w:eastAsia="zh-CN"/>
        </w:rPr>
        <w:t>上级和本级部门各项教育方面的调研、交流、检查等公务接待活动。</w:t>
      </w:r>
    </w:p>
    <w:p>
      <w:pPr>
        <w:numPr>
          <w:ilvl w:val="0"/>
          <w:numId w:val="2"/>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0.54</w:t>
      </w:r>
      <w:r>
        <w:rPr>
          <w:rFonts w:hint="eastAsia" w:ascii="仿宋_GB2312" w:eastAsia="仿宋_GB2312"/>
          <w:sz w:val="32"/>
          <w:szCs w:val="32"/>
        </w:rPr>
        <w:t>万元，下降</w:t>
      </w:r>
      <w:r>
        <w:rPr>
          <w:rFonts w:hint="eastAsia" w:ascii="仿宋_GB2312" w:eastAsia="仿宋_GB2312"/>
          <w:sz w:val="32"/>
          <w:szCs w:val="32"/>
          <w:lang w:val="en-US" w:eastAsia="zh-CN"/>
        </w:rPr>
        <w:t>8.2</w:t>
      </w:r>
      <w:r>
        <w:rPr>
          <w:rFonts w:hint="eastAsia" w:ascii="仿宋_GB2312" w:eastAsia="仿宋_GB2312"/>
          <w:sz w:val="32"/>
          <w:szCs w:val="32"/>
        </w:rPr>
        <w:t>%。减少</w:t>
      </w:r>
      <w:r>
        <w:rPr>
          <w:rFonts w:hint="eastAsia" w:ascii="仿宋_GB2312" w:eastAsia="仿宋_GB2312"/>
          <w:sz w:val="32"/>
          <w:szCs w:val="32"/>
          <w:lang w:eastAsia="zh-CN"/>
        </w:rPr>
        <w:t>原因：厉行节约，减少支出。</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辆、面包车1辆。</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w:t>
      </w:r>
      <w:r>
        <w:rPr>
          <w:rFonts w:hint="eastAsia" w:ascii="仿宋_GB2312" w:eastAsia="仿宋_GB2312"/>
          <w:sz w:val="32"/>
          <w:szCs w:val="32"/>
        </w:rPr>
        <w:t>万元，减少</w:t>
      </w:r>
      <w:r>
        <w:rPr>
          <w:rFonts w:hint="eastAsia" w:ascii="仿宋_GB2312" w:eastAsia="仿宋_GB2312"/>
          <w:sz w:val="32"/>
          <w:szCs w:val="32"/>
          <w:lang w:eastAsia="zh-CN"/>
        </w:rPr>
        <w:t>原因：厉行节约，减少支出。</w:t>
      </w:r>
      <w:r>
        <w:rPr>
          <w:rFonts w:hint="eastAsia" w:ascii="仿宋_GB2312" w:eastAsia="仿宋_GB2312"/>
          <w:sz w:val="32"/>
          <w:szCs w:val="32"/>
        </w:rPr>
        <w:t>用于</w:t>
      </w:r>
      <w:r>
        <w:rPr>
          <w:rFonts w:hint="eastAsia" w:ascii="仿宋_GB2312" w:hAnsi="Times New Roman" w:eastAsia="仿宋_GB2312"/>
          <w:sz w:val="32"/>
          <w:szCs w:val="32"/>
        </w:rPr>
        <w:t>中考、高考、自考、成考等考务工作；师训、教研教学及教师进修培训工作；实验教学巡导、评估及教育信息化管理和维护、</w:t>
      </w:r>
      <w:r>
        <w:rPr>
          <w:rFonts w:hint="eastAsia" w:ascii="仿宋_GB2312" w:hAnsi="Times New Roman" w:eastAsia="仿宋_GB2312"/>
          <w:color w:val="auto"/>
          <w:sz w:val="32"/>
          <w:szCs w:val="32"/>
          <w:lang w:eastAsia="zh-CN"/>
        </w:rPr>
        <w:t>乡村振兴</w:t>
      </w:r>
      <w:r>
        <w:rPr>
          <w:rFonts w:hint="eastAsia" w:ascii="仿宋_GB2312" w:hAnsi="Times New Roman" w:eastAsia="仿宋_GB2312"/>
          <w:sz w:val="32"/>
          <w:szCs w:val="32"/>
        </w:rPr>
        <w:t>等工作</w:t>
      </w:r>
      <w:r>
        <w:rPr>
          <w:rFonts w:hint="eastAsia" w:ascii="仿宋_GB2312" w:eastAsia="仿宋_GB2312"/>
          <w:sz w:val="32"/>
          <w:szCs w:val="32"/>
        </w:rPr>
        <w:t>所需的公务用车燃料费、维修费、过路过桥费、保险费等方面的支出。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年，教育部门为保障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75</w:t>
      </w:r>
      <w:r>
        <w:rPr>
          <w:rFonts w:hint="eastAsia" w:ascii="仿宋_GB2312" w:eastAsia="仿宋_GB2312"/>
          <w:sz w:val="32"/>
          <w:szCs w:val="32"/>
        </w:rPr>
        <w:t>万元，较上年预算增加</w:t>
      </w:r>
      <w:r>
        <w:rPr>
          <w:rFonts w:hint="eastAsia" w:ascii="仿宋_GB2312" w:eastAsia="仿宋_GB2312"/>
          <w:sz w:val="32"/>
          <w:szCs w:val="32"/>
          <w:lang w:val="en-US" w:eastAsia="zh-CN"/>
        </w:rPr>
        <w:t>15</w:t>
      </w:r>
      <w:r>
        <w:rPr>
          <w:rFonts w:hint="eastAsia" w:ascii="仿宋_GB2312" w:eastAsia="仿宋_GB2312"/>
          <w:sz w:val="32"/>
          <w:szCs w:val="32"/>
        </w:rPr>
        <w:t>万元，增长</w:t>
      </w:r>
      <w:r>
        <w:rPr>
          <w:rFonts w:hint="eastAsia" w:ascii="仿宋_GB2312" w:eastAsia="仿宋_GB2312"/>
          <w:sz w:val="32"/>
          <w:szCs w:val="32"/>
          <w:lang w:val="en-US" w:eastAsia="zh-CN"/>
        </w:rPr>
        <w:t>25</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年，教育部门安排政府采购预算</w:t>
      </w:r>
      <w:r>
        <w:rPr>
          <w:rFonts w:hint="eastAsia" w:ascii="仿宋_GB2312" w:eastAsia="仿宋_GB2312"/>
          <w:sz w:val="32"/>
          <w:szCs w:val="32"/>
          <w:lang w:val="en-US" w:eastAsia="zh-CN"/>
        </w:rPr>
        <w:t>396.2</w:t>
      </w:r>
      <w:r>
        <w:rPr>
          <w:rFonts w:hint="eastAsia" w:ascii="仿宋_GB2312" w:eastAsia="仿宋_GB2312"/>
          <w:sz w:val="32"/>
          <w:szCs w:val="32"/>
        </w:rPr>
        <w:t>万元，主要用于</w:t>
      </w:r>
      <w:r>
        <w:rPr>
          <w:rFonts w:hint="eastAsia" w:ascii="仿宋_GB2312" w:eastAsia="仿宋_GB2312"/>
          <w:sz w:val="32"/>
          <w:szCs w:val="32"/>
          <w:lang w:eastAsia="zh-CN"/>
        </w:rPr>
        <w:t>学校校舍维修及教学设备购置</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截至去年底，教育部门实际共有车辆</w:t>
      </w:r>
      <w:r>
        <w:rPr>
          <w:rFonts w:hint="eastAsia" w:ascii="仿宋_GB2312" w:eastAsia="仿宋_GB2312"/>
          <w:sz w:val="32"/>
          <w:szCs w:val="32"/>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年，教育部门按要求实行绩效目标管理，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49950.06</w:t>
      </w:r>
      <w:r>
        <w:rPr>
          <w:rFonts w:hint="eastAsia" w:ascii="仿宋_GB2312" w:eastAsia="仿宋_GB2312"/>
          <w:sz w:val="32"/>
          <w:szCs w:val="32"/>
        </w:rPr>
        <w:t>万元，其中基本支出</w:t>
      </w:r>
      <w:r>
        <w:rPr>
          <w:rFonts w:hint="eastAsia" w:ascii="仿宋_GB2312" w:eastAsia="仿宋_GB2312"/>
          <w:sz w:val="32"/>
          <w:szCs w:val="32"/>
          <w:lang w:val="en-US" w:eastAsia="zh-CN"/>
        </w:rPr>
        <w:t>38398.21</w:t>
      </w:r>
      <w:r>
        <w:rPr>
          <w:rFonts w:hint="eastAsia" w:ascii="仿宋_GB2312" w:eastAsia="仿宋_GB2312"/>
          <w:sz w:val="32"/>
          <w:szCs w:val="32"/>
        </w:rPr>
        <w:t>万元，项目支出</w:t>
      </w:r>
      <w:r>
        <w:rPr>
          <w:rFonts w:hint="eastAsia" w:ascii="仿宋_GB2312" w:eastAsia="仿宋_GB2312"/>
          <w:sz w:val="32"/>
          <w:szCs w:val="32"/>
          <w:lang w:val="en-US" w:eastAsia="zh-CN"/>
        </w:rPr>
        <w:t>11551.85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11551.85</w:t>
      </w:r>
      <w:r>
        <w:rPr>
          <w:rFonts w:hint="eastAsia" w:ascii="仿宋_GB2312" w:eastAsia="仿宋_GB2312"/>
          <w:sz w:val="32"/>
          <w:szCs w:val="32"/>
        </w:rPr>
        <w:t>万元，主要为教育大规划建设项目、暑期维修及安全隐患整改项目、各类教育助学配套</w:t>
      </w:r>
      <w:r>
        <w:rPr>
          <w:rFonts w:hint="eastAsia" w:ascii="仿宋_GB2312" w:eastAsia="仿宋_GB2312"/>
          <w:sz w:val="32"/>
          <w:szCs w:val="32"/>
          <w:lang w:eastAsia="zh-CN"/>
        </w:rPr>
        <w:t>经费</w:t>
      </w:r>
      <w:r>
        <w:rPr>
          <w:rFonts w:hint="eastAsia" w:ascii="仿宋_GB2312" w:eastAsia="仿宋_GB2312"/>
          <w:sz w:val="32"/>
          <w:szCs w:val="32"/>
        </w:rPr>
        <w:t>、教师人才队伍建设专项资金、学校安保经费补助</w:t>
      </w:r>
      <w:r>
        <w:rPr>
          <w:rFonts w:hint="eastAsia" w:ascii="仿宋_GB2312" w:eastAsia="仿宋_GB2312"/>
          <w:sz w:val="32"/>
          <w:szCs w:val="32"/>
          <w:lang w:eastAsia="zh-CN"/>
        </w:rPr>
        <w:t>、公办园教学点管理费补助、公办普通高中及幼儿园本级生均公用经费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sz w:val="32"/>
          <w:szCs w:val="32"/>
        </w:rPr>
        <w:t xml:space="preserve">财政拨款收支情况：指一般公共预算、政府性基金预算、国有资产经营预算拨款收支情况。 </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sz w:val="32"/>
          <w:szCs w:val="32"/>
        </w:rPr>
        <w:t>一般公共预算拨款收入：指本级财政当年拨付的资金。</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sz w:val="32"/>
          <w:szCs w:val="32"/>
        </w:rPr>
        <w:t xml:space="preserve">其他收入：指除上述“财政拨款收入”“事业收入”“经营收入”等以外的收入。主要是指捐赠收入、利息收入等。 </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sz w:val="32"/>
          <w:szCs w:val="32"/>
        </w:rPr>
        <w:t>教育支出（类）教育管理事务（款）行政运行（项）:指反映行政单位（包括实行公务员管理的事业单位）的基本支出。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sz w:val="32"/>
          <w:szCs w:val="32"/>
        </w:rPr>
        <w:t>教育支出（类）教育管理事务（款）一般行政管理事务（项）:指反映行政单位（包括实行公务员管理的事业单位）未单独设置项级科目的其他项目支出。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sz w:val="32"/>
          <w:szCs w:val="32"/>
        </w:rPr>
        <w:t>教育支出（类）普通教育（款）学前教育（项）:指反映各部门举办的学前教育支出。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sz w:val="32"/>
          <w:szCs w:val="32"/>
        </w:rPr>
        <w:t>教育支出（类）普通教育（款）小学教育（项）:指反映各部门举办的小学教育支出。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8.</w:t>
      </w:r>
      <w:r>
        <w:rPr>
          <w:rFonts w:hint="eastAsia" w:ascii="仿宋_GB2312" w:hAnsi="仿宋_GB2312" w:eastAsia="仿宋_GB2312" w:cs="仿宋_GB2312"/>
          <w:sz w:val="32"/>
          <w:szCs w:val="32"/>
        </w:rPr>
        <w:t>教育支出（类）普通教育（款）初中教育（项）:指反映各部门举办的初中教育支出。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9.</w:t>
      </w:r>
      <w:r>
        <w:rPr>
          <w:rFonts w:hint="eastAsia" w:ascii="仿宋_GB2312" w:hAnsi="仿宋_GB2312" w:eastAsia="仿宋_GB2312" w:cs="仿宋_GB2312"/>
          <w:sz w:val="32"/>
          <w:szCs w:val="32"/>
        </w:rPr>
        <w:t>教育支出（类）普通教育（款）高中教育（项）:指反映各部门举办的高级中学教育支出。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10.</w:t>
      </w:r>
      <w:r>
        <w:rPr>
          <w:rFonts w:hint="eastAsia" w:ascii="仿宋_GB2312" w:hAnsi="仿宋_GB2312" w:eastAsia="仿宋_GB2312" w:cs="仿宋_GB2312"/>
          <w:sz w:val="32"/>
          <w:szCs w:val="32"/>
        </w:rPr>
        <w:t>教育支出（类）普通教育（款）其他普通教育支出（项）:指反映除上述项目以外其他用于普通教育方面的支出。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11.</w:t>
      </w:r>
      <w:r>
        <w:rPr>
          <w:rFonts w:hint="eastAsia" w:ascii="仿宋_GB2312" w:hAnsi="仿宋_GB2312" w:eastAsia="仿宋_GB2312" w:cs="仿宋_GB2312"/>
          <w:sz w:val="32"/>
          <w:szCs w:val="32"/>
        </w:rPr>
        <w:t>教育支出（类）职业教育（款）中等职业教育（项）:指反映各部门（不含人力资源社会保障部门）举办的中等职业学校支出。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12.</w:t>
      </w:r>
      <w:r>
        <w:rPr>
          <w:rFonts w:hint="eastAsia" w:ascii="仿宋_GB2312" w:hAnsi="仿宋_GB2312" w:eastAsia="仿宋_GB2312" w:cs="仿宋_GB2312"/>
          <w:sz w:val="32"/>
          <w:szCs w:val="32"/>
        </w:rPr>
        <w:t>教育支出（类）成人教育（款）成人高等教育（项）:指反映各部门举办函授、夜大、高等教育自学考试等方面的支出。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13.</w:t>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sz w:val="32"/>
          <w:szCs w:val="32"/>
        </w:rPr>
        <w:t>教育支出（类）特殊教育（款）特殊学校教育（项）：指反映各部门举办盲童学校、聋哑学校、智力落后儿童学校、其他生理缺陷儿童学校的支出。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14.</w:t>
      </w:r>
      <w:r>
        <w:rPr>
          <w:rFonts w:hint="eastAsia" w:ascii="仿宋_GB2312" w:hAnsi="仿宋_GB2312" w:eastAsia="仿宋_GB2312" w:cs="仿宋_GB2312"/>
          <w:sz w:val="32"/>
          <w:szCs w:val="32"/>
        </w:rPr>
        <w:t>教育支出（类）进修及培训（款）教师进修（项）:指反映教师进修、师资培训支出。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15.</w:t>
      </w:r>
      <w:r>
        <w:rPr>
          <w:rFonts w:hint="eastAsia" w:ascii="仿宋_GB2312" w:hAnsi="仿宋_GB2312" w:eastAsia="仿宋_GB2312" w:cs="仿宋_GB2312"/>
          <w:sz w:val="32"/>
          <w:szCs w:val="32"/>
        </w:rPr>
        <w:t>教育支出（类）教育费附加安排的支出（款）其他教育费附加安排的支出（项）: 指反映上述项目以外的教育费附加支出。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16.</w:t>
      </w:r>
      <w:r>
        <w:rPr>
          <w:rFonts w:hint="eastAsia" w:ascii="仿宋_GB2312" w:hAnsi="仿宋_GB2312" w:eastAsia="仿宋_GB2312" w:cs="仿宋_GB2312"/>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17.</w:t>
      </w:r>
      <w:r>
        <w:rPr>
          <w:rFonts w:hint="eastAsia" w:ascii="仿宋_GB2312" w:hAnsi="仿宋_GB2312" w:eastAsia="仿宋_GB2312" w:cs="仿宋_GB2312"/>
          <w:sz w:val="32"/>
          <w:szCs w:val="32"/>
        </w:rPr>
        <w:t>社会保障和就业支出（类）行政事业单位养老支出（款）机关事业单位职业年金缴费支出（项）: 指反映机关事业单位实施养老保险制度由单位实际缴纳的职业年金支出。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18.</w:t>
      </w:r>
      <w:r>
        <w:rPr>
          <w:rFonts w:hint="eastAsia" w:ascii="仿宋_GB2312" w:hAnsi="仿宋_GB2312" w:eastAsia="仿宋_GB2312" w:cs="仿宋_GB2312"/>
          <w:sz w:val="32"/>
          <w:szCs w:val="32"/>
        </w:rPr>
        <w:t>社会保障和就业支出（类）行政事业单位养老支出（款）其他行政事业单位养老支出（项）:指反映上述项目以外其他用于行政事业单位养老方面的支出。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19.</w:t>
      </w:r>
      <w:r>
        <w:rPr>
          <w:rFonts w:hint="eastAsia" w:ascii="仿宋_GB2312" w:hAnsi="仿宋_GB2312" w:eastAsia="仿宋_GB2312" w:cs="仿宋_GB2312"/>
          <w:sz w:val="32"/>
          <w:szCs w:val="32"/>
        </w:rPr>
        <w:t>社会保障和就业支出（类）抚恤（款）其他优抚支出（项）:指反映除上述项目以外其他用于优抚方面的支出。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20.</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（项）:指反映除上述项目以外其他用于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sz w:val="32"/>
          <w:szCs w:val="32"/>
        </w:rPr>
        <w:t xml:space="preserve">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lang w:eastAsia="zh-CN"/>
        </w:rPr>
        <w:t>　</w:t>
      </w:r>
      <w:r>
        <w:rPr>
          <w:rFonts w:hint="eastAsia" w:ascii="仿宋_GB2312" w:hAnsi="仿宋_GB2312" w:eastAsia="仿宋_GB2312" w:cs="仿宋_GB2312"/>
          <w:color w:val="auto"/>
          <w:kern w:val="2"/>
          <w:sz w:val="32"/>
          <w:szCs w:val="32"/>
          <w:lang w:val="en-US" w:eastAsia="zh-CN"/>
        </w:rPr>
        <w:t>22.</w:t>
      </w:r>
      <w:r>
        <w:rPr>
          <w:rFonts w:hint="eastAsia" w:ascii="仿宋_GB2312" w:hAnsi="仿宋_GB2312" w:eastAsia="仿宋_GB2312" w:cs="仿宋_GB2312"/>
          <w:sz w:val="32"/>
          <w:szCs w:val="32"/>
        </w:rPr>
        <w:t xml:space="preserve"> 卫生健康支出（类）行政事业单位医疗（款）事业单位医疗（项）: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23.</w:t>
      </w:r>
      <w:r>
        <w:rPr>
          <w:rFonts w:hint="eastAsia" w:ascii="仿宋_GB2312" w:hAnsi="仿宋_GB2312" w:eastAsia="仿宋_GB2312" w:cs="仿宋_GB2312"/>
          <w:sz w:val="32"/>
          <w:szCs w:val="32"/>
        </w:rPr>
        <w:t>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三公”经费：纳入预算管理的“三公”经费，是指部门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rFonts w:hint="eastAsia" w:ascii="仿宋_GB2312" w:hAnsi="仿宋_GB2312" w:eastAsia="仿宋_GB2312" w:cs="仿宋_GB231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37E42"/>
    <w:multiLevelType w:val="singleLevel"/>
    <w:tmpl w:val="A2237E42"/>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701C28"/>
    <w:rsid w:val="043C72C2"/>
    <w:rsid w:val="066D6077"/>
    <w:rsid w:val="0ACD2520"/>
    <w:rsid w:val="0B3549C3"/>
    <w:rsid w:val="0CD03C8A"/>
    <w:rsid w:val="0DE2601C"/>
    <w:rsid w:val="11745887"/>
    <w:rsid w:val="14DF6863"/>
    <w:rsid w:val="15D35DF5"/>
    <w:rsid w:val="1F0A212D"/>
    <w:rsid w:val="25D05BA3"/>
    <w:rsid w:val="26482898"/>
    <w:rsid w:val="270B2E60"/>
    <w:rsid w:val="276557C3"/>
    <w:rsid w:val="290317DA"/>
    <w:rsid w:val="2A6C0FE0"/>
    <w:rsid w:val="2DD02109"/>
    <w:rsid w:val="2ED21556"/>
    <w:rsid w:val="2FE42CFE"/>
    <w:rsid w:val="33BD6397"/>
    <w:rsid w:val="34636ABE"/>
    <w:rsid w:val="36DD628E"/>
    <w:rsid w:val="379B2420"/>
    <w:rsid w:val="39D60C31"/>
    <w:rsid w:val="3C21458C"/>
    <w:rsid w:val="3D284660"/>
    <w:rsid w:val="3E005FBA"/>
    <w:rsid w:val="3E523485"/>
    <w:rsid w:val="3EE741B8"/>
    <w:rsid w:val="3F437C95"/>
    <w:rsid w:val="3F7D7601"/>
    <w:rsid w:val="40BA7523"/>
    <w:rsid w:val="429B7E0D"/>
    <w:rsid w:val="43866027"/>
    <w:rsid w:val="43AB7677"/>
    <w:rsid w:val="46860D54"/>
    <w:rsid w:val="472A5D26"/>
    <w:rsid w:val="493C20A5"/>
    <w:rsid w:val="4BB07F6A"/>
    <w:rsid w:val="4BE50001"/>
    <w:rsid w:val="4D875792"/>
    <w:rsid w:val="50041FB8"/>
    <w:rsid w:val="5A213546"/>
    <w:rsid w:val="5F1D06F0"/>
    <w:rsid w:val="61686F74"/>
    <w:rsid w:val="629F5199"/>
    <w:rsid w:val="6401763E"/>
    <w:rsid w:val="66C11834"/>
    <w:rsid w:val="67D2734F"/>
    <w:rsid w:val="6ABE681C"/>
    <w:rsid w:val="6CBC017D"/>
    <w:rsid w:val="6E0F3925"/>
    <w:rsid w:val="6EC83727"/>
    <w:rsid w:val="70FF1B03"/>
    <w:rsid w:val="743456EA"/>
    <w:rsid w:val="745F682E"/>
    <w:rsid w:val="74D242AA"/>
    <w:rsid w:val="7697339E"/>
    <w:rsid w:val="79316864"/>
    <w:rsid w:val="7D3309A6"/>
    <w:rsid w:val="7DE15658"/>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6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12</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lenovo</cp:lastModifiedBy>
  <cp:lastPrinted>2022-02-22T07:25:00Z</cp:lastPrinted>
  <dcterms:modified xsi:type="dcterms:W3CDTF">2022-02-25T07:41:36Z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