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峨眉山市实验幼儿园</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五育并举对3——6岁幼儿实施学前教育，促进幼儿德、智、体、美、劳全面发展。</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（二）20</w:t>
      </w:r>
      <w:r>
        <w:rPr>
          <w:rFonts w:hint="default" w:ascii="仿宋_GB2312" w:eastAsia="仿宋_GB2312"/>
          <w:sz w:val="32"/>
          <w:szCs w:val="32"/>
          <w:highlight w:val="none"/>
          <w:lang w:val="en-US"/>
        </w:rPr>
        <w:t>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年重点工作任务</w:t>
      </w:r>
    </w:p>
    <w:p>
      <w:pPr>
        <w:numPr>
          <w:ilvl w:val="0"/>
          <w:numId w:val="0"/>
        </w:num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党建引领创新学习型党组织</w:t>
      </w:r>
      <w:r>
        <w:rPr>
          <w:rFonts w:hint="eastAsia" w:ascii="仿宋" w:hAnsi="仿宋" w:eastAsia="仿宋"/>
          <w:sz w:val="32"/>
          <w:szCs w:val="32"/>
          <w:highlight w:val="none"/>
          <w:lang w:eastAsia="zh-CN"/>
        </w:rPr>
        <w:t>。</w:t>
      </w:r>
      <w:r>
        <w:rPr>
          <w:rFonts w:hint="eastAsia" w:ascii="仿宋" w:hAnsi="仿宋" w:eastAsia="仿宋"/>
          <w:sz w:val="32"/>
          <w:szCs w:val="32"/>
          <w:highlight w:val="none"/>
        </w:rPr>
        <w:t>加强党员教师理论学习，带动全园教师专业理论学习，拓展全园师幼的实践研学，创建人人爱学习、人人会学习、人人在进步的学习型党组织。</w:t>
      </w:r>
      <w:r>
        <w:rPr>
          <w:rFonts w:hint="eastAsia" w:ascii="仿宋" w:hAnsi="仿宋" w:eastAsia="仿宋"/>
          <w:sz w:val="32"/>
          <w:szCs w:val="32"/>
          <w:highlight w:val="none"/>
          <w:lang w:val="en-US" w:eastAsia="zh-CN"/>
        </w:rPr>
        <w:t xml:space="preserve">  </w:t>
      </w:r>
    </w:p>
    <w:p>
      <w:pPr>
        <w:numPr>
          <w:ilvl w:val="0"/>
          <w:numId w:val="0"/>
        </w:numPr>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强化师德师风建设。弘扬爱岗敬业精神，尊重幼儿严谨治学。以对生命的敬畏尊重儿童发展，以高尚的道德情操坚守教育信仰，对每个孩子赋予爱，成长路上用爱陪伴，以优质服务提高社会满意度。</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2.扎实推进常态化</w:t>
      </w:r>
      <w:r>
        <w:rPr>
          <w:rFonts w:hint="eastAsia" w:ascii="仿宋" w:hAnsi="仿宋" w:eastAsia="仿宋"/>
          <w:sz w:val="32"/>
          <w:szCs w:val="32"/>
        </w:rPr>
        <w:t>疫情防控</w:t>
      </w:r>
      <w:r>
        <w:rPr>
          <w:rFonts w:hint="eastAsia" w:ascii="仿宋" w:hAnsi="仿宋" w:eastAsia="仿宋"/>
          <w:sz w:val="32"/>
          <w:szCs w:val="32"/>
          <w:lang w:val="en-US" w:eastAsia="zh-CN"/>
        </w:rPr>
        <w:t>工作</w:t>
      </w:r>
      <w:r>
        <w:rPr>
          <w:rFonts w:hint="eastAsia" w:ascii="仿宋" w:hAnsi="仿宋" w:eastAsia="仿宋"/>
          <w:sz w:val="32"/>
          <w:szCs w:val="32"/>
        </w:rPr>
        <w:t>，</w:t>
      </w:r>
      <w:r>
        <w:rPr>
          <w:rFonts w:hint="eastAsia" w:ascii="仿宋" w:hAnsi="仿宋" w:eastAsia="仿宋"/>
          <w:sz w:val="32"/>
          <w:szCs w:val="32"/>
          <w:lang w:val="en-US" w:eastAsia="zh-CN"/>
        </w:rPr>
        <w:t>以安全为基</w:t>
      </w:r>
      <w:r>
        <w:rPr>
          <w:rFonts w:hint="eastAsia" w:ascii="仿宋" w:hAnsi="仿宋" w:eastAsia="仿宋"/>
          <w:sz w:val="32"/>
          <w:szCs w:val="32"/>
        </w:rPr>
        <w:t>深入推进幼儿安全常态教育和安全工作细节</w:t>
      </w:r>
      <w:r>
        <w:rPr>
          <w:rFonts w:hint="eastAsia" w:ascii="仿宋" w:hAnsi="仿宋" w:eastAsia="仿宋"/>
          <w:sz w:val="32"/>
          <w:szCs w:val="32"/>
          <w:lang w:val="en-US" w:eastAsia="zh-CN"/>
        </w:rPr>
        <w:t>管理，确保校园平安。</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3.聚焦改革创新，激发创新活力。深入推进“双减工作”落实落地，筑牢保教质量生命线，提升教育品质凸显特色，提升峨眉实幼品质、品格、品牌效应，提升学前教育社会满意度。</w:t>
      </w:r>
    </w:p>
    <w:p>
      <w:pPr>
        <w:numPr>
          <w:ilvl w:val="0"/>
          <w:numId w:val="0"/>
        </w:numPr>
        <w:ind w:firstLine="640" w:firstLineChars="200"/>
        <w:rPr>
          <w:rFonts w:ascii="仿宋_GB2312" w:eastAsia="仿宋_GB2312"/>
          <w:sz w:val="32"/>
          <w:szCs w:val="32"/>
          <w:highlight w:val="yellow"/>
        </w:rPr>
      </w:pPr>
      <w:r>
        <w:rPr>
          <w:rFonts w:hint="eastAsia" w:ascii="仿宋" w:hAnsi="仿宋" w:eastAsia="仿宋"/>
          <w:sz w:val="32"/>
          <w:szCs w:val="32"/>
          <w:lang w:val="en-US" w:eastAsia="zh-CN"/>
        </w:rPr>
        <w:t>4.</w:t>
      </w:r>
      <w:r>
        <w:rPr>
          <w:rFonts w:hint="eastAsia" w:ascii="仿宋" w:hAnsi="仿宋" w:eastAsia="仿宋"/>
          <w:sz w:val="32"/>
          <w:szCs w:val="32"/>
        </w:rPr>
        <w:t>深入推进幼儿区域自主游戏组织与实施，全方位跟进园本课程建设与实施，</w:t>
      </w:r>
      <w:r>
        <w:rPr>
          <w:rFonts w:hint="eastAsia" w:ascii="仿宋" w:hAnsi="仿宋" w:eastAsia="仿宋"/>
          <w:sz w:val="32"/>
          <w:szCs w:val="32"/>
          <w:lang w:val="en-US" w:eastAsia="zh-CN"/>
        </w:rPr>
        <w:t>继续</w:t>
      </w:r>
      <w:r>
        <w:rPr>
          <w:rFonts w:hint="eastAsia" w:ascii="仿宋" w:hAnsi="仿宋" w:eastAsia="仿宋"/>
          <w:sz w:val="32"/>
          <w:szCs w:val="32"/>
        </w:rPr>
        <w:t>做好省级课题开题论证</w:t>
      </w:r>
      <w:r>
        <w:rPr>
          <w:rFonts w:hint="eastAsia" w:ascii="仿宋" w:hAnsi="仿宋" w:eastAsia="仿宋"/>
          <w:sz w:val="32"/>
          <w:szCs w:val="32"/>
          <w:lang w:val="en-US" w:eastAsia="zh-CN"/>
        </w:rPr>
        <w:t>及</w:t>
      </w:r>
      <w:r>
        <w:rPr>
          <w:rFonts w:hint="eastAsia" w:ascii="仿宋" w:hAnsi="仿宋" w:eastAsia="仿宋"/>
          <w:sz w:val="32"/>
          <w:szCs w:val="32"/>
        </w:rPr>
        <w:t>乐山市级课题现场会各项</w:t>
      </w:r>
      <w:r>
        <w:rPr>
          <w:rFonts w:hint="eastAsia" w:ascii="仿宋" w:hAnsi="仿宋" w:eastAsia="仿宋"/>
          <w:sz w:val="32"/>
          <w:szCs w:val="32"/>
          <w:lang w:val="en-US" w:eastAsia="zh-CN"/>
        </w:rPr>
        <w:t>准备</w:t>
      </w:r>
      <w:r>
        <w:rPr>
          <w:rFonts w:hint="eastAsia" w:ascii="仿宋" w:hAnsi="仿宋" w:eastAsia="仿宋"/>
          <w:sz w:val="32"/>
          <w:szCs w:val="32"/>
        </w:rPr>
        <w:t>工作</w:t>
      </w:r>
      <w:r>
        <w:rPr>
          <w:rFonts w:hint="eastAsia" w:ascii="仿宋" w:hAnsi="仿宋" w:eastAsia="仿宋"/>
          <w:sz w:val="32"/>
          <w:szCs w:val="32"/>
          <w:lang w:eastAsia="zh-CN"/>
        </w:rPr>
        <w:t>。</w:t>
      </w:r>
    </w:p>
    <w:p>
      <w:pPr>
        <w:numPr>
          <w:ilvl w:val="0"/>
          <w:numId w:val="0"/>
        </w:numPr>
        <w:ind w:firstLine="640" w:firstLineChars="200"/>
        <w:rPr>
          <w:rFonts w:ascii="仿宋_GB2312" w:eastAsia="仿宋_GB2312"/>
          <w:sz w:val="32"/>
          <w:szCs w:val="32"/>
          <w:highlight w:val="yellow"/>
        </w:rPr>
      </w:pPr>
      <w:r>
        <w:rPr>
          <w:rFonts w:hint="eastAsia" w:ascii="仿宋" w:hAnsi="仿宋" w:eastAsia="仿宋"/>
          <w:sz w:val="32"/>
          <w:szCs w:val="32"/>
          <w:lang w:val="en-US" w:eastAsia="zh-CN"/>
        </w:rPr>
        <w:t>5.审时度势任务目标，积极推进青年教师课堂能力提升工作，丰富教职工精神内涵，以专业自觉改变自我，加</w:t>
      </w:r>
      <w:r>
        <w:rPr>
          <w:rFonts w:hint="eastAsia" w:ascii="仿宋" w:hAnsi="仿宋" w:eastAsia="仿宋"/>
          <w:sz w:val="32"/>
          <w:szCs w:val="32"/>
        </w:rPr>
        <w:t>强</w:t>
      </w:r>
      <w:r>
        <w:rPr>
          <w:rFonts w:hint="eastAsia" w:ascii="仿宋" w:hAnsi="仿宋" w:eastAsia="仿宋"/>
          <w:sz w:val="32"/>
          <w:szCs w:val="32"/>
          <w:lang w:val="en-US" w:eastAsia="zh-CN"/>
        </w:rPr>
        <w:t>教师队伍建设，提升教师专业化成长，锻造</w:t>
      </w:r>
      <w:r>
        <w:rPr>
          <w:rFonts w:hint="eastAsia" w:ascii="仿宋" w:hAnsi="仿宋" w:eastAsia="仿宋"/>
          <w:sz w:val="32"/>
          <w:szCs w:val="32"/>
        </w:rPr>
        <w:t>有能力勇担当讲奉献的教职工队伍。</w:t>
      </w:r>
    </w:p>
    <w:p>
      <w:pPr>
        <w:spacing w:line="600" w:lineRule="exact"/>
        <w:ind w:firstLine="640" w:firstLineChars="200"/>
        <w:outlineLvl w:val="1"/>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峨眉山市实验幼儿园</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峨眉山市实验幼儿园</w:t>
      </w:r>
      <w:r>
        <w:rPr>
          <w:rFonts w:hint="eastAsia" w:ascii="仿宋_GB2312" w:eastAsia="仿宋_GB2312"/>
          <w:sz w:val="32"/>
          <w:szCs w:val="32"/>
        </w:rPr>
        <w:t>收入预算总额为851.45万元，较上年预算数</w:t>
      </w:r>
      <w:r>
        <w:rPr>
          <w:rFonts w:hint="eastAsia" w:ascii="仿宋_GB2312" w:eastAsia="仿宋_GB2312"/>
          <w:sz w:val="32"/>
          <w:szCs w:val="32"/>
          <w:lang w:val="en-US" w:eastAsia="zh-CN"/>
        </w:rPr>
        <w:t>多45.54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851.45</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851.45</w:t>
      </w:r>
      <w:r>
        <w:rPr>
          <w:rFonts w:hint="eastAsia" w:ascii="仿宋_GB2312" w:eastAsia="仿宋_GB2312"/>
          <w:sz w:val="32"/>
          <w:szCs w:val="32"/>
        </w:rPr>
        <w:t>万元，其中：人员支出</w:t>
      </w:r>
      <w:r>
        <w:rPr>
          <w:rFonts w:hint="eastAsia" w:ascii="仿宋_GB2312" w:eastAsia="仿宋_GB2312"/>
          <w:sz w:val="32"/>
          <w:szCs w:val="32"/>
          <w:highlight w:val="none"/>
          <w:lang w:val="en-US" w:eastAsia="zh-CN"/>
        </w:rPr>
        <w:t>545.51</w:t>
      </w:r>
      <w:r>
        <w:rPr>
          <w:rFonts w:hint="eastAsia" w:ascii="仿宋_GB2312" w:eastAsia="仿宋_GB2312"/>
          <w:sz w:val="32"/>
          <w:szCs w:val="32"/>
          <w:highlight w:val="none"/>
        </w:rPr>
        <w:t>万元，日常公用支出</w:t>
      </w:r>
      <w:r>
        <w:rPr>
          <w:rFonts w:hint="eastAsia" w:ascii="仿宋_GB2312" w:eastAsia="仿宋_GB2312"/>
          <w:sz w:val="32"/>
          <w:szCs w:val="32"/>
          <w:highlight w:val="none"/>
          <w:lang w:val="en-US" w:eastAsia="zh-CN"/>
        </w:rPr>
        <w:t>141.38</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项目支出164.56万元。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峨眉山市实验幼儿园</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年财政拨款收支总预算851.45万元，主要用于保障</w:t>
      </w:r>
      <w:r>
        <w:rPr>
          <w:rFonts w:hint="eastAsia" w:ascii="仿宋_GB2312" w:eastAsia="仿宋_GB2312"/>
          <w:sz w:val="32"/>
          <w:szCs w:val="32"/>
          <w:lang w:eastAsia="zh-CN"/>
        </w:rPr>
        <w:t>峨眉山市实验幼儿园</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教育</w:t>
      </w:r>
      <w:r>
        <w:rPr>
          <w:rFonts w:hint="eastAsia" w:ascii="仿宋_GB2312" w:eastAsia="仿宋_GB2312"/>
          <w:sz w:val="32"/>
          <w:szCs w:val="32"/>
        </w:rPr>
        <w:t>事业发展相关工作。其中：</w:t>
      </w:r>
    </w:p>
    <w:p>
      <w:pPr>
        <w:spacing w:line="600" w:lineRule="exact"/>
        <w:ind w:firstLine="640" w:firstLineChars="200"/>
        <w:rPr>
          <w:rFonts w:hint="eastAsia" w:ascii="黑体" w:eastAsia="黑体"/>
          <w:sz w:val="32"/>
          <w:szCs w:val="32"/>
        </w:rPr>
      </w:pPr>
      <w:r>
        <w:rPr>
          <w:rFonts w:hint="eastAsia" w:ascii="仿宋_GB2312" w:eastAsia="仿宋_GB2312"/>
          <w:sz w:val="32"/>
          <w:szCs w:val="32"/>
        </w:rPr>
        <w:t>基本支</w:t>
      </w:r>
      <w:r>
        <w:rPr>
          <w:rFonts w:hint="eastAsia" w:ascii="仿宋_GB2312" w:eastAsia="仿宋_GB2312"/>
          <w:sz w:val="32"/>
          <w:szCs w:val="32"/>
          <w:highlight w:val="none"/>
        </w:rPr>
        <w:t>出</w:t>
      </w:r>
      <w:r>
        <w:rPr>
          <w:rFonts w:hint="eastAsia" w:ascii="仿宋_GB2312" w:eastAsia="仿宋_GB2312"/>
          <w:sz w:val="32"/>
          <w:szCs w:val="32"/>
          <w:highlight w:val="none"/>
          <w:lang w:val="en-US" w:eastAsia="zh-CN"/>
        </w:rPr>
        <w:t>686.89</w:t>
      </w:r>
      <w:r>
        <w:rPr>
          <w:rFonts w:hint="eastAsia" w:ascii="仿宋_GB2312" w:eastAsia="仿宋_GB2312"/>
          <w:sz w:val="32"/>
          <w:szCs w:val="32"/>
        </w:rPr>
        <w:t>万元，是用于保障</w:t>
      </w:r>
      <w:r>
        <w:rPr>
          <w:rFonts w:hint="eastAsia" w:ascii="仿宋_GB2312" w:eastAsia="仿宋_GB2312"/>
          <w:sz w:val="32"/>
          <w:szCs w:val="32"/>
          <w:lang w:eastAsia="zh-CN"/>
        </w:rPr>
        <w:t>峨眉山市实验幼儿园</w:t>
      </w:r>
      <w:r>
        <w:rPr>
          <w:rFonts w:hint="eastAsia" w:ascii="仿宋_GB2312" w:eastAsia="仿宋_GB2312"/>
          <w:sz w:val="32"/>
          <w:szCs w:val="32"/>
        </w:rPr>
        <w:t>正常运转的人员经费</w:t>
      </w:r>
      <w:r>
        <w:rPr>
          <w:rFonts w:hint="eastAsia" w:ascii="仿宋_GB2312" w:eastAsia="仿宋_GB2312"/>
          <w:sz w:val="32"/>
          <w:szCs w:val="32"/>
          <w:lang w:val="en-US" w:eastAsia="zh-CN"/>
        </w:rPr>
        <w:t>和</w:t>
      </w:r>
      <w:r>
        <w:rPr>
          <w:rFonts w:hint="eastAsia" w:ascii="仿宋_GB2312" w:eastAsia="仿宋_GB2312"/>
          <w:sz w:val="32"/>
          <w:szCs w:val="32"/>
        </w:rPr>
        <w:t>日常公用经费</w:t>
      </w:r>
      <w:r>
        <w:rPr>
          <w:rFonts w:hint="eastAsia" w:ascii="仿宋_GB2312" w:eastAsia="仿宋_GB2312"/>
          <w:sz w:val="32"/>
          <w:szCs w:val="32"/>
          <w:lang w:eastAsia="zh-CN"/>
        </w:rPr>
        <w:t>，</w:t>
      </w:r>
      <w:r>
        <w:rPr>
          <w:rFonts w:hint="eastAsia" w:ascii="仿宋_GB2312" w:eastAsia="仿宋_GB2312"/>
          <w:sz w:val="32"/>
          <w:szCs w:val="32"/>
        </w:rPr>
        <w:t>包括基本工资、津贴补贴</w:t>
      </w:r>
      <w:r>
        <w:rPr>
          <w:rFonts w:hint="eastAsia" w:ascii="仿宋_GB2312" w:eastAsia="仿宋_GB2312"/>
          <w:sz w:val="32"/>
          <w:szCs w:val="32"/>
          <w:lang w:eastAsia="zh-CN"/>
        </w:rPr>
        <w:t>、</w:t>
      </w:r>
      <w:r>
        <w:rPr>
          <w:rFonts w:hint="eastAsia" w:ascii="仿宋_GB2312" w:eastAsia="仿宋_GB2312"/>
          <w:sz w:val="32"/>
          <w:szCs w:val="32"/>
        </w:rPr>
        <w:t>办公费、印刷费、水电费、</w:t>
      </w:r>
      <w:r>
        <w:rPr>
          <w:rFonts w:hint="eastAsia" w:ascii="仿宋_GB2312" w:eastAsia="仿宋_GB2312"/>
          <w:sz w:val="32"/>
          <w:szCs w:val="32"/>
          <w:lang w:val="en-US" w:eastAsia="zh-CN"/>
        </w:rPr>
        <w:t>维修费、培训费、</w:t>
      </w:r>
      <w:r>
        <w:rPr>
          <w:rFonts w:hint="eastAsia" w:ascii="仿宋_GB2312" w:eastAsia="仿宋_GB2312"/>
          <w:sz w:val="32"/>
          <w:szCs w:val="32"/>
        </w:rPr>
        <w:t>办公设备购置等。</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峨眉山市实验幼儿园</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年一般公共预算当年拨款851.45万元，较上年预算数</w:t>
      </w:r>
      <w:r>
        <w:rPr>
          <w:rFonts w:hint="eastAsia" w:ascii="仿宋_GB2312" w:eastAsia="仿宋_GB2312"/>
          <w:sz w:val="32"/>
          <w:szCs w:val="32"/>
          <w:highlight w:val="none"/>
          <w:lang w:val="en-US" w:eastAsia="zh-CN"/>
        </w:rPr>
        <w:t>增加45.54</w:t>
      </w:r>
      <w:r>
        <w:rPr>
          <w:rFonts w:hint="eastAsia" w:ascii="仿宋_GB2312" w:eastAsia="仿宋_GB2312"/>
          <w:sz w:val="32"/>
          <w:szCs w:val="32"/>
          <w:highlight w:val="none"/>
        </w:rPr>
        <w:t>万元。主要原因是</w:t>
      </w:r>
      <w:r>
        <w:rPr>
          <w:rFonts w:hint="eastAsia" w:ascii="仿宋_GB2312" w:eastAsia="仿宋_GB2312"/>
          <w:sz w:val="32"/>
          <w:szCs w:val="32"/>
          <w:highlight w:val="none"/>
          <w:lang w:eastAsia="zh-CN"/>
        </w:rPr>
        <w:t>：</w:t>
      </w:r>
      <w:bookmarkStart w:id="0" w:name="_GoBack"/>
      <w:bookmarkEnd w:id="0"/>
      <w:r>
        <w:rPr>
          <w:rFonts w:hint="eastAsia" w:ascii="仿宋_GB2312" w:eastAsia="仿宋_GB2312"/>
          <w:sz w:val="32"/>
          <w:szCs w:val="32"/>
        </w:rPr>
        <w:t>人员工资福利增加，</w:t>
      </w:r>
      <w:r>
        <w:rPr>
          <w:rFonts w:hint="eastAsia" w:ascii="仿宋_GB2312" w:eastAsia="仿宋_GB2312"/>
          <w:sz w:val="32"/>
          <w:szCs w:val="32"/>
          <w:lang w:val="en-US" w:eastAsia="zh-CN"/>
        </w:rPr>
        <w:t>各项社保</w:t>
      </w:r>
      <w:r>
        <w:rPr>
          <w:rFonts w:hint="eastAsia" w:ascii="仿宋_GB2312" w:eastAsia="仿宋_GB2312"/>
          <w:sz w:val="32"/>
          <w:szCs w:val="32"/>
        </w:rPr>
        <w:t>经费预算增加。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教育</w:t>
      </w:r>
      <w:r>
        <w:rPr>
          <w:rFonts w:hint="eastAsia" w:ascii="仿宋_GB2312" w:eastAsia="仿宋_GB2312"/>
          <w:sz w:val="32"/>
          <w:szCs w:val="32"/>
        </w:rPr>
        <w:t>支出</w:t>
      </w:r>
      <w:r>
        <w:rPr>
          <w:rFonts w:hint="eastAsia" w:ascii="仿宋_GB2312" w:eastAsia="仿宋_GB2312"/>
          <w:sz w:val="32"/>
          <w:szCs w:val="32"/>
          <w:lang w:val="en-US" w:eastAsia="zh-CN"/>
        </w:rPr>
        <w:t>655.52</w:t>
      </w:r>
      <w:r>
        <w:rPr>
          <w:rFonts w:hint="eastAsia" w:ascii="仿宋_GB2312" w:eastAsia="仿宋_GB2312"/>
          <w:sz w:val="32"/>
          <w:szCs w:val="32"/>
        </w:rPr>
        <w:t>万元，占</w:t>
      </w:r>
      <w:r>
        <w:rPr>
          <w:rFonts w:hint="eastAsia" w:ascii="仿宋_GB2312" w:eastAsia="仿宋_GB2312"/>
          <w:sz w:val="32"/>
          <w:szCs w:val="32"/>
          <w:lang w:val="en-US" w:eastAsia="zh-CN"/>
        </w:rPr>
        <w:t>77.0</w:t>
      </w:r>
      <w:r>
        <w:rPr>
          <w:rFonts w:hint="eastAsia" w:ascii="仿宋_GB2312" w:eastAsia="仿宋_GB2312"/>
          <w:sz w:val="32"/>
          <w:szCs w:val="32"/>
        </w:rPr>
        <w:t>%；社会保障和就业支出</w:t>
      </w:r>
      <w:r>
        <w:rPr>
          <w:rFonts w:hint="eastAsia" w:ascii="仿宋_GB2312" w:eastAsia="仿宋_GB2312"/>
          <w:sz w:val="32"/>
          <w:szCs w:val="32"/>
          <w:lang w:val="en-US" w:eastAsia="zh-CN"/>
        </w:rPr>
        <w:t>100.89</w:t>
      </w:r>
      <w:r>
        <w:rPr>
          <w:rFonts w:hint="eastAsia" w:ascii="仿宋_GB2312" w:eastAsia="仿宋_GB2312"/>
          <w:sz w:val="32"/>
          <w:szCs w:val="32"/>
        </w:rPr>
        <w:t>万元，占</w:t>
      </w:r>
      <w:r>
        <w:rPr>
          <w:rFonts w:hint="eastAsia" w:ascii="仿宋_GB2312" w:eastAsia="仿宋_GB2312"/>
          <w:sz w:val="32"/>
          <w:szCs w:val="32"/>
          <w:lang w:val="en-US" w:eastAsia="zh-CN"/>
        </w:rPr>
        <w:t>11.8</w:t>
      </w:r>
      <w:r>
        <w:rPr>
          <w:rFonts w:hint="eastAsia" w:ascii="仿宋_GB2312" w:eastAsia="仿宋_GB2312"/>
          <w:sz w:val="32"/>
          <w:szCs w:val="32"/>
        </w:rPr>
        <w:t>%；卫生健康支出</w:t>
      </w:r>
      <w:r>
        <w:rPr>
          <w:rFonts w:hint="eastAsia" w:ascii="仿宋_GB2312" w:eastAsia="仿宋_GB2312"/>
          <w:sz w:val="32"/>
          <w:szCs w:val="32"/>
          <w:lang w:val="en-US" w:eastAsia="zh-CN"/>
        </w:rPr>
        <w:t>26.2万元，占3.1%；</w:t>
      </w:r>
      <w:r>
        <w:rPr>
          <w:rFonts w:hint="eastAsia" w:ascii="仿宋_GB2312" w:eastAsia="仿宋_GB2312"/>
          <w:sz w:val="32"/>
          <w:szCs w:val="32"/>
        </w:rPr>
        <w:t>住房保障支出</w:t>
      </w:r>
      <w:r>
        <w:rPr>
          <w:rFonts w:hint="eastAsia" w:ascii="仿宋_GB2312" w:eastAsia="仿宋_GB2312"/>
          <w:sz w:val="32"/>
          <w:szCs w:val="32"/>
          <w:lang w:val="en-US" w:eastAsia="zh-CN"/>
        </w:rPr>
        <w:t>68.84</w:t>
      </w:r>
      <w:r>
        <w:rPr>
          <w:rFonts w:hint="eastAsia" w:ascii="仿宋_GB2312" w:eastAsia="仿宋_GB2312"/>
          <w:sz w:val="32"/>
          <w:szCs w:val="32"/>
        </w:rPr>
        <w:t>万元，占</w:t>
      </w:r>
      <w:r>
        <w:rPr>
          <w:rFonts w:hint="eastAsia" w:ascii="仿宋_GB2312" w:eastAsia="仿宋_GB2312"/>
          <w:sz w:val="32"/>
          <w:szCs w:val="32"/>
          <w:lang w:val="en-US" w:eastAsia="zh-CN"/>
        </w:rPr>
        <w:t>8.1</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000000"/>
          <w:sz w:val="32"/>
          <w:szCs w:val="32"/>
          <w:highlight w:val="none"/>
        </w:rPr>
      </w:pPr>
      <w:r>
        <w:rPr>
          <w:rFonts w:hint="eastAsia" w:ascii="仿宋_GB2312" w:eastAsia="仿宋_GB2312"/>
          <w:sz w:val="32"/>
          <w:szCs w:val="32"/>
        </w:rPr>
        <w:t>1.</w:t>
      </w:r>
      <w:r>
        <w:rPr>
          <w:rFonts w:ascii="仿宋_GB2312" w:eastAsia="仿宋_GB2312"/>
          <w:color w:val="000000"/>
          <w:sz w:val="32"/>
          <w:szCs w:val="32"/>
        </w:rPr>
        <w:t>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655.52</w:t>
      </w:r>
      <w:r>
        <w:rPr>
          <w:rFonts w:hint="eastAsia" w:ascii="仿宋_GB2312" w:eastAsia="仿宋_GB2312"/>
          <w:color w:val="000000"/>
          <w:sz w:val="32"/>
          <w:szCs w:val="32"/>
        </w:rPr>
        <w:t>万元，</w:t>
      </w:r>
      <w:r>
        <w:rPr>
          <w:rFonts w:hint="eastAsia" w:ascii="仿宋_GB2312" w:eastAsia="仿宋_GB2312"/>
          <w:color w:val="000000"/>
          <w:sz w:val="32"/>
          <w:szCs w:val="32"/>
          <w:highlight w:val="none"/>
        </w:rPr>
        <w:t>主要用于：学前教育运转的基本支出，包括基本工资、津贴补贴、</w:t>
      </w:r>
      <w:r>
        <w:rPr>
          <w:rFonts w:hint="eastAsia" w:ascii="仿宋_GB2312" w:eastAsia="仿宋_GB2312"/>
          <w:color w:val="000000"/>
          <w:sz w:val="32"/>
          <w:szCs w:val="32"/>
        </w:rPr>
        <w:t>绩效工资等人员经费</w:t>
      </w:r>
      <w:r>
        <w:rPr>
          <w:rFonts w:hint="eastAsia" w:ascii="仿宋_GB2312" w:eastAsia="仿宋_GB2312"/>
          <w:color w:val="000000"/>
          <w:sz w:val="32"/>
          <w:szCs w:val="32"/>
          <w:highlight w:val="none"/>
        </w:rPr>
        <w:t>以及办公费、印刷费、水电费等日常公用经费。</w:t>
      </w:r>
      <w:r>
        <w:rPr>
          <w:rFonts w:ascii="仿宋_GB2312" w:eastAsia="仿宋_GB2312"/>
          <w:color w:val="000000"/>
          <w:sz w:val="32"/>
          <w:szCs w:val="32"/>
          <w:highlight w:val="none"/>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2.</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64.75</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32.38</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4.</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3.77</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5.</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26.2</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hint="eastAsia" w:ascii="黑体" w:eastAsia="黑体"/>
          <w:sz w:val="32"/>
          <w:szCs w:val="32"/>
        </w:rPr>
      </w:pPr>
      <w:r>
        <w:rPr>
          <w:rFonts w:hint="eastAsia" w:ascii="仿宋_GB2312" w:eastAsia="仿宋_GB2312"/>
          <w:sz w:val="32"/>
          <w:szCs w:val="32"/>
          <w:lang w:val="en-US" w:eastAsia="zh-CN"/>
        </w:rPr>
        <w:t>6</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68.84</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峨眉山市实验幼儿园</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686.89</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545.51</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w:t>
      </w:r>
      <w:r>
        <w:rPr>
          <w:rFonts w:hint="eastAsia" w:ascii="仿宋_GB2312" w:eastAsia="仿宋_GB2312"/>
          <w:sz w:val="32"/>
          <w:szCs w:val="32"/>
          <w:lang w:eastAsia="zh-CN"/>
        </w:rPr>
        <w:t>、</w:t>
      </w:r>
      <w:r>
        <w:rPr>
          <w:rFonts w:hint="eastAsia" w:ascii="仿宋_GB2312" w:eastAsia="仿宋_GB2312"/>
          <w:sz w:val="32"/>
          <w:szCs w:val="32"/>
        </w:rPr>
        <w:t>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141.38</w:t>
      </w:r>
      <w:r>
        <w:rPr>
          <w:rFonts w:hint="eastAsia" w:ascii="仿宋_GB2312" w:eastAsia="仿宋_GB2312"/>
          <w:sz w:val="32"/>
          <w:szCs w:val="32"/>
        </w:rPr>
        <w:t>万元，主要包括：办公费、印刷费、手续费、水费、电费、邮电费、物业管理费、差旅费、维修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费、会议费、培训费、专用材料费、劳务费、工会经费、福利费、其他交通费用、其他商品和服务支出。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峨眉山市实验幼儿园</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r>
        <w:rPr>
          <w:rFonts w:hint="eastAsia" w:ascii="仿宋_GB2312" w:eastAsia="仿宋_GB2312"/>
          <w:sz w:val="32"/>
          <w:szCs w:val="32"/>
        </w:rPr>
        <w:t>当年拨款</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2021年也无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eastAsia="zh-CN"/>
        </w:rPr>
        <w:t>峨眉山市实验幼儿园</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“三公”经费预算数</w:t>
      </w:r>
      <w:r>
        <w:rPr>
          <w:rFonts w:hint="eastAsia" w:ascii="仿宋_GB2312" w:eastAsia="仿宋_GB2312"/>
          <w:sz w:val="32"/>
          <w:szCs w:val="32"/>
          <w:lang w:val="en-US" w:eastAsia="zh-CN"/>
        </w:rPr>
        <w:t>。</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sz w:val="32"/>
          <w:szCs w:val="32"/>
          <w:lang w:eastAsia="zh-CN"/>
        </w:rPr>
      </w:pPr>
      <w:r>
        <w:rPr>
          <w:rFonts w:hint="eastAsia" w:ascii="楷体_GB2312" w:eastAsia="楷体_GB2312"/>
          <w:sz w:val="32"/>
          <w:szCs w:val="32"/>
        </w:rPr>
        <w:t>（三）</w:t>
      </w:r>
      <w:r>
        <w:rPr>
          <w:rFonts w:hint="eastAsia" w:ascii="楷体_GB2312" w:eastAsia="楷体_GB2312"/>
          <w:sz w:val="32"/>
          <w:szCs w:val="32"/>
          <w:lang w:eastAsia="zh-CN"/>
        </w:rPr>
        <w:t>无</w:t>
      </w:r>
      <w:r>
        <w:rPr>
          <w:rFonts w:hint="eastAsia" w:ascii="仿宋_GB2312" w:eastAsia="仿宋_GB2312"/>
          <w:sz w:val="32"/>
          <w:szCs w:val="32"/>
        </w:rPr>
        <w:t>公务用车购置及运行维护费</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（一）机关运行经费。</w:t>
      </w:r>
    </w:p>
    <w:p>
      <w:pPr>
        <w:spacing w:line="600" w:lineRule="exact"/>
        <w:ind w:firstLine="640" w:firstLineChars="200"/>
        <w:outlineLvl w:val="1"/>
        <w:rPr>
          <w:rFonts w:hint="eastAsia" w:ascii="仿宋_GB2312" w:eastAsia="仿宋_GB2312"/>
          <w:sz w:val="32"/>
          <w:szCs w:val="32"/>
          <w:highlight w:val="none"/>
        </w:rPr>
      </w:pPr>
      <w:r>
        <w:rPr>
          <w:rFonts w:hint="eastAsia" w:ascii="仿宋_GB2312" w:eastAsia="仿宋_GB2312"/>
          <w:sz w:val="32"/>
          <w:szCs w:val="32"/>
          <w:highlight w:val="none"/>
          <w:lang w:val="en-US" w:eastAsia="zh-CN"/>
        </w:rPr>
        <w:t>2022</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峨眉山市实验幼儿园无</w:t>
      </w:r>
      <w:r>
        <w:rPr>
          <w:rFonts w:hint="eastAsia" w:ascii="仿宋_GB2312" w:eastAsia="仿宋_GB2312"/>
          <w:sz w:val="32"/>
          <w:szCs w:val="32"/>
          <w:highlight w:val="none"/>
        </w:rPr>
        <w:t>机关运行经费。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峨眉山市实验幼儿园</w:t>
      </w:r>
      <w:r>
        <w:rPr>
          <w:rFonts w:hint="eastAsia" w:ascii="仿宋_GB2312" w:eastAsia="仿宋_GB2312"/>
          <w:sz w:val="32"/>
          <w:szCs w:val="32"/>
        </w:rPr>
        <w:t>安排政府采购预算</w:t>
      </w:r>
      <w:r>
        <w:rPr>
          <w:rFonts w:hint="eastAsia" w:ascii="仿宋_GB2312" w:eastAsia="仿宋_GB2312"/>
          <w:sz w:val="32"/>
          <w:szCs w:val="32"/>
          <w:lang w:val="en-US" w:eastAsia="zh-CN"/>
        </w:rPr>
        <w:t>84.5</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峨眉山市实验幼儿园</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峨眉山市实验幼儿园</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851.45</w:t>
      </w:r>
      <w:r>
        <w:rPr>
          <w:rFonts w:hint="eastAsia" w:ascii="仿宋_GB2312" w:eastAsia="仿宋_GB2312"/>
          <w:sz w:val="32"/>
          <w:szCs w:val="32"/>
        </w:rPr>
        <w:t>万元，其中基本支出</w:t>
      </w:r>
      <w:r>
        <w:rPr>
          <w:rFonts w:hint="eastAsia" w:ascii="仿宋_GB2312" w:eastAsia="仿宋_GB2312"/>
          <w:sz w:val="32"/>
          <w:szCs w:val="32"/>
          <w:lang w:val="en-US" w:eastAsia="zh-CN"/>
        </w:rPr>
        <w:t>686.89</w:t>
      </w:r>
      <w:r>
        <w:rPr>
          <w:rFonts w:hint="eastAsia" w:ascii="仿宋_GB2312" w:eastAsia="仿宋_GB2312"/>
          <w:sz w:val="32"/>
          <w:szCs w:val="32"/>
        </w:rPr>
        <w:t>万元，项目支出</w:t>
      </w:r>
      <w:r>
        <w:rPr>
          <w:rFonts w:hint="eastAsia" w:ascii="仿宋_GB2312" w:eastAsia="仿宋_GB2312"/>
          <w:sz w:val="32"/>
          <w:szCs w:val="32"/>
          <w:lang w:val="en-US" w:eastAsia="zh-CN"/>
        </w:rPr>
        <w:t>164.56</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164.56</w:t>
      </w:r>
      <w:r>
        <w:rPr>
          <w:rFonts w:hint="eastAsia" w:ascii="仿宋_GB2312" w:eastAsia="仿宋_GB2312"/>
          <w:sz w:val="32"/>
          <w:szCs w:val="32"/>
        </w:rPr>
        <w:t>万元，主要为</w:t>
      </w:r>
      <w:r>
        <w:rPr>
          <w:rFonts w:hint="eastAsia" w:ascii="仿宋_GB2312" w:eastAsia="仿宋_GB2312"/>
          <w:sz w:val="32"/>
          <w:szCs w:val="32"/>
          <w:lang w:eastAsia="zh-CN"/>
        </w:rPr>
        <w:t>幼儿生均公用经费民生类</w:t>
      </w:r>
      <w:r>
        <w:rPr>
          <w:rFonts w:hint="eastAsia" w:ascii="仿宋_GB2312" w:eastAsia="仿宋_GB2312"/>
          <w:sz w:val="32"/>
          <w:szCs w:val="32"/>
        </w:rPr>
        <w:t>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600" w:lineRule="exact"/>
        <w:ind w:firstLine="960" w:firstLineChars="3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2.</w:t>
      </w:r>
      <w:r>
        <w:rPr>
          <w:rFonts w:hint="eastAsia" w:ascii="仿宋_GB2312" w:eastAsia="仿宋_GB2312"/>
          <w:sz w:val="32"/>
          <w:szCs w:val="32"/>
        </w:rPr>
        <w:t>一般公共预算拨款收入：指本级财政当年拨付的资金。</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3.</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4.</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5.</w:t>
      </w:r>
      <w:r>
        <w:rPr>
          <w:rFonts w:hint="eastAsia" w:ascii="仿宋_GB2312" w:eastAsia="仿宋_GB2312"/>
          <w:sz w:val="32"/>
          <w:szCs w:val="32"/>
        </w:rPr>
        <w:t>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6.</w:t>
      </w:r>
      <w:r>
        <w:rPr>
          <w:rFonts w:hint="eastAsia" w:ascii="仿宋_GB2312" w:eastAsia="仿宋_GB2312"/>
          <w:sz w:val="32"/>
          <w:szCs w:val="32"/>
        </w:rPr>
        <w:t>教育支出（类）进修及培训（款）教师进修（项）</w:t>
      </w:r>
      <w:r>
        <w:rPr>
          <w:rFonts w:ascii="仿宋_GB2312" w:eastAsia="仿宋_GB2312"/>
          <w:sz w:val="32"/>
          <w:szCs w:val="32"/>
        </w:rPr>
        <w:t>:</w:t>
      </w:r>
      <w:r>
        <w:rPr>
          <w:rFonts w:hint="eastAsia" w:ascii="仿宋_GB2312" w:eastAsia="仿宋_GB2312"/>
          <w:sz w:val="32"/>
          <w:szCs w:val="32"/>
        </w:rPr>
        <w:t>指反映教师进修、师资培训支出。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7.</w:t>
      </w:r>
      <w:r>
        <w:rPr>
          <w:rFonts w:hint="eastAsia" w:ascii="仿宋_GB2312" w:eastAsia="仿宋_GB2312"/>
          <w:sz w:val="32"/>
          <w:szCs w:val="32"/>
        </w:rPr>
        <w:t>教育支出（类）教育费附加安排的支出（款）其他教育费附加安排的支出（项）</w:t>
      </w:r>
      <w:r>
        <w:rPr>
          <w:rFonts w:ascii="仿宋_GB2312" w:eastAsia="仿宋_GB2312"/>
          <w:sz w:val="32"/>
          <w:szCs w:val="32"/>
        </w:rPr>
        <w:t xml:space="preserve">: </w:t>
      </w:r>
      <w:r>
        <w:rPr>
          <w:rFonts w:hint="eastAsia" w:ascii="仿宋_GB2312" w:eastAsia="仿宋_GB2312"/>
          <w:sz w:val="32"/>
          <w:szCs w:val="32"/>
        </w:rPr>
        <w:t>指反映上述项目以外的教育费附加支出。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8.</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9.</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10.</w:t>
      </w:r>
      <w:r>
        <w:rPr>
          <w:rFonts w:hint="eastAsia" w:ascii="仿宋_GB2312" w:eastAsia="仿宋_GB2312"/>
          <w:sz w:val="32"/>
          <w:szCs w:val="32"/>
        </w:rPr>
        <w:t>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pStyle w:val="6"/>
        <w:spacing w:line="600" w:lineRule="exact"/>
        <w:ind w:firstLine="960" w:firstLineChars="300"/>
        <w:rPr>
          <w:rFonts w:hint="eastAsia" w:ascii="仿宋_GB2312" w:eastAsia="仿宋_GB2312"/>
          <w:sz w:val="32"/>
          <w:szCs w:val="32"/>
        </w:rPr>
      </w:pPr>
      <w:r>
        <w:rPr>
          <w:rFonts w:hint="eastAsia" w:ascii="楷体_GB2312" w:eastAsia="楷体_GB2312" w:cs="Times New Roman"/>
          <w:color w:val="auto"/>
          <w:kern w:val="2"/>
          <w:sz w:val="32"/>
          <w:szCs w:val="32"/>
          <w:lang w:val="en-US" w:eastAsia="zh-CN"/>
        </w:rPr>
        <w:t>11.</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960" w:firstLineChars="300"/>
        <w:rPr>
          <w:rFonts w:hint="eastAsia" w:ascii="仿宋_GB2312" w:eastAsia="仿宋_GB2312"/>
          <w:sz w:val="32"/>
          <w:szCs w:val="32"/>
        </w:rPr>
      </w:pPr>
      <w:r>
        <w:rPr>
          <w:rFonts w:hint="eastAsia" w:ascii="楷体_GB2312" w:eastAsia="楷体_GB2312" w:cs="Times New Roman"/>
          <w:color w:val="auto"/>
          <w:kern w:val="2"/>
          <w:sz w:val="32"/>
          <w:szCs w:val="32"/>
          <w:lang w:val="en-US" w:eastAsia="zh-CN"/>
        </w:rPr>
        <w:t>12.</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13.</w:t>
      </w:r>
      <w:r>
        <w:rPr>
          <w:rFonts w:hint="eastAsia" w:ascii="仿宋_GB2312" w:eastAsia="仿宋_GB2312"/>
          <w:sz w:val="32"/>
          <w:szCs w:val="32"/>
        </w:rPr>
        <w:t>卫生健康支出（类）行政事业单位医疗（款）行政单位医疗（项）</w:t>
      </w:r>
      <w:r>
        <w:rPr>
          <w:rFonts w:ascii="仿宋_GB2312" w:eastAsia="仿宋_GB2312"/>
          <w:sz w:val="32"/>
          <w:szCs w:val="32"/>
        </w:rPr>
        <w:t>:</w:t>
      </w:r>
      <w:r>
        <w:rPr>
          <w:rFonts w:hint="eastAsia" w:ascii="仿宋_GB2312" w:eastAsia="仿宋_GB2312"/>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t xml:space="preserve"> </w:t>
      </w:r>
      <w:r>
        <w:rPr>
          <w:rFonts w:ascii="仿宋_GB2312" w:eastAsia="仿宋_GB2312"/>
          <w:sz w:val="32"/>
          <w:szCs w:val="32"/>
        </w:rPr>
        <w:br w:type="textWrapping"/>
      </w:r>
      <w:r>
        <w:rPr>
          <w:rFonts w:hint="eastAsia" w:ascii="楷体_GB2312" w:eastAsia="楷体_GB2312" w:cs="Times New Roman"/>
          <w:color w:val="auto"/>
          <w:kern w:val="2"/>
          <w:sz w:val="32"/>
          <w:szCs w:val="32"/>
        </w:rPr>
        <w:t xml:space="preserve">  </w:t>
      </w:r>
      <w:r>
        <w:rPr>
          <w:rFonts w:hint="eastAsia" w:ascii="楷体_GB2312" w:eastAsia="楷体_GB2312" w:cs="Times New Roman"/>
          <w:color w:val="auto"/>
          <w:kern w:val="2"/>
          <w:sz w:val="32"/>
          <w:szCs w:val="32"/>
          <w:lang w:val="en-US" w:eastAsia="zh-CN"/>
        </w:rPr>
        <w:t xml:space="preserve">   14.</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15.</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16.</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17.</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960" w:firstLineChars="300"/>
        <w:rPr>
          <w:rFonts w:ascii="仿宋_GB2312" w:eastAsia="仿宋_GB2312"/>
          <w:sz w:val="32"/>
          <w:szCs w:val="32"/>
        </w:rPr>
      </w:pPr>
      <w:r>
        <w:rPr>
          <w:rFonts w:hint="eastAsia" w:ascii="楷体_GB2312" w:eastAsia="楷体_GB2312" w:cs="Times New Roman"/>
          <w:color w:val="auto"/>
          <w:kern w:val="2"/>
          <w:sz w:val="32"/>
          <w:szCs w:val="32"/>
          <w:lang w:val="en-US" w:eastAsia="zh-CN"/>
        </w:rPr>
        <w:t>18.</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1FE2D8F"/>
    <w:rsid w:val="270B2E60"/>
    <w:rsid w:val="276557C3"/>
    <w:rsid w:val="2ED21556"/>
    <w:rsid w:val="32C17105"/>
    <w:rsid w:val="36DD628E"/>
    <w:rsid w:val="3C21458C"/>
    <w:rsid w:val="3EE741B8"/>
    <w:rsid w:val="472A5D26"/>
    <w:rsid w:val="493C20A5"/>
    <w:rsid w:val="50041FB8"/>
    <w:rsid w:val="53926771"/>
    <w:rsid w:val="55A70D3B"/>
    <w:rsid w:val="625E2BBD"/>
    <w:rsid w:val="64C8422F"/>
    <w:rsid w:val="67D2734F"/>
    <w:rsid w:val="745F682E"/>
    <w:rsid w:val="7697339E"/>
    <w:rsid w:val="7ABE159C"/>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5</TotalTime>
  <ScaleCrop>false</ScaleCrop>
  <LinksUpToDate>false</LinksUpToDate>
  <CharactersWithSpaces>2882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Lenovo</cp:lastModifiedBy>
  <cp:lastPrinted>2022-02-25T00:39:00Z</cp:lastPrinted>
  <dcterms:modified xsi:type="dcterms:W3CDTF">2022-02-25T00:43:26Z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A4BDBA0C75244810945AC24F6F0059C1</vt:lpwstr>
  </property>
</Properties>
</file>