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C6" w:rsidRDefault="00406AC6">
      <w:pPr>
        <w:spacing w:line="600" w:lineRule="exact"/>
        <w:outlineLvl w:val="0"/>
        <w:rPr>
          <w:rFonts w:ascii="黑体" w:eastAsia="黑体"/>
          <w:sz w:val="32"/>
          <w:szCs w:val="32"/>
        </w:rPr>
      </w:pPr>
    </w:p>
    <w:p w:rsidR="00406AC6" w:rsidRDefault="00B20AD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关于峨眉山市双福镇初级中学校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406AC6" w:rsidRDefault="00406AC6">
      <w:pPr>
        <w:spacing w:line="600" w:lineRule="exact"/>
        <w:ind w:firstLineChars="200" w:firstLine="640"/>
        <w:rPr>
          <w:rFonts w:ascii="仿宋_GB2312" w:eastAsia="仿宋_GB2312"/>
          <w:sz w:val="32"/>
          <w:szCs w:val="32"/>
        </w:rPr>
      </w:pP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实施初中义务教育，促进基础教育发展，从事初中学历教育。</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（1）提高政治站位，扎实学校党建工作。</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（2）树立大局意识，坚决落地落实“双减”精神，健全完善各类规章制度，全面实施依法治校。</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（3）常态化抓好“五项”管理工作(手机管理、学生睡眠管理、课外读物管理、作业管理、体质健康管理。）</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（4）强化师德教育，落实师德师风建设，深化教职工队伍建设，树立教职工良好形象。</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（5）落实主体责任，狠抓校园疫情防控，确保师生生命健康。明确主体责任，强化“人防、物防、技防”，确保学校和谐安全稳定。</w:t>
      </w:r>
      <w:bookmarkStart w:id="0" w:name="_GoBack"/>
      <w:bookmarkEnd w:id="0"/>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（6）全面落实立德树人根本任务，加强家校协同育人，确</w:t>
      </w:r>
      <w:r>
        <w:rPr>
          <w:rFonts w:ascii="仿宋_GB2312" w:eastAsia="仿宋_GB2312" w:hint="eastAsia"/>
          <w:sz w:val="32"/>
          <w:szCs w:val="32"/>
        </w:rPr>
        <w:lastRenderedPageBreak/>
        <w:t>保乐山市文明校园称号。</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二、收支预算总体情况</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峨眉山市双福镇初级中学校所有收入和支出均纳入预算管理。20</w:t>
      </w:r>
      <w:r>
        <w:rPr>
          <w:rFonts w:ascii="仿宋_GB2312" w:eastAsia="仿宋_GB2312"/>
          <w:sz w:val="32"/>
          <w:szCs w:val="32"/>
        </w:rPr>
        <w:t>2</w:t>
      </w:r>
      <w:r>
        <w:rPr>
          <w:rFonts w:ascii="仿宋_GB2312" w:eastAsia="仿宋_GB2312" w:hint="eastAsia"/>
          <w:sz w:val="32"/>
          <w:szCs w:val="32"/>
        </w:rPr>
        <w:t>2年峨眉山市双福镇初级中学校收入预算总额为758.90万元，较上年预算数增加23.04万元。其中：当年财政拨款收入758.90万元，事业收入0万元，其他收入0万元。相应安排支出预算758.90万元，其中：人员经费支出722.86万元，公用经费支出36.04万元，，专项支出0万元。</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三、财政拨款支出预算安排情况</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峨眉山市双福镇初级中学校2022年财政拨款收支总预算758.90万元，主要用于保障峨眉山市双福镇初级中学校机构正常运转、完成日常工作任务以及承担义务教育事业发展相关工作。其中：</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基本支出758.90万元，是用于保障峨眉山市双福镇初级中学校正常运转的日常支出，包括基本工资、津贴补贴等人员经费以及办公费、印刷费、水电费、办公设备购置等日常公用经费。</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项目支出0万元，是用于保障峨眉山市双福镇初级中学校为完成特定的行政工作任务或事业发展目标，用于专项业务工作的经费支出。</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四、一般公共预算当年拨款情况说明</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峨眉山市双福镇初级中学校2022年一般公共预算当年拨款758.90万元，较上年预算数增加23.04万元。主要原因是人员工资福利增加，公用经费预算增加。</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教育支出508.77万元，占67.04%；社会保障和就业支出130.45万元，占17.19%；卫生健康支出32.72万元，占4.31%；住房保障支出86.96万元，占11.46</w:t>
      </w:r>
      <w:r>
        <w:rPr>
          <w:rFonts w:ascii="仿宋_GB2312" w:eastAsia="仿宋_GB2312"/>
          <w:sz w:val="32"/>
          <w:szCs w:val="32"/>
        </w:rPr>
        <w:t>%</w:t>
      </w:r>
      <w:r>
        <w:rPr>
          <w:rFonts w:ascii="仿宋_GB2312" w:eastAsia="仿宋_GB2312" w:hint="eastAsia"/>
          <w:sz w:val="32"/>
          <w:szCs w:val="32"/>
        </w:rPr>
        <w:t>。</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406AC6" w:rsidRDefault="00B20AD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1.2050203初中教育，2022年预算数为508.77万元，主要用于：初中教育运转的基本支出，包括基本工资、津贴补贴、绩效工资等人员经费以及办公费、印刷费、水电费等日常公用经费。</w:t>
      </w:r>
    </w:p>
    <w:p w:rsidR="00406AC6" w:rsidRDefault="00B20AD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2.2080505机关事业单位基本养老保险缴费支出, 2022年预算数为83.41万元，主要用于：机关事业单位实施养老保险制度由单位缴纳的基本养老保险费支出。</w:t>
      </w:r>
    </w:p>
    <w:p w:rsidR="00406AC6" w:rsidRDefault="00B20AD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3.2080506机关事业单位职业年金缴费支出, 2022年预算数为41.71万元,主要用于：机关事业单位实施养老保险制度由单位实际缴纳的职业年金支出。</w:t>
      </w:r>
    </w:p>
    <w:p w:rsidR="00406AC6" w:rsidRDefault="00B20AD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4.2080899其他优抚支出，2022年预算数为0.53万元，主要用于死亡职工遗属补助。</w:t>
      </w:r>
    </w:p>
    <w:p w:rsidR="00406AC6" w:rsidRDefault="00B20AD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5.2089999其他社会保障和就业支出，2022年预算数为4.80万元，主要用于：工伤保险方面的支出。</w:t>
      </w:r>
    </w:p>
    <w:p w:rsidR="00406AC6" w:rsidRDefault="00B20AD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6.2101102事业单位医疗,2022年预算数为32.72万元，主要用于：财政部门安排的事业单位基本医疗保险缴费经费支出。</w:t>
      </w:r>
    </w:p>
    <w:p w:rsidR="00406AC6" w:rsidRDefault="00B20AD5">
      <w:pPr>
        <w:spacing w:line="600" w:lineRule="exact"/>
        <w:ind w:firstLineChars="200" w:firstLine="640"/>
        <w:rPr>
          <w:rFonts w:ascii="仿宋_GB2312" w:eastAsia="仿宋_GB2312"/>
          <w:sz w:val="32"/>
          <w:szCs w:val="32"/>
        </w:rPr>
      </w:pPr>
      <w:r>
        <w:rPr>
          <w:rFonts w:ascii="仿宋_GB2312" w:eastAsia="仿宋_GB2312" w:hint="eastAsia"/>
          <w:sz w:val="32"/>
          <w:szCs w:val="32"/>
        </w:rPr>
        <w:t>7.2210201 住房公积金，2022年预算数为86.96万元，主要用于：行政事业单位按人力资源和社会保障部、财政部规定的基本工资和津贴补贴以及规定比例为职工缴纳的住房公积金支出。</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五、一般公共预算基本支出情况说明</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峨眉山市双福镇初级中学校2022年一般公共预算基本支出758.90万元，其中：</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315C11">
        <w:rPr>
          <w:rFonts w:ascii="仿宋_GB2312" w:eastAsia="仿宋_GB2312" w:hint="eastAsia"/>
          <w:sz w:val="32"/>
          <w:szCs w:val="32"/>
        </w:rPr>
        <w:t>722.86</w:t>
      </w:r>
      <w:r>
        <w:rPr>
          <w:rFonts w:ascii="仿宋_GB2312" w:eastAsia="仿宋_GB2312" w:hint="eastAsia"/>
          <w:sz w:val="32"/>
          <w:szCs w:val="32"/>
        </w:rPr>
        <w:t>万元，主要包括：基本工资、津贴补贴、绩效工资、奖金、社会保险缴费、住房公积金、其他工资福利支出、离休费、生活补贴，奖励金。</w:t>
      </w:r>
    </w:p>
    <w:p w:rsidR="00406AC6" w:rsidRDefault="00B20AD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公用经费36.04万元，主要包括：办公费、印刷费、手续费、水费、电费、专用材料、物业管理、差旅费、培训费、会议费、工会费、其他商品和服务支出等。</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六、政府性基金预算支出规模及变化情况说明</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峨眉山市双福镇初级中学校2022年无政府性基金预算。</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七、“三公”经费预算安排情况说明</w:t>
      </w:r>
    </w:p>
    <w:p w:rsidR="00406AC6" w:rsidRDefault="00B20AD5">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峨眉山市双福镇初级中学校2022年“三公”经费预算数0万元，较上年“三公”经费预算数减少0万元。其中财政拨款安排“三公”经费0万元。因公出国（境）经费0万元，公务接待</w:t>
      </w:r>
      <w:r>
        <w:rPr>
          <w:rFonts w:ascii="仿宋_GB2312" w:eastAsia="仿宋_GB2312" w:hint="eastAsia"/>
          <w:sz w:val="32"/>
          <w:szCs w:val="32"/>
        </w:rPr>
        <w:lastRenderedPageBreak/>
        <w:t>费0万元，公务用车购置及运行维护费0万元。</w:t>
      </w:r>
    </w:p>
    <w:p w:rsidR="00406AC6" w:rsidRDefault="00B20AD5">
      <w:pPr>
        <w:spacing w:line="600" w:lineRule="exact"/>
        <w:ind w:firstLineChars="200" w:firstLine="640"/>
        <w:outlineLvl w:val="1"/>
        <w:rPr>
          <w:rFonts w:ascii="仿宋_GB2312" w:eastAsia="仿宋_GB2312"/>
          <w:b/>
          <w:color w:val="404040" w:themeColor="text1" w:themeTint="BF"/>
          <w:sz w:val="32"/>
          <w:szCs w:val="32"/>
        </w:rPr>
      </w:pPr>
      <w:r>
        <w:rPr>
          <w:rFonts w:ascii="仿宋_GB2312" w:eastAsia="仿宋_GB2312" w:hint="eastAsia"/>
          <w:sz w:val="32"/>
          <w:szCs w:val="32"/>
        </w:rPr>
        <w:t>（一）无因公出国（境）预算。</w:t>
      </w:r>
      <w:r>
        <w:rPr>
          <w:rFonts w:ascii="仿宋_GB2312" w:eastAsia="仿宋_GB2312" w:hint="eastAsia"/>
          <w:b/>
          <w:color w:val="404040" w:themeColor="text1" w:themeTint="BF"/>
          <w:sz w:val="32"/>
          <w:szCs w:val="32"/>
        </w:rPr>
        <w:t>2022年因公临时出国（境）未安排人次。</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（二）无公务接待费。</w:t>
      </w:r>
    </w:p>
    <w:p w:rsidR="00406AC6" w:rsidRDefault="00B20AD5">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无公务用车购置及运行维护费。单位现有公务用车0辆。</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2022年安排公务用车购置费0万元。</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2022年安排公务用车运行维护费0万元。</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八、其他重要事项的情况说明</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（一）政府采购情况。</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2022年，峨眉山市双福镇初级中学校安排政府采购预算0万元，。</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截至去年底，峨眉山市双福镇初级中学校实际共有车辆0辆。单位价值200万元以上大型设备0台（套）。</w:t>
      </w:r>
      <w:r>
        <w:rPr>
          <w:rFonts w:ascii="仿宋_GB2312" w:eastAsia="仿宋_GB2312" w:hint="eastAsia"/>
          <w:sz w:val="32"/>
          <w:szCs w:val="32"/>
        </w:rPr>
        <w:br/>
        <w:t xml:space="preserve">　　2022年，预算安排购置车辆0辆及单位价值200万元以上大型设备0台（套）。</w:t>
      </w:r>
    </w:p>
    <w:p w:rsidR="00406AC6" w:rsidRDefault="00B20AD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406AC6" w:rsidRDefault="00B20AD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2022年，峨眉山市双福镇初级中学鹇按要求实行绩效目标管理，部门（单位）整体绩效目标涉及预算安排758.90万元，其中基本支出758.90万元，项目支出0万元。其中编制了项目</w:t>
      </w:r>
      <w:r>
        <w:rPr>
          <w:rFonts w:ascii="仿宋_GB2312" w:eastAsia="仿宋_GB2312" w:hint="eastAsia"/>
          <w:sz w:val="32"/>
          <w:szCs w:val="32"/>
        </w:rPr>
        <w:lastRenderedPageBreak/>
        <w:t>绩效目标的预算0万元，编制了全年部门整体绩效目标的预算758.90万元，主要为保障学校教育教学的顺利进行基本经费。</w:t>
      </w:r>
    </w:p>
    <w:p w:rsidR="00406AC6" w:rsidRDefault="00B20AD5">
      <w:pPr>
        <w:spacing w:line="600" w:lineRule="exact"/>
        <w:ind w:firstLineChars="200" w:firstLine="640"/>
        <w:outlineLvl w:val="1"/>
        <w:rPr>
          <w:rFonts w:ascii="黑体" w:eastAsia="黑体"/>
          <w:sz w:val="32"/>
          <w:szCs w:val="32"/>
        </w:rPr>
      </w:pPr>
      <w:r>
        <w:rPr>
          <w:rFonts w:ascii="黑体" w:eastAsia="黑体" w:hint="eastAsia"/>
          <w:sz w:val="32"/>
          <w:szCs w:val="32"/>
        </w:rPr>
        <w:t>九、名词解释</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教育支出（类）普通教育（款）学前教育（项）:指反映各部门举办的学前教育支出。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教育支出（类）教育费附加安排的支出（款）其他教育费附加安排的支出（项）: 指反映上述项目以外的教育费附加支出。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社会保障和就业支出（类）行政事业单位养老支出（款）机关事业单位基本养老保险缴费支出（项）: 指反映机关事业单位实施养老保险制度由单位缴纳的基本养老保险费支出。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社会保障和就业支出（类）行政事业单位养老支出（款）机关事业单位职业年金缴费支出（项）: 指反映机关事业单位实施养老保险制度由单位实际缴纳的职业年金支出。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社会保障和就业支出（类）行政事业单位养老支出（款）其他行政事业单位养老支出（项）:指反映上述项目以外其他用</w:t>
      </w:r>
      <w:r>
        <w:rPr>
          <w:rFonts w:ascii="仿宋_GB2312" w:eastAsia="仿宋_GB2312" w:hint="eastAsia"/>
          <w:sz w:val="32"/>
          <w:szCs w:val="32"/>
        </w:rPr>
        <w:lastRenderedPageBreak/>
        <w:t>于行政事业单位养老方面的支出。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社会保障和就业支出（类）抚恤（款）其他优抚支出（项）:指反映除上述项目以外其他用于优抚方面的支出。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社会保障和就业支出（类）其他社会保障和就业支出（款）其他社会保障和就业支出（项）:指反映除上述项目以外其他用于社会保障和就业方面的支出。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hint="eastAsia"/>
          <w:sz w:val="32"/>
          <w:szCs w:val="32"/>
        </w:rPr>
        <w:br/>
      </w:r>
      <w:r>
        <w:rPr>
          <w:rFonts w:ascii="楷体_GB2312" w:eastAsia="楷体_GB2312" w:cs="Times New Roman" w:hint="eastAsia"/>
          <w:color w:val="auto"/>
          <w:kern w:val="2"/>
          <w:sz w:val="32"/>
          <w:szCs w:val="32"/>
        </w:rPr>
        <w:t xml:space="preserve">   （十二）</w:t>
      </w:r>
      <w:r>
        <w:rPr>
          <w:rFonts w:ascii="仿宋_GB2312" w:eastAsia="仿宋_GB2312" w:hint="eastAsia"/>
          <w:sz w:val="32"/>
          <w:szCs w:val="32"/>
        </w:rPr>
        <w:t>卫生健康支出（类）行政事业单位医疗（款）事业单位医疗（项）:指反映财政部门安排的事业单位基本医疗保险缴费经费，未参加医疗保险的事业单位的公费医疗经费，按国家规定享受离休人员待遇人员的医疗经费。</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仿宋_GB2312" w:eastAsia="仿宋_GB2312" w:hint="eastAsia"/>
          <w:sz w:val="32"/>
          <w:szCs w:val="32"/>
        </w:rPr>
        <w:t>住房保障支出（类）住房改革支出（款）住房公积金（项）: 指反映行政事业单位按人力资源和社会保障部、财政部规定的基本工资和津贴补贴以及规定比例为职工缴纳的住房公积金。</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基本支出：指为保障机构正常运转、完成日常工作任务而发生的人员支出和公用支出。</w:t>
      </w:r>
    </w:p>
    <w:p w:rsidR="00406AC6" w:rsidRDefault="00B20AD5">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（十五）</w:t>
      </w:r>
      <w:r>
        <w:rPr>
          <w:rFonts w:ascii="仿宋_GB2312" w:eastAsia="仿宋_GB2312" w:hint="eastAsia"/>
          <w:sz w:val="32"/>
          <w:szCs w:val="32"/>
        </w:rPr>
        <w:t xml:space="preserve">项目支出：指在基本支出之外为完成特定行政任务和事业发展目标所发生的支出。 </w:t>
      </w:r>
    </w:p>
    <w:p w:rsidR="00406AC6" w:rsidRDefault="00B20AD5">
      <w:pPr>
        <w:pStyle w:val="Default"/>
        <w:spacing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06AC6" w:rsidRDefault="00406AC6">
      <w:pPr>
        <w:spacing w:line="600" w:lineRule="exact"/>
        <w:ind w:firstLineChars="200" w:firstLine="640"/>
        <w:outlineLvl w:val="1"/>
        <w:rPr>
          <w:rFonts w:ascii="黑体" w:eastAsia="黑体"/>
          <w:sz w:val="32"/>
          <w:szCs w:val="32"/>
        </w:rPr>
      </w:pPr>
    </w:p>
    <w:p w:rsidR="00406AC6" w:rsidRDefault="00406AC6">
      <w:pPr>
        <w:spacing w:line="600" w:lineRule="exact"/>
        <w:ind w:firstLineChars="200" w:firstLine="640"/>
        <w:outlineLvl w:val="1"/>
        <w:rPr>
          <w:rFonts w:ascii="黑体" w:eastAsia="黑体"/>
          <w:sz w:val="32"/>
          <w:szCs w:val="32"/>
        </w:rPr>
      </w:pPr>
    </w:p>
    <w:sectPr w:rsidR="00406AC6" w:rsidSect="00406AC6">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23B" w:rsidRDefault="00C5523B" w:rsidP="00406AC6">
      <w:r>
        <w:separator/>
      </w:r>
    </w:p>
  </w:endnote>
  <w:endnote w:type="continuationSeparator" w:id="1">
    <w:p w:rsidR="00C5523B" w:rsidRDefault="00C5523B" w:rsidP="00406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C6" w:rsidRDefault="00B20AD5">
    <w:pPr>
      <w:pStyle w:val="a3"/>
      <w:ind w:firstLineChars="100" w:firstLine="280"/>
      <w:rPr>
        <w:rFonts w:ascii="宋体" w:hAnsi="宋体"/>
        <w:sz w:val="28"/>
        <w:szCs w:val="28"/>
      </w:rPr>
    </w:pPr>
    <w:r>
      <w:rPr>
        <w:rFonts w:ascii="宋体" w:hAnsi="宋体" w:hint="eastAsia"/>
        <w:kern w:val="0"/>
        <w:sz w:val="28"/>
        <w:szCs w:val="28"/>
      </w:rPr>
      <w:t>—</w:t>
    </w:r>
    <w:r w:rsidR="00D30102">
      <w:rPr>
        <w:rFonts w:ascii="宋体" w:hAnsi="宋体"/>
        <w:kern w:val="0"/>
        <w:sz w:val="28"/>
        <w:szCs w:val="28"/>
      </w:rPr>
      <w:fldChar w:fldCharType="begin"/>
    </w:r>
    <w:r>
      <w:rPr>
        <w:rFonts w:ascii="宋体" w:hAnsi="宋体"/>
        <w:kern w:val="0"/>
        <w:sz w:val="28"/>
        <w:szCs w:val="28"/>
      </w:rPr>
      <w:instrText xml:space="preserve"> PAGE </w:instrText>
    </w:r>
    <w:r w:rsidR="00D30102">
      <w:rPr>
        <w:rFonts w:ascii="宋体" w:hAnsi="宋体"/>
        <w:kern w:val="0"/>
        <w:sz w:val="28"/>
        <w:szCs w:val="28"/>
      </w:rPr>
      <w:fldChar w:fldCharType="separate"/>
    </w:r>
    <w:r w:rsidR="00315C11">
      <w:rPr>
        <w:rFonts w:ascii="宋体" w:hAnsi="宋体"/>
        <w:noProof/>
        <w:kern w:val="0"/>
        <w:sz w:val="28"/>
        <w:szCs w:val="28"/>
      </w:rPr>
      <w:t>4</w:t>
    </w:r>
    <w:r w:rsidR="00D30102">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C6" w:rsidRDefault="00B20AD5">
    <w:pPr>
      <w:pStyle w:val="a3"/>
      <w:wordWrap w:val="0"/>
      <w:jc w:val="right"/>
      <w:rPr>
        <w:rFonts w:ascii="宋体" w:hAnsi="宋体"/>
        <w:sz w:val="28"/>
        <w:szCs w:val="28"/>
      </w:rPr>
    </w:pPr>
    <w:r>
      <w:rPr>
        <w:rFonts w:ascii="宋体" w:hAnsi="宋体" w:hint="eastAsia"/>
        <w:kern w:val="0"/>
        <w:sz w:val="28"/>
        <w:szCs w:val="28"/>
      </w:rPr>
      <w:t>—</w:t>
    </w:r>
    <w:r w:rsidR="00D30102">
      <w:rPr>
        <w:rFonts w:ascii="宋体" w:hAnsi="宋体"/>
        <w:kern w:val="0"/>
        <w:sz w:val="28"/>
        <w:szCs w:val="28"/>
      </w:rPr>
      <w:fldChar w:fldCharType="begin"/>
    </w:r>
    <w:r>
      <w:rPr>
        <w:rFonts w:ascii="宋体" w:hAnsi="宋体"/>
        <w:kern w:val="0"/>
        <w:sz w:val="28"/>
        <w:szCs w:val="28"/>
      </w:rPr>
      <w:instrText xml:space="preserve"> PAGE </w:instrText>
    </w:r>
    <w:r w:rsidR="00D30102">
      <w:rPr>
        <w:rFonts w:ascii="宋体" w:hAnsi="宋体"/>
        <w:kern w:val="0"/>
        <w:sz w:val="28"/>
        <w:szCs w:val="28"/>
      </w:rPr>
      <w:fldChar w:fldCharType="separate"/>
    </w:r>
    <w:r w:rsidR="00315C11">
      <w:rPr>
        <w:rFonts w:ascii="宋体" w:hAnsi="宋体"/>
        <w:noProof/>
        <w:kern w:val="0"/>
        <w:sz w:val="28"/>
        <w:szCs w:val="28"/>
      </w:rPr>
      <w:t>3</w:t>
    </w:r>
    <w:r w:rsidR="00D30102">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23B" w:rsidRDefault="00C5523B" w:rsidP="00406AC6">
      <w:r>
        <w:separator/>
      </w:r>
    </w:p>
  </w:footnote>
  <w:footnote w:type="continuationSeparator" w:id="1">
    <w:p w:rsidR="00C5523B" w:rsidRDefault="00C5523B" w:rsidP="00406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0AD5"/>
    <w:rsid w:val="000270A3"/>
    <w:rsid w:val="00050092"/>
    <w:rsid w:val="00054114"/>
    <w:rsid w:val="0008760D"/>
    <w:rsid w:val="00091317"/>
    <w:rsid w:val="000C17B4"/>
    <w:rsid w:val="000F0A83"/>
    <w:rsid w:val="000F755E"/>
    <w:rsid w:val="001A0437"/>
    <w:rsid w:val="001A2108"/>
    <w:rsid w:val="002730CD"/>
    <w:rsid w:val="002A476A"/>
    <w:rsid w:val="00315C11"/>
    <w:rsid w:val="00364C58"/>
    <w:rsid w:val="003A561B"/>
    <w:rsid w:val="00406AC6"/>
    <w:rsid w:val="00425810"/>
    <w:rsid w:val="004A1A00"/>
    <w:rsid w:val="00510F8D"/>
    <w:rsid w:val="0053746F"/>
    <w:rsid w:val="00564603"/>
    <w:rsid w:val="005E688F"/>
    <w:rsid w:val="006A6BB3"/>
    <w:rsid w:val="00750DA7"/>
    <w:rsid w:val="00777E08"/>
    <w:rsid w:val="007934F3"/>
    <w:rsid w:val="00861D72"/>
    <w:rsid w:val="008C72F8"/>
    <w:rsid w:val="009340F3"/>
    <w:rsid w:val="00A527E0"/>
    <w:rsid w:val="00AE4401"/>
    <w:rsid w:val="00B20AD5"/>
    <w:rsid w:val="00B3548B"/>
    <w:rsid w:val="00B6183C"/>
    <w:rsid w:val="00BB5B86"/>
    <w:rsid w:val="00BB666B"/>
    <w:rsid w:val="00C044B7"/>
    <w:rsid w:val="00C5515C"/>
    <w:rsid w:val="00C5523B"/>
    <w:rsid w:val="00CC5FF3"/>
    <w:rsid w:val="00CE7A49"/>
    <w:rsid w:val="00CF3833"/>
    <w:rsid w:val="00D30102"/>
    <w:rsid w:val="00D36FE8"/>
    <w:rsid w:val="00DB1EF3"/>
    <w:rsid w:val="00DE1A43"/>
    <w:rsid w:val="00DE3A36"/>
    <w:rsid w:val="00DF77CF"/>
    <w:rsid w:val="00E83E86"/>
    <w:rsid w:val="00E92BD0"/>
    <w:rsid w:val="00E959B4"/>
    <w:rsid w:val="00EA6295"/>
    <w:rsid w:val="00F06ADE"/>
    <w:rsid w:val="00F429C0"/>
    <w:rsid w:val="00FB45E1"/>
    <w:rsid w:val="00FF6006"/>
    <w:rsid w:val="066D6077"/>
    <w:rsid w:val="15D35DF5"/>
    <w:rsid w:val="1BED69F9"/>
    <w:rsid w:val="270B2E60"/>
    <w:rsid w:val="276557C3"/>
    <w:rsid w:val="2ED21556"/>
    <w:rsid w:val="36DD628E"/>
    <w:rsid w:val="3C21458C"/>
    <w:rsid w:val="3EE741B8"/>
    <w:rsid w:val="472A5D26"/>
    <w:rsid w:val="493C20A5"/>
    <w:rsid w:val="50041FB8"/>
    <w:rsid w:val="67D2734F"/>
    <w:rsid w:val="70F74365"/>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AC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06AC6"/>
    <w:pPr>
      <w:tabs>
        <w:tab w:val="center" w:pos="4153"/>
        <w:tab w:val="right" w:pos="8306"/>
      </w:tabs>
      <w:snapToGrid w:val="0"/>
      <w:jc w:val="left"/>
    </w:pPr>
    <w:rPr>
      <w:sz w:val="18"/>
      <w:szCs w:val="18"/>
    </w:rPr>
  </w:style>
  <w:style w:type="paragraph" w:styleId="a4">
    <w:name w:val="header"/>
    <w:basedOn w:val="a"/>
    <w:qFormat/>
    <w:rsid w:val="00406AC6"/>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406AC6"/>
    <w:pPr>
      <w:spacing w:before="100" w:beforeAutospacing="1" w:after="100" w:afterAutospacing="1"/>
      <w:jc w:val="left"/>
    </w:pPr>
    <w:rPr>
      <w:rFonts w:ascii="Times New Roman" w:hAnsi="Times New Roman"/>
      <w:kern w:val="0"/>
      <w:sz w:val="24"/>
      <w:szCs w:val="24"/>
    </w:rPr>
  </w:style>
  <w:style w:type="character" w:styleId="a6">
    <w:name w:val="Strong"/>
    <w:basedOn w:val="a0"/>
    <w:qFormat/>
    <w:rsid w:val="00406AC6"/>
    <w:rPr>
      <w:b/>
    </w:rPr>
  </w:style>
  <w:style w:type="paragraph" w:customStyle="1" w:styleId="Default">
    <w:name w:val="Default"/>
    <w:qFormat/>
    <w:rsid w:val="00406AC6"/>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538</Words>
  <Characters>3067</Characters>
  <Application>Microsoft Office Word</Application>
  <DocSecurity>0</DocSecurity>
  <Lines>25</Lines>
  <Paragraphs>7</Paragraphs>
  <ScaleCrop>false</ScaleCrop>
  <Company>微软中国</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cp:lastPrinted>2022-02-23T06:22:00Z</cp:lastPrinted>
  <dcterms:created xsi:type="dcterms:W3CDTF">2018-02-05T06:16:00Z</dcterms:created>
  <dcterms:modified xsi:type="dcterms:W3CDTF">2022-02-23T06:32:00Z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F69133016F2D4ABE801FB3D25EBF00CB</vt:lpwstr>
  </property>
</Properties>
</file>