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关于峨眉山市工商联</w:t>
      </w:r>
      <w:r>
        <w:rPr>
          <w:rFonts w:ascii="方正小标宋简体" w:eastAsia="方正小标宋简体"/>
          <w:color w:val="000000" w:themeColor="text1"/>
          <w:sz w:val="44"/>
          <w:szCs w:val="44"/>
        </w:rPr>
        <w:br w:type="textWrapping"/>
      </w:r>
      <w:r>
        <w:rPr>
          <w:rFonts w:hint="eastAsia" w:ascii="方正小标宋简体" w:eastAsia="方正小标宋简体"/>
          <w:color w:val="000000" w:themeColor="text1"/>
          <w:sz w:val="44"/>
          <w:szCs w:val="44"/>
        </w:rPr>
        <w:t>20</w:t>
      </w:r>
      <w:r>
        <w:rPr>
          <w:rFonts w:ascii="方正小标宋简体" w:eastAsia="方正小标宋简体"/>
          <w:color w:val="000000" w:themeColor="text1"/>
          <w:sz w:val="44"/>
          <w:szCs w:val="44"/>
        </w:rPr>
        <w:t>2</w:t>
      </w:r>
      <w:r>
        <w:rPr>
          <w:rFonts w:hint="eastAsia" w:ascii="方正小标宋简体" w:eastAsia="方正小标宋简体"/>
          <w:color w:val="000000" w:themeColor="text1"/>
          <w:sz w:val="44"/>
          <w:szCs w:val="44"/>
        </w:rPr>
        <w:t>2年预算编制的说明</w:t>
      </w:r>
    </w:p>
    <w:p>
      <w:pPr>
        <w:spacing w:line="600" w:lineRule="exact"/>
        <w:ind w:firstLine="640" w:firstLineChars="200"/>
        <w:rPr>
          <w:rFonts w:ascii="仿宋_GB2312" w:eastAsia="仿宋_GB2312"/>
          <w:color w:val="000000" w:themeColor="text1"/>
          <w:sz w:val="32"/>
          <w:szCs w:val="32"/>
        </w:rPr>
      </w:pP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一、基本职能及主要工作</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（一）主要职能</w:t>
      </w: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参与地方大政方针政策及政治、经济、社会生活中的重要问题的政治协商，发挥民主监督作用，参政议政。</w:t>
      </w: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做好工商界代表人士政治安排的推荐工作。</w:t>
      </w:r>
    </w:p>
    <w:p>
      <w:pPr>
        <w:spacing w:line="600" w:lineRule="exact"/>
        <w:ind w:firstLine="640" w:firstLineChars="200"/>
        <w:rPr>
          <w:rFonts w:ascii="仿宋_GB2312" w:eastAsia="仿宋_GB2312" w:cs="宋体"/>
          <w:sz w:val="32"/>
          <w:szCs w:val="32"/>
        </w:rPr>
      </w:pPr>
      <w:r>
        <w:rPr>
          <w:rFonts w:hint="eastAsia" w:ascii="仿宋_GB2312" w:eastAsia="仿宋_GB2312" w:cs="仿宋_GB2312"/>
          <w:sz w:val="32"/>
          <w:szCs w:val="32"/>
        </w:rPr>
        <w:t>3</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发扬自我教育的优良传统，宣传、贯彻党和国家的方针政策，加强和改进思想政治工作，提倡爱国、敬业、守法，提高会员素质，培</w:t>
      </w:r>
      <w:r>
        <w:rPr>
          <w:rFonts w:hint="eastAsia" w:ascii="仿宋_GB2312" w:eastAsia="仿宋_GB2312" w:cs="宋体"/>
          <w:sz w:val="32"/>
          <w:szCs w:val="32"/>
        </w:rPr>
        <w:t>养积极分子队伍。</w:t>
      </w:r>
    </w:p>
    <w:p>
      <w:pPr>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4</w:t>
      </w:r>
      <w:r>
        <w:rPr>
          <w:rFonts w:hint="eastAsia" w:ascii="仿宋_GB2312" w:eastAsia="仿宋_GB2312" w:cs="宋体"/>
          <w:sz w:val="32"/>
          <w:szCs w:val="32"/>
          <w:lang w:val="en-US" w:eastAsia="zh-CN"/>
        </w:rPr>
        <w:t>.</w:t>
      </w:r>
      <w:r>
        <w:rPr>
          <w:rFonts w:hint="eastAsia" w:ascii="仿宋_GB2312" w:eastAsia="仿宋_GB2312" w:cs="宋体"/>
          <w:sz w:val="32"/>
          <w:szCs w:val="32"/>
        </w:rPr>
        <w:t>代表并维护会员企业合法权益，反映会员的意见、要求和建议。</w:t>
      </w:r>
    </w:p>
    <w:p>
      <w:pPr>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5</w:t>
      </w:r>
      <w:r>
        <w:rPr>
          <w:rFonts w:hint="eastAsia" w:ascii="仿宋_GB2312" w:eastAsia="仿宋_GB2312" w:cs="宋体"/>
          <w:sz w:val="32"/>
          <w:szCs w:val="32"/>
          <w:lang w:val="en-US" w:eastAsia="zh-CN"/>
        </w:rPr>
        <w:t>.</w:t>
      </w:r>
      <w:r>
        <w:rPr>
          <w:rFonts w:hint="eastAsia" w:ascii="仿宋_GB2312" w:eastAsia="仿宋_GB2312" w:cs="宋体"/>
          <w:sz w:val="32"/>
          <w:szCs w:val="32"/>
        </w:rPr>
        <w:t>引导会员弘扬中华民族传统美德，先富帮后富，走共同富裕道路，热心社会公益事业。</w:t>
      </w:r>
    </w:p>
    <w:p>
      <w:pPr>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6</w:t>
      </w:r>
      <w:r>
        <w:rPr>
          <w:rFonts w:hint="eastAsia" w:ascii="仿宋_GB2312" w:eastAsia="仿宋_GB2312" w:cs="宋体"/>
          <w:sz w:val="32"/>
          <w:szCs w:val="32"/>
          <w:lang w:val="en-US" w:eastAsia="zh-CN"/>
        </w:rPr>
        <w:t>.</w:t>
      </w:r>
      <w:r>
        <w:rPr>
          <w:rFonts w:hint="eastAsia" w:ascii="仿宋_GB2312" w:eastAsia="仿宋_GB2312" w:cs="宋体"/>
          <w:sz w:val="32"/>
          <w:szCs w:val="32"/>
        </w:rPr>
        <w:t>为会员提供信息和科技、管理、法律、会计、审计、融资、咨询等服务。</w:t>
      </w:r>
    </w:p>
    <w:p>
      <w:pPr>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7</w:t>
      </w:r>
      <w:r>
        <w:rPr>
          <w:rFonts w:hint="eastAsia" w:ascii="仿宋_GB2312" w:eastAsia="仿宋_GB2312" w:cs="宋体"/>
          <w:sz w:val="32"/>
          <w:szCs w:val="32"/>
          <w:lang w:val="en-US" w:eastAsia="zh-CN"/>
        </w:rPr>
        <w:t>.</w:t>
      </w:r>
      <w:r>
        <w:rPr>
          <w:rFonts w:hint="eastAsia" w:ascii="仿宋_GB2312" w:eastAsia="仿宋_GB2312" w:cs="宋体"/>
          <w:sz w:val="32"/>
          <w:szCs w:val="32"/>
        </w:rPr>
        <w:t>开展工商专业培训，帮助会员改进经营管理、完善财会管理，照章纳税，提高生产技术和产品质量。</w:t>
      </w:r>
    </w:p>
    <w:p>
      <w:pPr>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8</w:t>
      </w:r>
      <w:r>
        <w:rPr>
          <w:rFonts w:hint="eastAsia" w:ascii="仿宋_GB2312" w:eastAsia="仿宋_GB2312" w:cs="宋体"/>
          <w:sz w:val="32"/>
          <w:szCs w:val="32"/>
          <w:lang w:val="en-US" w:eastAsia="zh-CN"/>
        </w:rPr>
        <w:t>.</w:t>
      </w:r>
      <w:r>
        <w:rPr>
          <w:rFonts w:hint="eastAsia" w:ascii="仿宋_GB2312" w:eastAsia="仿宋_GB2312" w:cs="宋体"/>
          <w:sz w:val="32"/>
          <w:szCs w:val="32"/>
        </w:rPr>
        <w:t>组织会员举办和参加各种对内对外展销会、交易会等经济活动，出境考察访问，帮助会员开拓国内、国际市场。</w:t>
      </w:r>
    </w:p>
    <w:p>
      <w:pPr>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9</w:t>
      </w:r>
      <w:r>
        <w:rPr>
          <w:rFonts w:hint="eastAsia" w:ascii="仿宋_GB2312" w:eastAsia="仿宋_GB2312" w:cs="宋体"/>
          <w:sz w:val="32"/>
          <w:szCs w:val="32"/>
          <w:lang w:val="en-US" w:eastAsia="zh-CN"/>
        </w:rPr>
        <w:t>.</w:t>
      </w:r>
      <w:r>
        <w:rPr>
          <w:rFonts w:hint="eastAsia" w:ascii="仿宋_GB2312" w:eastAsia="仿宋_GB2312" w:cs="宋体"/>
          <w:sz w:val="32"/>
          <w:szCs w:val="32"/>
        </w:rPr>
        <w:t>增进与香港、澳门特区及台湾地区和世界各国工商社团、工商经济界人士的联系和友谊，促进经济、技术和贸易合作的发展，协助引进资金、技术、人才。</w:t>
      </w:r>
    </w:p>
    <w:p>
      <w:pPr>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10</w:t>
      </w:r>
      <w:r>
        <w:rPr>
          <w:rFonts w:hint="eastAsia" w:ascii="仿宋_GB2312" w:eastAsia="仿宋_GB2312" w:cs="宋体"/>
          <w:sz w:val="32"/>
          <w:szCs w:val="32"/>
          <w:lang w:val="en-US" w:eastAsia="zh-CN"/>
        </w:rPr>
        <w:t>.</w:t>
      </w:r>
      <w:r>
        <w:rPr>
          <w:rFonts w:hint="eastAsia" w:ascii="仿宋_GB2312" w:eastAsia="仿宋_GB2312" w:cs="宋体"/>
          <w:sz w:val="32"/>
          <w:szCs w:val="32"/>
        </w:rPr>
        <w:t>为会员提供有关证明，协调关系，调解经济纠纷。</w:t>
      </w:r>
    </w:p>
    <w:p>
      <w:pPr>
        <w:spacing w:line="600" w:lineRule="exact"/>
        <w:ind w:firstLine="640" w:firstLineChars="200"/>
        <w:rPr>
          <w:rFonts w:ascii="仿宋_GB2312" w:eastAsia="仿宋_GB2312"/>
          <w:sz w:val="32"/>
          <w:szCs w:val="32"/>
        </w:rPr>
      </w:pPr>
      <w:r>
        <w:rPr>
          <w:rFonts w:hint="eastAsia" w:ascii="仿宋_GB2312" w:eastAsia="仿宋_GB2312" w:cs="宋体"/>
          <w:sz w:val="32"/>
          <w:szCs w:val="32"/>
        </w:rPr>
        <w:t>11</w:t>
      </w:r>
      <w:r>
        <w:rPr>
          <w:rFonts w:hint="eastAsia" w:ascii="仿宋_GB2312" w:eastAsia="仿宋_GB2312" w:cs="宋体"/>
          <w:sz w:val="32"/>
          <w:szCs w:val="32"/>
          <w:lang w:val="en-US" w:eastAsia="zh-CN"/>
        </w:rPr>
        <w:t>.</w:t>
      </w:r>
      <w:r>
        <w:rPr>
          <w:rFonts w:hint="eastAsia" w:ascii="仿宋_GB2312" w:eastAsia="仿宋_GB2312" w:cs="宋体"/>
          <w:sz w:val="32"/>
          <w:szCs w:val="32"/>
        </w:rPr>
        <w:t>承办市委、市政府和有关部门委托事项。</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（二）20</w:t>
      </w:r>
      <w:r>
        <w:rPr>
          <w:rFonts w:ascii="仿宋_GB2312" w:eastAsia="仿宋_GB2312"/>
          <w:color w:val="000000" w:themeColor="text1"/>
          <w:sz w:val="32"/>
          <w:szCs w:val="32"/>
        </w:rPr>
        <w:t>2</w:t>
      </w:r>
      <w:r>
        <w:rPr>
          <w:rFonts w:hint="eastAsia" w:ascii="仿宋_GB2312" w:eastAsia="仿宋_GB2312"/>
          <w:color w:val="000000" w:themeColor="text1"/>
          <w:sz w:val="32"/>
          <w:szCs w:val="32"/>
        </w:rPr>
        <w:t>2年重点工作任务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1.加强</w:t>
      </w:r>
      <w:r>
        <w:rPr>
          <w:rFonts w:hint="eastAsia" w:ascii="仿宋_GB2312" w:hAnsi="仿宋_GB2312" w:eastAsia="仿宋_GB2312" w:cs="仿宋_GB2312"/>
          <w:color w:val="000000"/>
          <w:sz w:val="32"/>
          <w:szCs w:val="32"/>
        </w:rPr>
        <w:t>和改进</w:t>
      </w:r>
      <w:r>
        <w:rPr>
          <w:rFonts w:hint="eastAsia" w:ascii="仿宋_GB2312" w:hAnsi="仿宋_GB2312" w:eastAsia="仿宋_GB2312" w:cs="仿宋_GB2312"/>
          <w:color w:val="auto"/>
          <w:sz w:val="32"/>
          <w:szCs w:val="32"/>
          <w:lang w:eastAsia="zh-CN"/>
        </w:rPr>
        <w:t>民营</w:t>
      </w:r>
      <w:r>
        <w:rPr>
          <w:rFonts w:hint="eastAsia" w:ascii="仿宋_GB2312" w:hAnsi="仿宋_GB2312" w:eastAsia="仿宋_GB2312" w:cs="仿宋_GB2312"/>
          <w:color w:val="auto"/>
          <w:sz w:val="32"/>
          <w:szCs w:val="32"/>
        </w:rPr>
        <w:t>经济人士思想政治工作。</w:t>
      </w:r>
      <w:r>
        <w:rPr>
          <w:rFonts w:hint="eastAsia" w:ascii="仿宋_GB2312" w:eastAsia="仿宋_GB2312"/>
          <w:color w:val="auto"/>
          <w:sz w:val="32"/>
          <w:szCs w:val="32"/>
        </w:rPr>
        <w:t>继续多种形式组织</w:t>
      </w:r>
      <w:r>
        <w:rPr>
          <w:rFonts w:hint="eastAsia" w:ascii="仿宋_GB2312" w:eastAsia="仿宋_GB2312"/>
          <w:color w:val="auto"/>
          <w:sz w:val="32"/>
          <w:szCs w:val="32"/>
          <w:lang w:eastAsia="zh-CN"/>
        </w:rPr>
        <w:t>民营</w:t>
      </w:r>
      <w:r>
        <w:rPr>
          <w:rFonts w:hint="eastAsia" w:ascii="仿宋_GB2312" w:eastAsia="仿宋_GB2312"/>
          <w:color w:val="auto"/>
          <w:sz w:val="32"/>
          <w:szCs w:val="32"/>
        </w:rPr>
        <w:t>经济人士深</w:t>
      </w:r>
      <w:r>
        <w:rPr>
          <w:rFonts w:hint="eastAsia" w:ascii="仿宋_GB2312" w:eastAsia="仿宋_GB2312"/>
          <w:sz w:val="32"/>
          <w:szCs w:val="32"/>
        </w:rPr>
        <w:t>入学习</w:t>
      </w:r>
      <w:r>
        <w:rPr>
          <w:rFonts w:hint="eastAsia" w:ascii="仿宋_GB2312" w:eastAsia="仿宋_GB2312"/>
          <w:sz w:val="32"/>
          <w:szCs w:val="32"/>
          <w:lang w:eastAsia="zh-CN"/>
        </w:rPr>
        <w:t>党的</w:t>
      </w:r>
      <w:r>
        <w:rPr>
          <w:rFonts w:hint="eastAsia" w:ascii="仿宋_GB2312" w:eastAsia="仿宋_GB2312"/>
          <w:sz w:val="32"/>
          <w:szCs w:val="32"/>
        </w:rPr>
        <w:t>十九届</w:t>
      </w:r>
      <w:r>
        <w:rPr>
          <w:rFonts w:hint="eastAsia" w:ascii="仿宋_GB2312" w:eastAsia="仿宋_GB2312"/>
          <w:sz w:val="32"/>
          <w:szCs w:val="32"/>
          <w:lang w:eastAsia="zh-CN"/>
        </w:rPr>
        <w:t>系列</w:t>
      </w:r>
      <w:r>
        <w:rPr>
          <w:rFonts w:hint="eastAsia" w:ascii="仿宋_GB2312" w:eastAsia="仿宋_GB2312"/>
          <w:sz w:val="32"/>
          <w:szCs w:val="32"/>
        </w:rPr>
        <w:t>全会</w:t>
      </w:r>
      <w:r>
        <w:rPr>
          <w:rFonts w:hint="eastAsia" w:ascii="仿宋_GB2312" w:eastAsia="仿宋_GB2312"/>
          <w:sz w:val="32"/>
          <w:szCs w:val="32"/>
          <w:lang w:eastAsia="zh-CN"/>
        </w:rPr>
        <w:t>、党的二十大精神</w:t>
      </w:r>
      <w:r>
        <w:rPr>
          <w:rFonts w:hint="eastAsia" w:ascii="仿宋_GB2312" w:eastAsia="仿宋_GB2312"/>
          <w:sz w:val="32"/>
          <w:szCs w:val="32"/>
        </w:rPr>
        <w:t>和</w:t>
      </w:r>
      <w:r>
        <w:rPr>
          <w:rFonts w:hint="eastAsia" w:ascii="仿宋_GB2312" w:eastAsia="仿宋_GB2312"/>
          <w:sz w:val="32"/>
          <w:szCs w:val="32"/>
          <w:lang w:eastAsia="zh-CN"/>
        </w:rPr>
        <w:t>习近平总书记系列重要讲话精神</w:t>
      </w:r>
      <w:r>
        <w:rPr>
          <w:rFonts w:hint="eastAsia" w:ascii="仿宋_GB2312" w:eastAsia="仿宋_GB2312"/>
          <w:sz w:val="32"/>
          <w:szCs w:val="32"/>
        </w:rPr>
        <w:t>；持续深</w:t>
      </w:r>
      <w:r>
        <w:rPr>
          <w:rFonts w:hint="eastAsia" w:ascii="仿宋_GB2312" w:eastAsia="仿宋_GB2312"/>
          <w:sz w:val="32"/>
          <w:szCs w:val="32"/>
          <w:lang w:eastAsia="zh-CN"/>
        </w:rPr>
        <w:t>入开展</w:t>
      </w:r>
      <w:r>
        <w:rPr>
          <w:rFonts w:hint="eastAsia" w:ascii="仿宋_GB2312" w:eastAsia="仿宋_GB2312"/>
          <w:sz w:val="32"/>
          <w:szCs w:val="32"/>
        </w:rPr>
        <w:t>理想信念教育</w:t>
      </w:r>
      <w:r>
        <w:rPr>
          <w:rFonts w:hint="eastAsia" w:ascii="仿宋_GB2312" w:eastAsia="仿宋_GB2312"/>
          <w:sz w:val="32"/>
          <w:szCs w:val="32"/>
          <w:lang w:eastAsia="zh-CN"/>
        </w:rPr>
        <w:t>实践活动，不断扩大覆盖面，提升实效性</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2.加大基层商会管理力度</w:t>
      </w:r>
      <w:r>
        <w:rPr>
          <w:rFonts w:hint="eastAsia" w:ascii="仿宋_GB2312" w:eastAsia="仿宋_GB2312"/>
          <w:sz w:val="32"/>
          <w:szCs w:val="32"/>
          <w:lang w:eastAsia="zh-CN"/>
        </w:rPr>
        <w:t>。</w:t>
      </w:r>
      <w:r>
        <w:rPr>
          <w:rFonts w:hint="eastAsia" w:ascii="仿宋_GB2312" w:eastAsia="仿宋_GB2312"/>
          <w:sz w:val="32"/>
          <w:szCs w:val="32"/>
        </w:rPr>
        <w:t>引导好已建成的商会开展好自身工作，打造行业交流平台，规范行业秩序，促进行业健康发展。认真对我市</w:t>
      </w:r>
      <w:r>
        <w:rPr>
          <w:rFonts w:hint="eastAsia" w:ascii="仿宋_GB2312" w:eastAsia="仿宋_GB2312"/>
          <w:color w:val="auto"/>
          <w:sz w:val="32"/>
          <w:szCs w:val="32"/>
        </w:rPr>
        <w:t>重点产业、行业情况进行调研、摸底，在条件成熟的基础上，拟成立1-2个商会。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3.全力做好协调服务工作</w:t>
      </w:r>
      <w:r>
        <w:rPr>
          <w:rFonts w:hint="eastAsia" w:ascii="仿宋_GB2312" w:eastAsia="仿宋_GB2312"/>
          <w:color w:val="auto"/>
          <w:sz w:val="32"/>
          <w:szCs w:val="32"/>
        </w:rPr>
        <w:t>，</w:t>
      </w:r>
      <w:r>
        <w:rPr>
          <w:rFonts w:hint="eastAsia" w:ascii="仿宋_GB2312" w:eastAsia="仿宋_GB2312"/>
          <w:color w:val="auto"/>
          <w:sz w:val="32"/>
          <w:szCs w:val="32"/>
          <w:lang w:eastAsia="zh-CN"/>
        </w:rPr>
        <w:t>为</w:t>
      </w:r>
      <w:r>
        <w:rPr>
          <w:rFonts w:hint="eastAsia" w:ascii="仿宋_GB2312" w:eastAsia="仿宋_GB2312"/>
          <w:color w:val="auto"/>
          <w:sz w:val="32"/>
          <w:szCs w:val="32"/>
        </w:rPr>
        <w:t>会员企业排忧解难。</w:t>
      </w:r>
      <w:r>
        <w:rPr>
          <w:rFonts w:hint="eastAsia" w:ascii="仿宋_GB2312" w:eastAsia="仿宋_GB2312"/>
          <w:sz w:val="32"/>
          <w:szCs w:val="32"/>
        </w:rPr>
        <w:t>按照行业划分走访对象，全年走访重点会员企业50-100家，</w:t>
      </w:r>
      <w:r>
        <w:rPr>
          <w:rFonts w:hint="eastAsia" w:ascii="仿宋_GB2312" w:eastAsia="仿宋_GB2312"/>
          <w:color w:val="auto"/>
          <w:sz w:val="32"/>
          <w:szCs w:val="32"/>
        </w:rPr>
        <w:t>协调相关部门</w:t>
      </w:r>
      <w:r>
        <w:rPr>
          <w:rFonts w:hint="eastAsia" w:ascii="仿宋_GB2312" w:eastAsia="仿宋_GB2312"/>
          <w:color w:val="auto"/>
          <w:sz w:val="32"/>
          <w:szCs w:val="32"/>
          <w:lang w:eastAsia="zh-CN"/>
        </w:rPr>
        <w:t>及时</w:t>
      </w:r>
      <w:r>
        <w:rPr>
          <w:rFonts w:hint="eastAsia" w:ascii="仿宋_GB2312" w:eastAsia="仿宋_GB2312"/>
          <w:color w:val="auto"/>
          <w:sz w:val="32"/>
          <w:szCs w:val="32"/>
        </w:rPr>
        <w:t>解决收集到的问题；</w:t>
      </w:r>
      <w:r>
        <w:rPr>
          <w:rFonts w:hint="eastAsia" w:ascii="仿宋_GB2312" w:eastAsia="仿宋_GB2312"/>
          <w:sz w:val="32"/>
          <w:szCs w:val="32"/>
        </w:rPr>
        <w:t>协调金融部门，举办融资培训和融资座谈会；协调政府经济相关部门，不定期召开经济部门与会员企业联席会议。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4.发挥好“两站一委员会”作用。</w:t>
      </w:r>
      <w:r>
        <w:rPr>
          <w:rFonts w:hint="eastAsia" w:ascii="仿宋_GB2312" w:hAnsi="仿宋_GB2312" w:eastAsia="仿宋_GB2312" w:cs="仿宋_GB2312"/>
          <w:sz w:val="32"/>
          <w:szCs w:val="32"/>
        </w:rPr>
        <w:t>利用法官工作站、检察官联络站和商会人民调解委员会，进一步拓展商会法律服务的途径，强化商会法律服务的能力和水平。</w:t>
      </w:r>
      <w:r>
        <w:rPr>
          <w:rFonts w:hint="eastAsia" w:ascii="仿宋_GB2312" w:hAnsi="仿宋_GB2312" w:eastAsia="仿宋_GB2312" w:cs="仿宋_GB2312"/>
          <w:kern w:val="0"/>
          <w:sz w:val="32"/>
          <w:szCs w:val="32"/>
        </w:rPr>
        <w:t>采取多种形式，举办各种法律风险管理培训，积极培育广大民营企业家法商素质。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积极开展招商引资活动。充分发挥工商联对外联系广泛和与民营企业联系紧密的优势，广开渠道，多层面、多渠道地开展牵线搭桥，积极参与由乐山市工商联和各级政府组织的招商引资活动，为民营企业的进一步发展，提供更多的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.认真开展调研工作。有计划、有重点地开展1—2次</w:t>
      </w:r>
      <w:r>
        <w:rPr>
          <w:rFonts w:hint="eastAsia" w:ascii="仿宋_GB2312" w:eastAsia="仿宋_GB2312"/>
          <w:color w:val="auto"/>
          <w:sz w:val="32"/>
          <w:szCs w:val="32"/>
          <w:lang w:eastAsia="zh-CN"/>
        </w:rPr>
        <w:t>民营</w:t>
      </w:r>
      <w:r>
        <w:rPr>
          <w:rFonts w:hint="eastAsia" w:ascii="仿宋_GB2312" w:eastAsia="仿宋_GB2312"/>
          <w:color w:val="auto"/>
          <w:sz w:val="32"/>
          <w:szCs w:val="32"/>
        </w:rPr>
        <w:t>企业</w:t>
      </w:r>
      <w:r>
        <w:rPr>
          <w:rFonts w:hint="eastAsia" w:ascii="仿宋_GB2312" w:eastAsia="仿宋_GB2312"/>
          <w:sz w:val="32"/>
          <w:szCs w:val="32"/>
        </w:rPr>
        <w:t>的调研活动，撰写1—2篇调研报告，为市委、市政府提供参考依据。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.认真做好参政议政、建言献策工作。组织</w:t>
      </w:r>
      <w:r>
        <w:rPr>
          <w:rFonts w:hint="eastAsia" w:ascii="仿宋_GB2312" w:eastAsia="仿宋_GB2312"/>
          <w:color w:val="auto"/>
          <w:sz w:val="32"/>
          <w:szCs w:val="32"/>
          <w:lang w:eastAsia="zh-CN"/>
        </w:rPr>
        <w:t>民营</w:t>
      </w:r>
      <w:r>
        <w:rPr>
          <w:rFonts w:hint="eastAsia" w:ascii="仿宋_GB2312" w:eastAsia="仿宋_GB2312"/>
          <w:color w:val="auto"/>
          <w:sz w:val="32"/>
          <w:szCs w:val="32"/>
        </w:rPr>
        <w:t>代表人士</w:t>
      </w:r>
      <w:r>
        <w:rPr>
          <w:rFonts w:hint="eastAsia" w:ascii="仿宋_GB2312" w:eastAsia="仿宋_GB2312"/>
          <w:sz w:val="32"/>
          <w:szCs w:val="32"/>
        </w:rPr>
        <w:t>参加市委、市政府及有关部门召开的座谈会、情况通报会，组织工商联界别人大代表、政协委员开展视察调研2—3次，为我市经济建设和社会发展提出更多的意见和建议。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.引导民营企业承担社会责任。积极引</w:t>
      </w:r>
      <w:r>
        <w:rPr>
          <w:rFonts w:hint="eastAsia" w:ascii="仿宋_GB2312" w:eastAsia="仿宋_GB2312"/>
          <w:color w:val="auto"/>
          <w:sz w:val="32"/>
          <w:szCs w:val="32"/>
        </w:rPr>
        <w:t>导</w:t>
      </w:r>
      <w:r>
        <w:rPr>
          <w:rFonts w:hint="eastAsia" w:ascii="仿宋_GB2312" w:eastAsia="仿宋_GB2312"/>
          <w:color w:val="auto"/>
          <w:sz w:val="32"/>
          <w:szCs w:val="32"/>
          <w:lang w:eastAsia="zh-CN"/>
        </w:rPr>
        <w:t>民营</w:t>
      </w:r>
      <w:r>
        <w:rPr>
          <w:rFonts w:hint="eastAsia" w:ascii="仿宋_GB2312" w:eastAsia="仿宋_GB2312"/>
          <w:color w:val="auto"/>
          <w:sz w:val="32"/>
          <w:szCs w:val="32"/>
        </w:rPr>
        <w:t>代表人士</w:t>
      </w:r>
      <w:r>
        <w:rPr>
          <w:rFonts w:hint="eastAsia" w:ascii="仿宋_GB2312" w:eastAsia="仿宋_GB2312"/>
          <w:sz w:val="32"/>
          <w:szCs w:val="32"/>
        </w:rPr>
        <w:t>弘扬传统美德，热心社会公益事业，树立致富思源、扶贫济困，回报社会思想，积极投身乡村振兴任务中来，引导民营企业关注民生，积极开展精准扶贫、助学等各项社会公益活动。</w:t>
      </w:r>
      <w:r>
        <w:rPr>
          <w:rFonts w:hint="eastAsia" w:ascii="仿宋_GB2312" w:eastAsia="仿宋_GB2312"/>
          <w:sz w:val="32"/>
          <w:szCs w:val="32"/>
          <w:lang w:eastAsia="zh-CN"/>
        </w:rPr>
        <w:t>持续</w:t>
      </w:r>
      <w:r>
        <w:rPr>
          <w:rFonts w:hint="eastAsia" w:ascii="仿宋_GB2312" w:eastAsia="仿宋_GB2312"/>
          <w:sz w:val="32"/>
          <w:szCs w:val="32"/>
        </w:rPr>
        <w:t>深入开展</w:t>
      </w:r>
      <w:r>
        <w:rPr>
          <w:rFonts w:hint="eastAsia" w:ascii="仿宋_GB2312" w:eastAsia="仿宋_GB2312"/>
          <w:color w:val="auto"/>
          <w:sz w:val="32"/>
          <w:szCs w:val="32"/>
        </w:rPr>
        <w:t>“</w:t>
      </w:r>
      <w:r>
        <w:rPr>
          <w:rFonts w:hint="eastAsia" w:ascii="仿宋_GB2312" w:eastAsia="仿宋_GB2312"/>
          <w:color w:val="auto"/>
          <w:sz w:val="32"/>
          <w:szCs w:val="32"/>
          <w:lang w:eastAsia="zh-CN"/>
        </w:rPr>
        <w:t>万</w:t>
      </w:r>
      <w:r>
        <w:rPr>
          <w:rFonts w:hint="eastAsia" w:ascii="仿宋_GB2312" w:eastAsia="仿宋_GB2312"/>
          <w:color w:val="auto"/>
          <w:sz w:val="32"/>
          <w:szCs w:val="32"/>
        </w:rPr>
        <w:t>企</w:t>
      </w:r>
      <w:r>
        <w:rPr>
          <w:rFonts w:hint="eastAsia" w:ascii="仿宋_GB2312" w:eastAsia="仿宋_GB2312"/>
          <w:color w:val="auto"/>
          <w:sz w:val="32"/>
          <w:szCs w:val="32"/>
          <w:lang w:eastAsia="zh-CN"/>
        </w:rPr>
        <w:t>兴万</w:t>
      </w:r>
      <w:r>
        <w:rPr>
          <w:rFonts w:hint="eastAsia" w:ascii="仿宋_GB2312" w:eastAsia="仿宋_GB2312"/>
          <w:color w:val="auto"/>
          <w:sz w:val="32"/>
          <w:szCs w:val="32"/>
        </w:rPr>
        <w:t>村”</w:t>
      </w:r>
      <w:r>
        <w:rPr>
          <w:rFonts w:hint="eastAsia" w:ascii="仿宋_GB2312" w:eastAsia="仿宋_GB2312"/>
          <w:color w:val="auto"/>
          <w:sz w:val="32"/>
          <w:szCs w:val="32"/>
          <w:lang w:eastAsia="zh-CN"/>
        </w:rPr>
        <w:t>行</w:t>
      </w:r>
      <w:r>
        <w:rPr>
          <w:rFonts w:hint="eastAsia" w:ascii="仿宋_GB2312" w:eastAsia="仿宋_GB2312"/>
          <w:sz w:val="32"/>
          <w:szCs w:val="32"/>
          <w:lang w:eastAsia="zh-CN"/>
        </w:rPr>
        <w:t>动，打造</w:t>
      </w:r>
      <w:r>
        <w:rPr>
          <w:rFonts w:hint="eastAsia" w:ascii="仿宋_GB2312" w:eastAsia="仿宋_GB2312"/>
          <w:sz w:val="32"/>
          <w:szCs w:val="32"/>
          <w:lang w:val="en-US" w:eastAsia="zh-CN"/>
        </w:rPr>
        <w:t>2-3个乐山市级示范典型村，争创1-2个省级示范典型村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组织开展多形式培训。</w:t>
      </w:r>
      <w:r>
        <w:rPr>
          <w:rFonts w:hint="eastAsia" w:ascii="仿宋_GB2312" w:eastAsia="仿宋_GB2312"/>
          <w:sz w:val="32"/>
          <w:szCs w:val="32"/>
        </w:rPr>
        <w:t>在</w:t>
      </w:r>
      <w:r>
        <w:rPr>
          <w:rFonts w:hint="eastAsia" w:ascii="仿宋_GB2312" w:eastAsia="仿宋_GB2312"/>
          <w:sz w:val="32"/>
          <w:szCs w:val="32"/>
          <w:lang w:eastAsia="zh-CN"/>
        </w:rPr>
        <w:t>民营</w:t>
      </w:r>
      <w:r>
        <w:rPr>
          <w:rFonts w:hint="eastAsia" w:ascii="仿宋_GB2312" w:eastAsia="仿宋_GB2312"/>
          <w:sz w:val="32"/>
          <w:szCs w:val="32"/>
        </w:rPr>
        <w:t>企业中，开展技术培训、金融知识培训、安全生产培训和法律法规宣讲、优惠政策学习等活动，联合有关部门举办“</w:t>
      </w:r>
      <w:r>
        <w:rPr>
          <w:rFonts w:hint="eastAsia" w:ascii="仿宋_GB2312" w:eastAsia="仿宋_GB2312"/>
          <w:sz w:val="32"/>
          <w:szCs w:val="32"/>
          <w:lang w:eastAsia="zh-CN"/>
        </w:rPr>
        <w:t>2022</w:t>
      </w:r>
      <w:r>
        <w:rPr>
          <w:rFonts w:hint="eastAsia" w:ascii="仿宋_GB2312" w:eastAsia="仿宋_GB2312"/>
          <w:sz w:val="32"/>
          <w:szCs w:val="32"/>
        </w:rPr>
        <w:t>年企业用工招聘会”，提供就业岗</w:t>
      </w:r>
      <w:bookmarkStart w:id="0" w:name="_GoBack"/>
      <w:bookmarkEnd w:id="0"/>
      <w:r>
        <w:rPr>
          <w:rFonts w:hint="eastAsia" w:ascii="仿宋_GB2312" w:eastAsia="仿宋_GB2312"/>
          <w:sz w:val="32"/>
          <w:szCs w:val="32"/>
        </w:rPr>
        <w:t>位</w:t>
      </w:r>
      <w:r>
        <w:rPr>
          <w:rFonts w:hint="eastAsia" w:ascii="仿宋_GB2312" w:eastAsia="仿宋_GB2312"/>
          <w:color w:val="auto"/>
          <w:sz w:val="32"/>
          <w:szCs w:val="32"/>
          <w:lang w:val="en-US" w:eastAsia="zh-CN"/>
        </w:rPr>
        <w:t>3000</w:t>
      </w:r>
      <w:r>
        <w:rPr>
          <w:rFonts w:hint="eastAsia" w:ascii="仿宋_GB2312" w:eastAsia="仿宋_GB2312"/>
          <w:color w:val="auto"/>
          <w:sz w:val="32"/>
          <w:szCs w:val="32"/>
        </w:rPr>
        <w:t>余</w:t>
      </w:r>
      <w:r>
        <w:rPr>
          <w:rFonts w:hint="eastAsia" w:ascii="仿宋_GB2312" w:eastAsia="仿宋_GB2312"/>
          <w:sz w:val="32"/>
          <w:szCs w:val="32"/>
        </w:rPr>
        <w:t>个。</w:t>
      </w:r>
      <w:r>
        <w:rPr>
          <w:rFonts w:hint="eastAsia" w:ascii="仿宋_GB2312" w:hAnsi="仿宋_GB2312" w:eastAsia="仿宋_GB2312" w:cs="仿宋_GB2312"/>
          <w:sz w:val="32"/>
          <w:szCs w:val="32"/>
        </w:rPr>
        <w:t>组织法律知识培训、“互联网+”培训会、“青年大讲堂”等培训会，促进会员交流合作，提高会员整体素质。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eastAsia="zh-CN"/>
        </w:rPr>
        <w:t>积极构建</w:t>
      </w:r>
      <w:r>
        <w:rPr>
          <w:rFonts w:hint="eastAsia" w:ascii="仿宋_GB2312" w:eastAsia="仿宋_GB2312"/>
          <w:b w:val="0"/>
          <w:bCs w:val="0"/>
          <w:sz w:val="32"/>
          <w:szCs w:val="32"/>
        </w:rPr>
        <w:t>和谐劳动关系</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与市总工会、市人社局联合开展好和谐劳动关系的构建和工资集体协商工作。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.组织</w:t>
      </w:r>
      <w:r>
        <w:rPr>
          <w:rFonts w:hint="eastAsia" w:ascii="仿宋_GB2312" w:eastAsia="仿宋_GB2312"/>
          <w:color w:val="auto"/>
          <w:sz w:val="32"/>
          <w:szCs w:val="32"/>
          <w:lang w:eastAsia="zh-CN"/>
        </w:rPr>
        <w:t>民营</w:t>
      </w:r>
      <w:r>
        <w:rPr>
          <w:rFonts w:hint="eastAsia" w:ascii="仿宋_GB2312" w:eastAsia="仿宋_GB2312"/>
          <w:color w:val="auto"/>
          <w:sz w:val="32"/>
          <w:szCs w:val="32"/>
        </w:rPr>
        <w:t>经济人士外出学习考察、外出培训教育活动。</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二、部门概况（部门编写，所属单位公开不需编写）</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峨眉山市工商联下属二级预算单位0个，其中行政单位1个，参照公务员法管理的事业单位0个，其他事业单位0个。</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三、收支预算总体情况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按照综合预算的原则，峨眉山市工商联所有收入和支出均纳入预算管理。20</w:t>
      </w:r>
      <w:r>
        <w:rPr>
          <w:rFonts w:ascii="仿宋_GB2312" w:eastAsia="仿宋_GB2312"/>
          <w:color w:val="000000" w:themeColor="text1"/>
          <w:sz w:val="32"/>
          <w:szCs w:val="32"/>
        </w:rPr>
        <w:t>2</w:t>
      </w:r>
      <w:r>
        <w:rPr>
          <w:rFonts w:hint="eastAsia" w:ascii="仿宋_GB2312" w:eastAsia="仿宋_GB2312"/>
          <w:color w:val="000000" w:themeColor="text1"/>
          <w:sz w:val="32"/>
          <w:szCs w:val="32"/>
        </w:rPr>
        <w:t>2年</w:t>
      </w:r>
      <w:r>
        <w:rPr>
          <w:rFonts w:hint="eastAsia" w:ascii="仿宋_GB2312" w:eastAsia="仿宋_GB2312"/>
          <w:sz w:val="32"/>
          <w:szCs w:val="32"/>
        </w:rPr>
        <w:t>峨眉山市工商联</w:t>
      </w:r>
      <w:r>
        <w:rPr>
          <w:rFonts w:hint="eastAsia" w:ascii="仿宋_GB2312" w:eastAsia="仿宋_GB2312"/>
          <w:color w:val="000000" w:themeColor="text1"/>
          <w:sz w:val="32"/>
          <w:szCs w:val="32"/>
        </w:rPr>
        <w:t>收入预算总额为78.77万元，较上年预算数减少10.05万元。其中：当年财政拨款收入78.77万元，事业收入0万元，其他收入0万元。相应安排支出预算78.77万元，其中：人员支出50.54万元，日常公用支出23.20万元，对个人和家庭的补助支出0.03万元，专项支出5万元。</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四、财政拨款支出预算安排情况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峨眉山市工商联2022年财政拨款收支总预算78.77万元，主要用于保障峨眉山市工商联机构正常运转、完成日常工作任务以及承担</w:t>
      </w:r>
      <w:r>
        <w:rPr>
          <w:rFonts w:hint="eastAsia" w:ascii="仿宋_GB2312" w:eastAsia="仿宋_GB2312"/>
          <w:sz w:val="32"/>
          <w:szCs w:val="32"/>
        </w:rPr>
        <w:t>非公经济发展相关工作</w:t>
      </w:r>
      <w:r>
        <w:rPr>
          <w:rFonts w:hint="eastAsia" w:ascii="仿宋_GB2312" w:eastAsia="仿宋_GB2312"/>
          <w:color w:val="000000" w:themeColor="text1"/>
          <w:sz w:val="32"/>
          <w:szCs w:val="32"/>
        </w:rPr>
        <w:t>。其中：</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基本支出73.77万元，是用于保障峨眉山市工商联正常运转的日常支出，包括基本工资、津贴补贴等人员经费以及办公费、印刷费、水电费、办公设备购置等日常公用经费。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项目支出5万元，是用于保障峨眉山市工商联为完成特定的行政工作任务或事业发展目标，用于专项业务工作的经费支出。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五、一般公共预算当年拨款情况说明</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（一）一般公共预算当年拨款规模及变化情况</w:t>
      </w:r>
    </w:p>
    <w:p>
      <w:pPr>
        <w:spacing w:line="600" w:lineRule="exact"/>
        <w:ind w:firstLine="640" w:firstLineChars="2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rPr>
        <w:t>峨眉山市工商联2022年一般公共预算当年拨款78.77万元，较上年预算数减少10.05万元。</w:t>
      </w:r>
      <w:r>
        <w:rPr>
          <w:rFonts w:hint="eastAsia" w:ascii="仿宋_GB2312" w:eastAsia="仿宋_GB2312"/>
          <w:color w:val="000000" w:themeColor="text1"/>
          <w:sz w:val="32"/>
          <w:szCs w:val="32"/>
          <w:highlight w:val="none"/>
        </w:rPr>
        <w:t>主要原因是本年项目减少，项目经费减少。</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color w:val="000000" w:themeColor="text1"/>
          <w:sz w:val="32"/>
          <w:szCs w:val="32"/>
        </w:rPr>
        <w:t>一般公共服务支出60.93万元，占77.35%；社会保障和就业支出8.11万元，占10.30%</w:t>
      </w:r>
      <w:r>
        <w:rPr>
          <w:rFonts w:hint="eastAsia" w:ascii="仿宋_GB2312" w:eastAsia="仿宋_GB2312"/>
          <w:sz w:val="32"/>
          <w:szCs w:val="32"/>
        </w:rPr>
        <w:t>；卫生健康支出2.06万元，占2.62%；住房保障支出7.67万元，占9.73%；</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支出（类）民主党派及工商联事务（款）行政运行（民主）（项）（2012801），2022年预算数为55.92万元，主要用于：机关人员工资、日常运转以及为完成特定行政工作任务和事业发展目标而安排的年度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2.一般公共服务支出（类）民主党派及工商联事务（款）一般行政管理事务（民主）（项）（2012802），2022年预算数为5万元，主要用于：基层组织建设支出。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3.社会保障和就业支出（类）行政事业单位养老支出（款）机关事业单位基本养老保险缴费支出（项）（2080505），2022年预算数为5.23万元，主要用于：机关人员的基本养老保险支出。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4.社会保障和就业支出（类）行政事业单位养老支出（款）机关事业单位职业年金缴费支出（项）（2080506），2022年预算数为2.62万元，主要用于：机关人员的职业年金支出。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5.社会保障和就业（类）其他社会保障和就业支出（款）其他社会保障和就业支出（项）（2089999），2022年预算为0.27万元，主要用于：反映除上述项目以外其他用于社会保障和就业方面的支出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）行政事业单位医疗（款）行政单位医疗（项）（2101101），2022年预算数为2.06万元，主要用于：机关人员的基本医疗保险及公务员医疗补助等支出。</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7.住房保障支出（类）住房改革支出（款）住房公积金（项）（2210201），2022年预算数为7.67万元，主要用于：</w:t>
      </w:r>
      <w:r>
        <w:rPr>
          <w:rFonts w:hint="eastAsia" w:ascii="仿宋_GB2312" w:eastAsia="仿宋_GB2312"/>
          <w:color w:val="000000" w:themeColor="text1"/>
          <w:sz w:val="32"/>
          <w:szCs w:val="32"/>
        </w:rPr>
        <w:t>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六、一般公共预算基本支出情况说明</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峨眉山市工商联2022年一般公共预算基本支出73.77万元，其中：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color w:val="000000" w:themeColor="text1"/>
          <w:sz w:val="32"/>
          <w:szCs w:val="32"/>
        </w:rPr>
        <w:t>人员经费50.57万元，主要包括：</w:t>
      </w:r>
      <w:r>
        <w:rPr>
          <w:rFonts w:hint="eastAsia" w:ascii="仿宋_GB2312" w:eastAsia="仿宋_GB2312"/>
          <w:sz w:val="32"/>
          <w:szCs w:val="32"/>
        </w:rPr>
        <w:t>基本工资、津贴补贴、年终一次性奖金、伙食补助费、养老保险、职业年金、基本医疗保险缴费、工伤保险、住房公积金。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color w:val="000000" w:themeColor="text1"/>
          <w:sz w:val="32"/>
          <w:szCs w:val="32"/>
        </w:rPr>
        <w:t>公用经费23.20万元，主要包括：</w:t>
      </w:r>
      <w:r>
        <w:rPr>
          <w:rFonts w:hint="eastAsia" w:ascii="仿宋_GB2312" w:eastAsia="仿宋_GB2312"/>
          <w:sz w:val="32"/>
          <w:szCs w:val="32"/>
        </w:rPr>
        <w:t>办公费、邮电费、劳务费、工会经费、公务用车运行维护费、其他交通费用、其他商品和服务支出。</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七、政府性基金预算支出规模及变化情况说明</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峨眉山市工商联2022年无政府性基金预算。</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八、“三公”经费预算安排情况说明</w:t>
      </w:r>
    </w:p>
    <w:p>
      <w:pPr>
        <w:spacing w:line="600" w:lineRule="exact"/>
        <w:ind w:firstLine="640" w:firstLineChars="200"/>
        <w:outlineLvl w:val="1"/>
        <w:rPr>
          <w:rFonts w:ascii="楷体_GB2312" w:eastAsia="楷体_GB2312"/>
          <w:color w:val="000000" w:themeColor="text1"/>
          <w:sz w:val="32"/>
          <w:szCs w:val="32"/>
        </w:rPr>
      </w:pPr>
      <w:r>
        <w:rPr>
          <w:rFonts w:hint="eastAsia" w:ascii="仿宋_GB2312" w:eastAsia="仿宋_GB2312"/>
          <w:color w:val="000000" w:themeColor="text1"/>
          <w:sz w:val="32"/>
          <w:szCs w:val="32"/>
        </w:rPr>
        <w:t>峨眉山市工商联2022年“三公”经费预算数3万元，较上年“三公”经费预算数减少0.2万元。其中财政拨款安排“三公”经费3万元。因公出国（境）经费0万元，公务接待费0万元，公务用车购置及运行维护费3万元。</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（一）无因公出国（境）经费</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2022年因公临时出国（境）未安排人次。</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（二）公务接待费较上年预算减少0.2万元，下降100%。减少原因：本年暂无公务接待计划。</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2022年无公务接待费计划。</w:t>
      </w:r>
    </w:p>
    <w:p>
      <w:pPr>
        <w:numPr>
          <w:ilvl w:val="0"/>
          <w:numId w:val="1"/>
        </w:num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公务用车购置及运行维护费与上年持平：</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单位现有公务用车1辆，其中：轿车1辆、越野车0辆、多功能乘用车0辆。</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2022年未安排公务用车购置费。</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2022年安排公务用车运行维护费3万元与上年持平。</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九、其他重要事项的情况说明</w:t>
      </w:r>
    </w:p>
    <w:p>
      <w:pPr>
        <w:spacing w:line="600" w:lineRule="exact"/>
        <w:ind w:firstLine="640" w:firstLineChars="200"/>
        <w:outlineLvl w:val="1"/>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（一）机关运行经费</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2022年，峨眉山市工商联为保障机关运行，安排的包括办公及印刷费、邮电费、差旅费、会议费、日常维修费、办公用房水电费、办公用房物业管理费、公务用车运行维护费以及其他费用等机关运行经费预算为23.20万元，较上年预算增加6.17万元，增长36.23%。</w:t>
      </w:r>
    </w:p>
    <w:p>
      <w:pPr>
        <w:spacing w:line="600" w:lineRule="exact"/>
        <w:ind w:firstLine="640" w:firstLineChars="200"/>
        <w:outlineLvl w:val="1"/>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（二）政府采购情况</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2022年，峨眉山市工商联未安排政府采购预算。</w:t>
      </w:r>
    </w:p>
    <w:p>
      <w:pPr>
        <w:spacing w:line="600" w:lineRule="exact"/>
        <w:ind w:firstLine="640" w:firstLineChars="200"/>
        <w:outlineLvl w:val="1"/>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（三）国有资产占有使用情况</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截至去年底，峨眉山市工商联实际共有车辆1辆。单位价值200万元以上大型设备0台（套）。</w:t>
      </w:r>
      <w:r>
        <w:rPr>
          <w:rFonts w:hint="eastAsia" w:ascii="仿宋_GB2312" w:eastAsia="仿宋_GB2312"/>
          <w:color w:val="000000" w:themeColor="text1"/>
          <w:sz w:val="32"/>
          <w:szCs w:val="32"/>
        </w:rPr>
        <w:br w:type="textWrapping"/>
      </w:r>
      <w:r>
        <w:rPr>
          <w:rFonts w:hint="eastAsia" w:ascii="仿宋_GB2312" w:eastAsia="仿宋_GB2312"/>
          <w:color w:val="000000" w:themeColor="text1"/>
          <w:sz w:val="32"/>
          <w:szCs w:val="32"/>
        </w:rPr>
        <w:t>　　2022年，预算未安排购置车辆及单位价值200万元以上大型设备。</w:t>
      </w:r>
    </w:p>
    <w:p>
      <w:pPr>
        <w:spacing w:line="600" w:lineRule="exact"/>
        <w:ind w:firstLine="640" w:firstLineChars="200"/>
        <w:outlineLvl w:val="1"/>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（四）绩效目标设置情况</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2022年，峨眉山市工商联按要求实行绩效目标管理，部门（单位）整体绩效目标涉及预算安排78.77万元，其中基本支出73.77万元，项目支出5万元。其中编制了项目绩效目标的预算5万元，主要为工商联基层组织建设费项目。</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十、名词解释</w:t>
      </w:r>
    </w:p>
    <w:p>
      <w:pPr>
        <w:pStyle w:val="6"/>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2.一般公共预算拨款收入：指本级财政当年拨付的资金。</w:t>
      </w:r>
    </w:p>
    <w:p>
      <w:pPr>
        <w:pStyle w:val="6"/>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3.其他收入：指除上述“财政拨款收入”、“事业收入”、“经营收入”等以外的收入。主要是…（收入类型）等。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4.一般公共服务支出（类）民主党派及工商联事务（款）行政运行（民主）（项）：指本部门的基本支出。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5.一般公共服务支出（类）民主党派及工商联事务（款）一般行政管理事务（民主）（项）：指本部门未单独设置项级科目的其他项目支出。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6.社会保障和就业支出（类）行政事业单位养老支出（款）机关事业单位基本养老保险缴费支出（项）：指本部门实施养老保险制度由单位缴纳的基本养老保险费支出。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7.社会保障和就业（类）行政事业单位养老支出（款）机关事业单位职业年金缴费支出（项）：指本部门实施养老保险制度由单位实际缴纳的职业年金支出。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8.社会保障和就业（类）其他社会保障和就业支出（款）其他社会保障和就业支出（项）：指反应除上述项目以外其他用于社会保障和就业方面的支出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9.卫生健康支出（</w:t>
      </w:r>
      <w:r>
        <w:rPr>
          <w:rFonts w:hint="eastAsia" w:ascii="Calibri" w:eastAsia="仿宋_GB2312"/>
          <w:sz w:val="32"/>
          <w:szCs w:val="32"/>
        </w:rPr>
        <w:t>类</w:t>
      </w:r>
      <w:r>
        <w:rPr>
          <w:rFonts w:hint="eastAsia" w:ascii="仿宋_GB2312" w:eastAsia="仿宋_GB2312"/>
          <w:sz w:val="32"/>
          <w:szCs w:val="32"/>
        </w:rPr>
        <w:t>）行政事业单位医疗（款）行政单位医疗（项）：反映财政部门集中安排的本部门基本医疗保险缴费经费。</w:t>
      </w:r>
    </w:p>
    <w:p>
      <w:pPr>
        <w:ind w:firstLine="640" w:firstLineChars="200"/>
        <w:rPr>
          <w:rFonts w:ascii="仿宋_GB2312" w:eastAsia="仿宋_GB2312"/>
          <w:color w:val="000000"/>
          <w:sz w:val="32"/>
          <w:szCs w:val="32"/>
        </w:rPr>
      </w:pPr>
      <w:r>
        <w:rPr>
          <w:rFonts w:hint="eastAsia" w:ascii="仿宋_GB2312" w:eastAsia="仿宋_GB2312"/>
          <w:sz w:val="32"/>
          <w:szCs w:val="32"/>
        </w:rPr>
        <w:t>10.住房保障支出（类）住房改革支出（款）住房公积金（项）：指本部门按人力资源和社会保障部、财政部规定的基本工资和津贴补贴以及规定比例为职工缴纳的住房公积金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11.基本支出：指为保障机构正常运转、完成日常工作任务而发生的人员支出和公用支出。</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12.项目支出：指在基本支出之外为完成特定行政任务和事业发展目标所发生的支出。 </w:t>
      </w:r>
    </w:p>
    <w:p>
      <w:pPr>
        <w:pStyle w:val="6"/>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13.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000000" w:themeColor="text1"/>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true"/>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50C1D"/>
    <w:rsid w:val="00091317"/>
    <w:rsid w:val="000D24DB"/>
    <w:rsid w:val="000F0A83"/>
    <w:rsid w:val="000F755E"/>
    <w:rsid w:val="00106C6A"/>
    <w:rsid w:val="00184C04"/>
    <w:rsid w:val="001A0437"/>
    <w:rsid w:val="001A2108"/>
    <w:rsid w:val="002730CD"/>
    <w:rsid w:val="003A561B"/>
    <w:rsid w:val="00425810"/>
    <w:rsid w:val="00441687"/>
    <w:rsid w:val="004A1A00"/>
    <w:rsid w:val="0053746F"/>
    <w:rsid w:val="00564603"/>
    <w:rsid w:val="005E688F"/>
    <w:rsid w:val="00616764"/>
    <w:rsid w:val="00657462"/>
    <w:rsid w:val="006B1B93"/>
    <w:rsid w:val="00777E08"/>
    <w:rsid w:val="007934F3"/>
    <w:rsid w:val="007A2F14"/>
    <w:rsid w:val="007D53E3"/>
    <w:rsid w:val="00861D72"/>
    <w:rsid w:val="008C72F8"/>
    <w:rsid w:val="008E1E03"/>
    <w:rsid w:val="009340F3"/>
    <w:rsid w:val="009479AE"/>
    <w:rsid w:val="009E0614"/>
    <w:rsid w:val="00A4279C"/>
    <w:rsid w:val="00A527E0"/>
    <w:rsid w:val="00AE4401"/>
    <w:rsid w:val="00B3548B"/>
    <w:rsid w:val="00BB666B"/>
    <w:rsid w:val="00BC7C38"/>
    <w:rsid w:val="00C044B7"/>
    <w:rsid w:val="00C5515C"/>
    <w:rsid w:val="00C857C2"/>
    <w:rsid w:val="00CC5FF3"/>
    <w:rsid w:val="00D36FE8"/>
    <w:rsid w:val="00D710D2"/>
    <w:rsid w:val="00D72A65"/>
    <w:rsid w:val="00DE1A43"/>
    <w:rsid w:val="00DF77CF"/>
    <w:rsid w:val="00EA6295"/>
    <w:rsid w:val="00F429C0"/>
    <w:rsid w:val="00FB03EC"/>
    <w:rsid w:val="00FB45E1"/>
    <w:rsid w:val="066D6077"/>
    <w:rsid w:val="15D35DF5"/>
    <w:rsid w:val="1E8858B0"/>
    <w:rsid w:val="270B2E60"/>
    <w:rsid w:val="276557C3"/>
    <w:rsid w:val="2ED21556"/>
    <w:rsid w:val="36DD628E"/>
    <w:rsid w:val="3C21458C"/>
    <w:rsid w:val="3E6DC217"/>
    <w:rsid w:val="3EE741B8"/>
    <w:rsid w:val="472A5D26"/>
    <w:rsid w:val="493C20A5"/>
    <w:rsid w:val="50041FB8"/>
    <w:rsid w:val="67D2734F"/>
    <w:rsid w:val="6FD79C99"/>
    <w:rsid w:val="71EB38AE"/>
    <w:rsid w:val="745F682E"/>
    <w:rsid w:val="7697339E"/>
    <w:rsid w:val="7D3309A6"/>
    <w:rsid w:val="7EA770D8"/>
    <w:rsid w:val="F7F68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569</Words>
  <Characters>3248</Characters>
  <Lines>27</Lines>
  <Paragraphs>7</Paragraphs>
  <TotalTime>2</TotalTime>
  <ScaleCrop>false</ScaleCrop>
  <LinksUpToDate>false</LinksUpToDate>
  <CharactersWithSpaces>3810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2018-02-05T22:16:00Z</dcterms:created>
  <dc:creator>微软用户</dc:creator>
  <cp:lastModifiedBy>user</cp:lastModifiedBy>
  <dcterms:modified xsi:type="dcterms:W3CDTF">2025-03-06T11:04:46Z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